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1.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chart21.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2.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3.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4.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Ex1.xml" ContentType="application/vnd.ms-office.chartex+xml"/>
  <Override PartName="/word/charts/style24.xml" ContentType="application/vnd.ms-office.chartstyle+xml"/>
  <Override PartName="/word/charts/colors24.xml" ContentType="application/vnd.ms-office.chartcolorstyle+xml"/>
  <Override PartName="/word/charts/chart25.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63F744" w14:textId="7788C8E5" w:rsidR="00540008" w:rsidRPr="009B798C" w:rsidRDefault="00540008" w:rsidP="00BD7E47">
      <w:pPr>
        <w:widowControl w:val="0"/>
        <w:tabs>
          <w:tab w:val="left" w:pos="4815"/>
          <w:tab w:val="center" w:pos="6840"/>
        </w:tabs>
        <w:spacing w:after="80" w:line="240" w:lineRule="auto"/>
        <w:ind w:left="7080" w:hanging="7080"/>
        <w:jc w:val="center"/>
        <w:rPr>
          <w:rFonts w:ascii="Montserrat" w:hAnsi="Montserrat" w:cstheme="minorHAnsi"/>
          <w:b/>
        </w:rPr>
      </w:pPr>
      <w:r w:rsidRPr="009B798C">
        <w:rPr>
          <w:rFonts w:ascii="Montserrat" w:hAnsi="Montserrat" w:cstheme="minorHAnsi"/>
          <w:b/>
        </w:rPr>
        <w:t>PODER EJECUTIVO DEL ESTADO DE ZACATECAS</w:t>
      </w:r>
    </w:p>
    <w:p w14:paraId="1C11CCF6" w14:textId="3803501D" w:rsidR="00540008" w:rsidRPr="009B798C" w:rsidRDefault="00540008" w:rsidP="00540008">
      <w:pPr>
        <w:widowControl w:val="0"/>
        <w:spacing w:after="80" w:line="203" w:lineRule="exact"/>
        <w:jc w:val="center"/>
        <w:rPr>
          <w:rFonts w:ascii="Montserrat" w:hAnsi="Montserrat" w:cstheme="minorHAnsi"/>
          <w:b/>
        </w:rPr>
      </w:pPr>
      <w:bookmarkStart w:id="0" w:name="_Hlk133566610"/>
      <w:bookmarkEnd w:id="0"/>
    </w:p>
    <w:p w14:paraId="0FC405F0" w14:textId="4177B64C" w:rsidR="00DB1E20" w:rsidRPr="009B798C" w:rsidRDefault="00540008" w:rsidP="00540008">
      <w:pPr>
        <w:widowControl w:val="0"/>
        <w:tabs>
          <w:tab w:val="center" w:pos="7023"/>
          <w:tab w:val="left" w:pos="10995"/>
        </w:tabs>
        <w:spacing w:after="80" w:line="203" w:lineRule="exact"/>
        <w:ind w:left="360"/>
        <w:rPr>
          <w:rFonts w:ascii="Montserrat" w:hAnsi="Montserrat" w:cstheme="minorHAnsi"/>
          <w:b/>
        </w:rPr>
      </w:pPr>
      <w:r w:rsidRPr="009B798C">
        <w:rPr>
          <w:rFonts w:ascii="Montserrat" w:hAnsi="Montserrat" w:cstheme="minorHAnsi"/>
          <w:b/>
        </w:rPr>
        <w:tab/>
        <w:t>NOTAS A LOS ESTADOS FINANCIEROS</w:t>
      </w:r>
    </w:p>
    <w:p w14:paraId="09C86D80" w14:textId="468FFC8E" w:rsidR="00DB1E20" w:rsidRPr="009B798C" w:rsidRDefault="00DB1E20" w:rsidP="00540008">
      <w:pPr>
        <w:widowControl w:val="0"/>
        <w:tabs>
          <w:tab w:val="center" w:pos="7023"/>
          <w:tab w:val="left" w:pos="10995"/>
        </w:tabs>
        <w:spacing w:after="80" w:line="203" w:lineRule="exact"/>
        <w:ind w:left="360"/>
        <w:rPr>
          <w:rFonts w:ascii="Montserrat" w:hAnsi="Montserrat" w:cstheme="minorHAnsi"/>
          <w:b/>
        </w:rPr>
      </w:pPr>
    </w:p>
    <w:p w14:paraId="5625EB8F" w14:textId="45C77F0C" w:rsidR="009A312D" w:rsidRPr="009B798C" w:rsidRDefault="009A312D" w:rsidP="00652FA8">
      <w:pPr>
        <w:widowControl w:val="0"/>
        <w:spacing w:line="360" w:lineRule="auto"/>
        <w:jc w:val="both"/>
        <w:rPr>
          <w:rFonts w:ascii="Montserrat" w:hAnsi="Montserrat" w:cstheme="minorHAnsi"/>
          <w:lang w:val="es-ES"/>
        </w:rPr>
      </w:pPr>
      <w:r w:rsidRPr="009A312D">
        <w:rPr>
          <w:rFonts w:ascii="Montserrat" w:hAnsi="Montserrat" w:cstheme="minorHAnsi"/>
        </w:rPr>
        <w:t xml:space="preserve">Como parte </w:t>
      </w:r>
      <w:r w:rsidR="009B384D" w:rsidRPr="006C7C6A">
        <w:rPr>
          <w:rFonts w:ascii="Montserrat" w:hAnsi="Montserrat" w:cstheme="minorHAnsi"/>
        </w:rPr>
        <w:t>de la información financiera</w:t>
      </w:r>
      <w:r w:rsidRPr="006C7C6A">
        <w:rPr>
          <w:rFonts w:ascii="Montserrat" w:hAnsi="Montserrat" w:cstheme="minorHAnsi"/>
        </w:rPr>
        <w:t>, las notas</w:t>
      </w:r>
      <w:r w:rsidRPr="009A312D">
        <w:rPr>
          <w:rFonts w:ascii="Montserrat" w:hAnsi="Montserrat" w:cstheme="minorHAnsi"/>
        </w:rPr>
        <w:t xml:space="preserve"> a los estados financieros ofrecen información que explica el origen y el significado de los datos y cifras presentados en los Estados Financieros. También detallan las transacciones y otros eventos que podrían tener un impacto económico en el Gobierno del Estado, teniendo en cuenta los principios de </w:t>
      </w:r>
      <w:r w:rsidR="00FD20C8">
        <w:rPr>
          <w:rFonts w:ascii="Montserrat" w:hAnsi="Montserrat" w:cstheme="minorHAnsi"/>
        </w:rPr>
        <w:t>R</w:t>
      </w:r>
      <w:r w:rsidRPr="009A312D">
        <w:rPr>
          <w:rFonts w:ascii="Montserrat" w:hAnsi="Montserrat" w:cstheme="minorHAnsi"/>
        </w:rPr>
        <w:t>evela</w:t>
      </w:r>
      <w:r w:rsidR="00FD20C8">
        <w:rPr>
          <w:rFonts w:ascii="Montserrat" w:hAnsi="Montserrat" w:cstheme="minorHAnsi"/>
        </w:rPr>
        <w:t>ción</w:t>
      </w:r>
      <w:r w:rsidRPr="009A312D">
        <w:rPr>
          <w:rFonts w:ascii="Montserrat" w:hAnsi="Montserrat" w:cstheme="minorHAnsi"/>
        </w:rPr>
        <w:t xml:space="preserve"> </w:t>
      </w:r>
      <w:r w:rsidR="00121F34">
        <w:rPr>
          <w:rFonts w:ascii="Montserrat" w:hAnsi="Montserrat" w:cstheme="minorHAnsi"/>
        </w:rPr>
        <w:t>S</w:t>
      </w:r>
      <w:r w:rsidRPr="009A312D">
        <w:rPr>
          <w:rFonts w:ascii="Montserrat" w:hAnsi="Montserrat" w:cstheme="minorHAnsi"/>
        </w:rPr>
        <w:t>uficiente</w:t>
      </w:r>
      <w:r w:rsidR="00FD20C8">
        <w:rPr>
          <w:rFonts w:ascii="Montserrat" w:hAnsi="Montserrat" w:cstheme="minorHAnsi"/>
        </w:rPr>
        <w:t xml:space="preserve"> </w:t>
      </w:r>
      <w:r w:rsidR="00121F34">
        <w:rPr>
          <w:rFonts w:ascii="Montserrat" w:hAnsi="Montserrat" w:cstheme="minorHAnsi"/>
        </w:rPr>
        <w:t>e</w:t>
      </w:r>
      <w:r w:rsidRPr="009A312D">
        <w:rPr>
          <w:rFonts w:ascii="Montserrat" w:hAnsi="Montserrat" w:cstheme="minorHAnsi"/>
        </w:rPr>
        <w:t xml:space="preserve"> </w:t>
      </w:r>
      <w:r w:rsidR="00121F34">
        <w:rPr>
          <w:rFonts w:ascii="Montserrat" w:hAnsi="Montserrat" w:cstheme="minorHAnsi"/>
        </w:rPr>
        <w:t>I</w:t>
      </w:r>
      <w:r w:rsidRPr="009A312D">
        <w:rPr>
          <w:rFonts w:ascii="Montserrat" w:hAnsi="Montserrat" w:cstheme="minorHAnsi"/>
        </w:rPr>
        <w:t xml:space="preserve">mportancia </w:t>
      </w:r>
      <w:r w:rsidR="00121F34">
        <w:rPr>
          <w:rFonts w:ascii="Montserrat" w:hAnsi="Montserrat" w:cstheme="minorHAnsi"/>
        </w:rPr>
        <w:t>R</w:t>
      </w:r>
      <w:r w:rsidRPr="009A312D">
        <w:rPr>
          <w:rFonts w:ascii="Montserrat" w:hAnsi="Montserrat" w:cstheme="minorHAnsi"/>
        </w:rPr>
        <w:t>elativa. Esto significa que se consideran tanto la situación financiera y los resultados, como los aspectos relevantes reconocidos contablemente del Gobierno del Estado.</w:t>
      </w:r>
    </w:p>
    <w:p w14:paraId="7865C277" w14:textId="12AD276A" w:rsidR="00652FA8" w:rsidRDefault="00B86C23" w:rsidP="00652FA8">
      <w:pPr>
        <w:widowControl w:val="0"/>
        <w:spacing w:line="360" w:lineRule="auto"/>
        <w:jc w:val="both"/>
        <w:rPr>
          <w:rFonts w:ascii="Montserrat" w:hAnsi="Montserrat" w:cstheme="minorHAnsi"/>
          <w:lang w:val="es-ES"/>
        </w:rPr>
      </w:pPr>
      <w:r w:rsidRPr="00B86C23">
        <w:rPr>
          <w:rFonts w:ascii="Montserrat" w:hAnsi="Montserrat" w:cstheme="minorHAnsi"/>
        </w:rPr>
        <w:t>El propósito de este documento es ofrecer información adicional que no aparece directamente en los Estados Financieros,</w:t>
      </w:r>
      <w:r w:rsidR="00EA6E8F" w:rsidRPr="009B798C">
        <w:rPr>
          <w:rFonts w:ascii="Montserrat" w:hAnsi="Montserrat" w:cstheme="minorHAnsi"/>
          <w:lang w:val="es-ES"/>
        </w:rPr>
        <w:t xml:space="preserve"> pero que resultan relevantes </w:t>
      </w:r>
      <w:r w:rsidR="00B07D19" w:rsidRPr="009B798C">
        <w:rPr>
          <w:rFonts w:ascii="Montserrat" w:hAnsi="Montserrat" w:cstheme="minorHAnsi"/>
          <w:lang w:val="es-ES"/>
        </w:rPr>
        <w:t xml:space="preserve">para ampliar la comprensión de </w:t>
      </w:r>
      <w:r w:rsidR="004D6290" w:rsidRPr="009B798C">
        <w:rPr>
          <w:rFonts w:ascii="Montserrat" w:hAnsi="Montserrat" w:cstheme="minorHAnsi"/>
          <w:lang w:val="es-ES"/>
        </w:rPr>
        <w:t>estos</w:t>
      </w:r>
      <w:r w:rsidR="00B07D19" w:rsidRPr="009B798C">
        <w:rPr>
          <w:rFonts w:ascii="Montserrat" w:hAnsi="Montserrat" w:cstheme="minorHAnsi"/>
          <w:lang w:val="es-ES"/>
        </w:rPr>
        <w:t>.</w:t>
      </w:r>
      <w:r w:rsidR="00037754" w:rsidRPr="009B798C">
        <w:rPr>
          <w:rFonts w:ascii="Montserrat" w:hAnsi="Montserrat" w:cstheme="minorHAnsi"/>
          <w:lang w:val="es-ES"/>
        </w:rPr>
        <w:t xml:space="preserve"> </w:t>
      </w:r>
      <w:r w:rsidRPr="00B86C23">
        <w:rPr>
          <w:rFonts w:ascii="Montserrat" w:hAnsi="Montserrat" w:cstheme="minorHAnsi"/>
        </w:rPr>
        <w:t>Además, se proporciona el contexto y los aspectos económicos y financieros más relevantes que influyeron en las decisiones tomadas durante el período reportado.</w:t>
      </w:r>
    </w:p>
    <w:p w14:paraId="19548BB6" w14:textId="6D209A48" w:rsidR="00B86C23" w:rsidRDefault="00B86C23" w:rsidP="00B86C23">
      <w:pPr>
        <w:widowControl w:val="0"/>
        <w:spacing w:line="360" w:lineRule="auto"/>
        <w:jc w:val="both"/>
        <w:rPr>
          <w:rFonts w:ascii="Montserrat" w:hAnsi="Montserrat" w:cstheme="minorHAnsi"/>
        </w:rPr>
      </w:pPr>
      <w:r w:rsidRPr="00B86C23">
        <w:rPr>
          <w:rFonts w:ascii="Montserrat" w:hAnsi="Montserrat" w:cstheme="minorHAnsi"/>
        </w:rPr>
        <w:t>De esta manera, se presenta la respuesta del gobierno ante las condiciones económico-financieras relacionadas con la información financiera de cada período de gestión. También se incluyen las políticas que podrían influir en las decisiones en futuros períodos.</w:t>
      </w:r>
    </w:p>
    <w:p w14:paraId="4064CBB6" w14:textId="4737DEA9" w:rsidR="00540008" w:rsidRPr="009B798C" w:rsidRDefault="00540008" w:rsidP="00903C28">
      <w:pPr>
        <w:widowControl w:val="0"/>
        <w:spacing w:after="0" w:line="360" w:lineRule="auto"/>
        <w:jc w:val="both"/>
        <w:rPr>
          <w:rFonts w:ascii="Montserrat" w:hAnsi="Montserrat" w:cstheme="minorHAnsi"/>
        </w:rPr>
      </w:pPr>
      <w:r w:rsidRPr="009B798C">
        <w:rPr>
          <w:rFonts w:ascii="Montserrat" w:hAnsi="Montserrat" w:cstheme="minorHAnsi"/>
        </w:rPr>
        <w:t>Con el fin de dar cumplimiento a los artículos 46</w:t>
      </w:r>
      <w:r w:rsidR="00E95C4A" w:rsidRPr="009B798C">
        <w:rPr>
          <w:rFonts w:ascii="Montserrat" w:hAnsi="Montserrat" w:cstheme="minorHAnsi"/>
        </w:rPr>
        <w:t xml:space="preserve"> fracción I, </w:t>
      </w:r>
      <w:r w:rsidR="00B07D19" w:rsidRPr="009B798C">
        <w:rPr>
          <w:rFonts w:ascii="Montserrat" w:hAnsi="Montserrat" w:cstheme="minorHAnsi"/>
        </w:rPr>
        <w:t xml:space="preserve">inciso g), </w:t>
      </w:r>
      <w:r w:rsidR="00E95C4A" w:rsidRPr="009B798C">
        <w:rPr>
          <w:rFonts w:ascii="Montserrat" w:hAnsi="Montserrat" w:cstheme="minorHAnsi"/>
        </w:rPr>
        <w:t xml:space="preserve">47, 48 y 49 </w:t>
      </w:r>
      <w:r w:rsidRPr="009B798C">
        <w:rPr>
          <w:rFonts w:ascii="Montserrat" w:hAnsi="Montserrat" w:cstheme="minorHAnsi"/>
        </w:rPr>
        <w:t xml:space="preserve">de la Ley General de Contabilidad Gubernamental, se acompañan las notas a los estados financieros, </w:t>
      </w:r>
      <w:r w:rsidR="00037754" w:rsidRPr="009B798C">
        <w:rPr>
          <w:rFonts w:ascii="Montserrat" w:hAnsi="Montserrat" w:cstheme="minorHAnsi"/>
        </w:rPr>
        <w:t xml:space="preserve">por el periodo </w:t>
      </w:r>
      <w:r w:rsidR="00037754" w:rsidRPr="006C7C6A">
        <w:rPr>
          <w:rFonts w:ascii="Montserrat" w:hAnsi="Montserrat" w:cstheme="minorHAnsi"/>
        </w:rPr>
        <w:t xml:space="preserve">del 01 de enero al </w:t>
      </w:r>
      <w:r w:rsidR="00364C06" w:rsidRPr="006C7C6A">
        <w:rPr>
          <w:rFonts w:ascii="Montserrat" w:hAnsi="Montserrat" w:cstheme="minorHAnsi"/>
        </w:rPr>
        <w:t xml:space="preserve">30 </w:t>
      </w:r>
      <w:r w:rsidR="00364C06" w:rsidRPr="003C1382">
        <w:rPr>
          <w:rFonts w:ascii="Montserrat" w:hAnsi="Montserrat" w:cstheme="minorHAnsi"/>
        </w:rPr>
        <w:t xml:space="preserve">de </w:t>
      </w:r>
      <w:r w:rsidR="009752E8" w:rsidRPr="003C1382">
        <w:rPr>
          <w:rFonts w:ascii="Montserrat" w:hAnsi="Montserrat" w:cstheme="minorHAnsi"/>
        </w:rPr>
        <w:t>septiembre</w:t>
      </w:r>
      <w:r w:rsidR="00037754" w:rsidRPr="006C7C6A">
        <w:rPr>
          <w:rFonts w:ascii="Montserrat" w:hAnsi="Montserrat" w:cstheme="minorHAnsi"/>
        </w:rPr>
        <w:t xml:space="preserve"> de 202</w:t>
      </w:r>
      <w:r w:rsidR="00422872" w:rsidRPr="006C7C6A">
        <w:rPr>
          <w:rFonts w:ascii="Montserrat" w:hAnsi="Montserrat" w:cstheme="minorHAnsi"/>
        </w:rPr>
        <w:t>5</w:t>
      </w:r>
      <w:r w:rsidR="00037754" w:rsidRPr="006C7C6A">
        <w:rPr>
          <w:rFonts w:ascii="Montserrat" w:hAnsi="Montserrat" w:cstheme="minorHAnsi"/>
        </w:rPr>
        <w:t>,</w:t>
      </w:r>
      <w:r w:rsidR="00037754" w:rsidRPr="008D254E">
        <w:rPr>
          <w:rFonts w:ascii="Montserrat" w:hAnsi="Montserrat" w:cstheme="minorHAnsi"/>
        </w:rPr>
        <w:t xml:space="preserve"> a través de l</w:t>
      </w:r>
      <w:r w:rsidR="00CD45FA" w:rsidRPr="008D254E">
        <w:rPr>
          <w:rFonts w:ascii="Montserrat" w:hAnsi="Montserrat" w:cstheme="minorHAnsi"/>
        </w:rPr>
        <w:t>a</w:t>
      </w:r>
      <w:r w:rsidR="00037754" w:rsidRPr="008D254E">
        <w:rPr>
          <w:rFonts w:ascii="Montserrat" w:hAnsi="Montserrat" w:cstheme="minorHAnsi"/>
        </w:rPr>
        <w:t>s siguientes 3 notas:</w:t>
      </w:r>
    </w:p>
    <w:p w14:paraId="75E7CA6C" w14:textId="1F6FD540" w:rsidR="00540008" w:rsidRPr="009B798C" w:rsidRDefault="00540008" w:rsidP="00540008">
      <w:pPr>
        <w:widowControl w:val="0"/>
        <w:spacing w:after="0" w:line="360" w:lineRule="auto"/>
        <w:jc w:val="both"/>
        <w:rPr>
          <w:rFonts w:ascii="Montserrat" w:hAnsi="Montserrat" w:cstheme="minorHAnsi"/>
          <w:sz w:val="18"/>
        </w:rPr>
      </w:pPr>
    </w:p>
    <w:p w14:paraId="584D921C" w14:textId="7D4C3C8F" w:rsidR="00540008" w:rsidRPr="009B798C" w:rsidRDefault="00540008" w:rsidP="00B86C23">
      <w:pPr>
        <w:widowControl w:val="0"/>
        <w:spacing w:after="0" w:line="360" w:lineRule="auto"/>
        <w:jc w:val="both"/>
        <w:rPr>
          <w:rFonts w:ascii="Montserrat" w:hAnsi="Montserrat" w:cstheme="minorHAnsi"/>
        </w:rPr>
      </w:pPr>
      <w:r w:rsidRPr="009B798C">
        <w:rPr>
          <w:rFonts w:ascii="Montserrat" w:hAnsi="Montserrat" w:cstheme="minorHAnsi"/>
        </w:rPr>
        <w:t xml:space="preserve">a) </w:t>
      </w:r>
      <w:r w:rsidR="003C4683" w:rsidRPr="009B798C">
        <w:rPr>
          <w:rFonts w:ascii="Montserrat" w:hAnsi="Montserrat" w:cstheme="minorHAnsi"/>
        </w:rPr>
        <w:t>N</w:t>
      </w:r>
      <w:r w:rsidR="00DB1E20" w:rsidRPr="009B798C">
        <w:rPr>
          <w:rFonts w:ascii="Montserrat" w:hAnsi="Montserrat" w:cstheme="minorHAnsi"/>
        </w:rPr>
        <w:t>otas de gestión administrativa</w:t>
      </w:r>
      <w:r w:rsidRPr="009B798C">
        <w:rPr>
          <w:rFonts w:ascii="Montserrat" w:hAnsi="Montserrat" w:cstheme="minorHAnsi"/>
        </w:rPr>
        <w:t>;</w:t>
      </w:r>
    </w:p>
    <w:p w14:paraId="32EB2632" w14:textId="01600CB6" w:rsidR="00540008" w:rsidRPr="009B798C" w:rsidRDefault="00540008" w:rsidP="00B86C23">
      <w:pPr>
        <w:widowControl w:val="0"/>
        <w:spacing w:after="0" w:line="360" w:lineRule="auto"/>
        <w:jc w:val="both"/>
        <w:rPr>
          <w:rFonts w:ascii="Montserrat" w:hAnsi="Montserrat" w:cstheme="minorHAnsi"/>
        </w:rPr>
      </w:pPr>
      <w:r w:rsidRPr="009B798C">
        <w:rPr>
          <w:rFonts w:ascii="Montserrat" w:hAnsi="Montserrat" w:cstheme="minorHAnsi"/>
        </w:rPr>
        <w:t>b)</w:t>
      </w:r>
      <w:r w:rsidR="00DB1E20" w:rsidRPr="009B798C">
        <w:rPr>
          <w:rFonts w:ascii="Montserrat" w:hAnsi="Montserrat" w:cstheme="minorHAnsi"/>
        </w:rPr>
        <w:t xml:space="preserve"> </w:t>
      </w:r>
      <w:r w:rsidR="003C4683" w:rsidRPr="009B798C">
        <w:rPr>
          <w:rFonts w:ascii="Montserrat" w:hAnsi="Montserrat" w:cstheme="minorHAnsi"/>
        </w:rPr>
        <w:t>N</w:t>
      </w:r>
      <w:r w:rsidR="00DB1E20" w:rsidRPr="009B798C">
        <w:rPr>
          <w:rFonts w:ascii="Montserrat" w:hAnsi="Montserrat" w:cstheme="minorHAnsi"/>
        </w:rPr>
        <w:t>otas de desglose</w:t>
      </w:r>
      <w:r w:rsidRPr="009B798C">
        <w:rPr>
          <w:rFonts w:ascii="Montserrat" w:hAnsi="Montserrat" w:cstheme="minorHAnsi"/>
        </w:rPr>
        <w:t>, y</w:t>
      </w:r>
    </w:p>
    <w:p w14:paraId="022526D5" w14:textId="70BC42EA" w:rsidR="00540008" w:rsidRPr="009B798C" w:rsidRDefault="00540008" w:rsidP="00B86C23">
      <w:pPr>
        <w:widowControl w:val="0"/>
        <w:spacing w:after="0" w:line="360" w:lineRule="auto"/>
        <w:jc w:val="both"/>
        <w:rPr>
          <w:rFonts w:ascii="Montserrat" w:hAnsi="Montserrat" w:cstheme="minorHAnsi"/>
        </w:rPr>
      </w:pPr>
      <w:r w:rsidRPr="009B798C">
        <w:rPr>
          <w:rFonts w:ascii="Montserrat" w:hAnsi="Montserrat" w:cstheme="minorHAnsi"/>
        </w:rPr>
        <w:t xml:space="preserve">c) </w:t>
      </w:r>
      <w:r w:rsidR="003C4683" w:rsidRPr="009B798C">
        <w:rPr>
          <w:rFonts w:ascii="Montserrat" w:hAnsi="Montserrat" w:cstheme="minorHAnsi"/>
        </w:rPr>
        <w:t>N</w:t>
      </w:r>
      <w:r w:rsidR="00DB1E20" w:rsidRPr="009B798C">
        <w:rPr>
          <w:rFonts w:ascii="Montserrat" w:hAnsi="Montserrat" w:cstheme="minorHAnsi"/>
        </w:rPr>
        <w:t>otas de memoria (cuentas de orden).</w:t>
      </w:r>
    </w:p>
    <w:p w14:paraId="1AAB1410" w14:textId="77777777" w:rsidR="00FF6ED9" w:rsidRPr="009B798C" w:rsidRDefault="00FF6ED9" w:rsidP="00FF6ED9">
      <w:pPr>
        <w:widowControl w:val="0"/>
        <w:spacing w:after="0" w:line="360" w:lineRule="auto"/>
        <w:jc w:val="both"/>
        <w:rPr>
          <w:rFonts w:ascii="Montserrat" w:hAnsi="Montserrat" w:cstheme="minorHAnsi"/>
        </w:rPr>
      </w:pPr>
    </w:p>
    <w:p w14:paraId="2C3EF025" w14:textId="77777777" w:rsidR="00177E18" w:rsidRDefault="00177E18" w:rsidP="00177E18">
      <w:pPr>
        <w:widowControl w:val="0"/>
        <w:spacing w:before="240" w:after="80" w:line="203" w:lineRule="exact"/>
        <w:contextualSpacing/>
        <w:jc w:val="center"/>
        <w:rPr>
          <w:rFonts w:ascii="Montserrat" w:eastAsia="Times New Roman" w:hAnsi="Montserrat" w:cstheme="minorHAnsi"/>
          <w:b/>
          <w:lang w:val="es-ES" w:eastAsia="es-ES"/>
        </w:rPr>
      </w:pPr>
    </w:p>
    <w:p w14:paraId="1F15AE29" w14:textId="751E736C" w:rsidR="00DB1E20" w:rsidRPr="009B798C" w:rsidRDefault="00DB1E20" w:rsidP="00177E18">
      <w:pPr>
        <w:widowControl w:val="0"/>
        <w:spacing w:before="240" w:after="80" w:line="203" w:lineRule="exact"/>
        <w:contextualSpacing/>
        <w:jc w:val="center"/>
        <w:rPr>
          <w:rFonts w:ascii="Montserrat" w:eastAsia="Times New Roman" w:hAnsi="Montserrat" w:cstheme="minorHAnsi"/>
          <w:b/>
          <w:lang w:val="es-ES" w:eastAsia="es-ES"/>
        </w:rPr>
      </w:pPr>
      <w:r w:rsidRPr="009B798C">
        <w:rPr>
          <w:rFonts w:ascii="Montserrat" w:eastAsia="Times New Roman" w:hAnsi="Montserrat" w:cstheme="minorHAnsi"/>
          <w:b/>
          <w:lang w:val="es-ES" w:eastAsia="es-ES"/>
        </w:rPr>
        <w:t>NOTAS DE GESTIÓN ADMINISTRATIVA</w:t>
      </w:r>
    </w:p>
    <w:p w14:paraId="1DC71185" w14:textId="77777777" w:rsidR="00DB1E20" w:rsidRPr="009B798C" w:rsidRDefault="00DB1E20" w:rsidP="00177E18">
      <w:pPr>
        <w:widowControl w:val="0"/>
        <w:spacing w:line="360" w:lineRule="auto"/>
        <w:contextualSpacing/>
        <w:jc w:val="both"/>
        <w:rPr>
          <w:rFonts w:ascii="Montserrat" w:eastAsia="Times New Roman" w:hAnsi="Montserrat" w:cstheme="minorHAnsi"/>
          <w:b/>
          <w:lang w:val="es-ES" w:eastAsia="es-ES"/>
        </w:rPr>
      </w:pPr>
    </w:p>
    <w:p w14:paraId="1A412BFC" w14:textId="77777777" w:rsidR="00652FA8" w:rsidRPr="009B798C" w:rsidRDefault="00DB1E20" w:rsidP="00652FA8">
      <w:pPr>
        <w:spacing w:after="160"/>
        <w:rPr>
          <w:rFonts w:ascii="Montserrat" w:eastAsia="Calibri" w:hAnsi="Montserrat" w:cstheme="minorHAnsi"/>
          <w:sz w:val="18"/>
          <w:szCs w:val="18"/>
          <w:lang w:eastAsia="en-US"/>
        </w:rPr>
      </w:pPr>
      <w:r w:rsidRPr="009B798C">
        <w:rPr>
          <w:rFonts w:ascii="Montserrat" w:hAnsi="Montserrat" w:cstheme="minorHAnsi"/>
          <w:b/>
          <w:lang w:val="es-ES"/>
        </w:rPr>
        <w:t xml:space="preserve">1. </w:t>
      </w:r>
      <w:r w:rsidR="00652FA8" w:rsidRPr="009B798C">
        <w:rPr>
          <w:rFonts w:ascii="Montserrat" w:hAnsi="Montserrat" w:cstheme="minorHAnsi"/>
          <w:b/>
          <w:lang w:val="es-ES"/>
        </w:rPr>
        <w:t>Autorización e Historia</w:t>
      </w:r>
    </w:p>
    <w:p w14:paraId="514116C5" w14:textId="77777777" w:rsidR="00652FA8" w:rsidRPr="009B798C" w:rsidRDefault="00652FA8" w:rsidP="00414DBE">
      <w:pPr>
        <w:numPr>
          <w:ilvl w:val="0"/>
          <w:numId w:val="15"/>
        </w:numPr>
        <w:spacing w:before="240" w:line="360" w:lineRule="auto"/>
        <w:ind w:left="1134" w:firstLine="0"/>
        <w:contextualSpacing/>
        <w:jc w:val="both"/>
        <w:rPr>
          <w:rFonts w:ascii="Montserrat" w:eastAsia="Times New Roman" w:hAnsi="Montserrat" w:cstheme="minorHAnsi"/>
          <w:b/>
          <w:lang w:eastAsia="es-ES_tradnl"/>
        </w:rPr>
      </w:pPr>
      <w:r w:rsidRPr="009B798C">
        <w:rPr>
          <w:rFonts w:ascii="Montserrat" w:eastAsia="Times New Roman" w:hAnsi="Montserrat" w:cstheme="minorHAnsi"/>
          <w:b/>
          <w:lang w:eastAsia="es-ES_tradnl"/>
        </w:rPr>
        <w:t>Fecha de creación del ente.</w:t>
      </w:r>
    </w:p>
    <w:p w14:paraId="4913748F" w14:textId="77777777" w:rsidR="00652FA8" w:rsidRPr="009B798C" w:rsidRDefault="00652FA8" w:rsidP="00652FA8">
      <w:pPr>
        <w:spacing w:line="360" w:lineRule="auto"/>
        <w:jc w:val="both"/>
        <w:rPr>
          <w:rFonts w:ascii="Montserrat" w:eastAsia="Times New Roman" w:hAnsi="Montserrat" w:cstheme="minorHAnsi"/>
          <w:lang w:eastAsia="es-ES_tradnl"/>
        </w:rPr>
      </w:pPr>
      <w:r w:rsidRPr="009B798C">
        <w:rPr>
          <w:rFonts w:ascii="Montserrat" w:eastAsia="Times New Roman" w:hAnsi="Montserrat" w:cstheme="minorHAnsi"/>
          <w:lang w:eastAsia="es-ES_tradnl"/>
        </w:rPr>
        <w:t>El Estado de Zacatecas tiene su origen en el Pacto Federal suscrito en el acta constitutiva de la federación del 31 de enero de 1824, junto con otros 18 Estados y 4 territorios; en el artículo 6 se establecía: “</w:t>
      </w:r>
      <w:r w:rsidRPr="009B798C">
        <w:rPr>
          <w:rFonts w:ascii="Montserrat" w:eastAsia="Times New Roman" w:hAnsi="Montserrat" w:cstheme="minorHAnsi"/>
          <w:i/>
          <w:lang w:eastAsia="es-ES_tradnl"/>
        </w:rPr>
        <w:t>los Estados son independientes, libres y soberanos en lo que exclusivamente toca a su administración y gobierno interior”</w:t>
      </w:r>
      <w:r w:rsidRPr="009B798C">
        <w:rPr>
          <w:rFonts w:ascii="Montserrat" w:eastAsia="Times New Roman" w:hAnsi="Montserrat" w:cstheme="minorHAnsi"/>
          <w:lang w:eastAsia="es-ES_tradnl"/>
        </w:rPr>
        <w:t>, se les dotaba de capacidad para emitir su Constitución Local. La primera Constitución del Estado Libre y Soberano de Zacatecas, fue sancionada por el Constituyente el 17 de enero de 1825, en la que fungía como Gobernador Pedro José López de Nava, fue de las primeras constituciones en el país.</w:t>
      </w:r>
    </w:p>
    <w:p w14:paraId="0A6B687F" w14:textId="77777777" w:rsidR="00652FA8" w:rsidRPr="009B798C" w:rsidRDefault="00652FA8" w:rsidP="00652FA8">
      <w:pPr>
        <w:spacing w:line="360" w:lineRule="auto"/>
        <w:jc w:val="both"/>
        <w:rPr>
          <w:rFonts w:ascii="Montserrat" w:eastAsia="Times New Roman" w:hAnsi="Montserrat" w:cstheme="minorHAnsi"/>
          <w:lang w:eastAsia="es-ES_tradnl"/>
        </w:rPr>
      </w:pPr>
      <w:r w:rsidRPr="009B798C">
        <w:rPr>
          <w:rFonts w:ascii="Montserrat" w:eastAsia="Times New Roman" w:hAnsi="Montserrat" w:cstheme="minorHAnsi"/>
          <w:lang w:eastAsia="es-ES_tradnl"/>
        </w:rPr>
        <w:t>Entre 1824 y 1825 aparecieron algunas instituciones tales como, la primera imprenta en Zacatecas, se estableció la Tesorería General del Estado y la Administración de Rentas de la Capital, fue creado el Supremo Tribunal de Justicia, el Tribunal de Alzadas del Comercio y el Tribunal de Alzada de la Minería.</w:t>
      </w:r>
    </w:p>
    <w:p w14:paraId="55947BBE" w14:textId="77777777" w:rsidR="00652FA8" w:rsidRPr="009B798C" w:rsidRDefault="00652FA8" w:rsidP="00414DBE">
      <w:pPr>
        <w:numPr>
          <w:ilvl w:val="0"/>
          <w:numId w:val="15"/>
        </w:numPr>
        <w:spacing w:line="360" w:lineRule="auto"/>
        <w:ind w:left="1418" w:hanging="284"/>
        <w:contextualSpacing/>
        <w:jc w:val="both"/>
        <w:rPr>
          <w:rFonts w:ascii="Montserrat" w:eastAsia="Times New Roman" w:hAnsi="Montserrat" w:cstheme="minorHAnsi"/>
          <w:b/>
          <w:lang w:eastAsia="es-ES_tradnl"/>
        </w:rPr>
      </w:pPr>
      <w:r w:rsidRPr="009B798C">
        <w:rPr>
          <w:rFonts w:ascii="Montserrat" w:eastAsia="Times New Roman" w:hAnsi="Montserrat" w:cstheme="minorHAnsi"/>
          <w:b/>
          <w:lang w:eastAsia="es-ES_tradnl"/>
        </w:rPr>
        <w:t>Principales cambios de estructura.</w:t>
      </w:r>
    </w:p>
    <w:p w14:paraId="3C5C1D49" w14:textId="05ECCACC" w:rsidR="00652FA8" w:rsidRDefault="00652FA8" w:rsidP="00652FA8">
      <w:pPr>
        <w:spacing w:line="360" w:lineRule="auto"/>
        <w:jc w:val="both"/>
        <w:rPr>
          <w:rFonts w:ascii="Montserrat" w:eastAsia="Times New Roman" w:hAnsi="Montserrat" w:cstheme="minorHAnsi"/>
          <w:lang w:eastAsia="es-ES_tradnl"/>
        </w:rPr>
      </w:pPr>
      <w:r w:rsidRPr="009B798C">
        <w:rPr>
          <w:rFonts w:ascii="Montserrat" w:eastAsia="Times New Roman" w:hAnsi="Montserrat" w:cstheme="minorHAnsi"/>
          <w:lang w:eastAsia="es-ES_tradnl"/>
        </w:rPr>
        <w:t xml:space="preserve">La actual Constitución Política del Estado Libre y Soberano de Zacatecas, fue publicada el 11 de julio de 1998 con vigencia a partir del 16 de agosto de 1998, por el Gobernador Constitucional del Estado el Lic. Arturo Romo Gutiérrez y consta de 167 artículos </w:t>
      </w:r>
      <w:r w:rsidRPr="006D6A6E">
        <w:rPr>
          <w:rFonts w:ascii="Montserrat" w:eastAsia="Times New Roman" w:hAnsi="Montserrat" w:cstheme="minorHAnsi"/>
          <w:lang w:eastAsia="es-ES_tradnl"/>
        </w:rPr>
        <w:t xml:space="preserve">y </w:t>
      </w:r>
      <w:r w:rsidRPr="003C1382">
        <w:rPr>
          <w:rFonts w:ascii="Montserrat" w:eastAsia="Times New Roman" w:hAnsi="Montserrat" w:cstheme="minorHAnsi"/>
          <w:lang w:eastAsia="es-ES_tradnl"/>
        </w:rPr>
        <w:t>la última reforma</w:t>
      </w:r>
      <w:r w:rsidR="00BB3707" w:rsidRPr="003C1382">
        <w:rPr>
          <w:rFonts w:ascii="Montserrat" w:eastAsia="Times New Roman" w:hAnsi="Montserrat" w:cstheme="minorHAnsi"/>
          <w:lang w:eastAsia="es-ES_tradnl"/>
        </w:rPr>
        <w:t xml:space="preserve"> </w:t>
      </w:r>
      <w:r w:rsidR="00857A64" w:rsidRPr="003C1382">
        <w:rPr>
          <w:rFonts w:ascii="Montserrat" w:eastAsia="Times New Roman" w:hAnsi="Montserrat" w:cstheme="minorHAnsi"/>
          <w:lang w:eastAsia="es-ES_tradnl"/>
        </w:rPr>
        <w:t>realizada</w:t>
      </w:r>
      <w:r w:rsidR="00BB3707" w:rsidRPr="003C1382">
        <w:rPr>
          <w:rFonts w:ascii="Montserrat" w:eastAsia="Times New Roman" w:hAnsi="Montserrat" w:cstheme="minorHAnsi"/>
          <w:lang w:eastAsia="es-ES_tradnl"/>
        </w:rPr>
        <w:t xml:space="preserve"> mediante Decreto No. </w:t>
      </w:r>
      <w:r w:rsidR="009D7435" w:rsidRPr="003C1382">
        <w:rPr>
          <w:rFonts w:ascii="Montserrat" w:eastAsia="Times New Roman" w:hAnsi="Montserrat" w:cstheme="minorHAnsi"/>
          <w:lang w:eastAsia="es-ES_tradnl"/>
        </w:rPr>
        <w:t>124</w:t>
      </w:r>
      <w:r w:rsidR="00BB3707" w:rsidRPr="003C1382">
        <w:rPr>
          <w:rFonts w:ascii="Montserrat" w:eastAsia="Times New Roman" w:hAnsi="Montserrat" w:cstheme="minorHAnsi"/>
          <w:lang w:eastAsia="es-ES_tradnl"/>
        </w:rPr>
        <w:t xml:space="preserve"> publicado</w:t>
      </w:r>
      <w:r w:rsidR="002B514D" w:rsidRPr="003C1382">
        <w:rPr>
          <w:rFonts w:ascii="Montserrat" w:eastAsia="Times New Roman" w:hAnsi="Montserrat" w:cstheme="minorHAnsi"/>
          <w:lang w:eastAsia="es-ES_tradnl"/>
        </w:rPr>
        <w:t xml:space="preserve"> </w:t>
      </w:r>
      <w:r w:rsidRPr="003C1382">
        <w:rPr>
          <w:rFonts w:ascii="Montserrat" w:eastAsia="Times New Roman" w:hAnsi="Montserrat" w:cstheme="minorHAnsi"/>
          <w:lang w:eastAsia="es-ES_tradnl"/>
        </w:rPr>
        <w:t xml:space="preserve">en el Periódico Oficial del Gobierno del Estado el </w:t>
      </w:r>
      <w:r w:rsidR="009D7435" w:rsidRPr="003C1382">
        <w:rPr>
          <w:rFonts w:ascii="Montserrat" w:eastAsia="Times New Roman" w:hAnsi="Montserrat" w:cstheme="minorHAnsi"/>
          <w:lang w:eastAsia="es-ES_tradnl"/>
        </w:rPr>
        <w:t>07 de junio</w:t>
      </w:r>
      <w:r w:rsidR="00BB3707" w:rsidRPr="003C1382">
        <w:rPr>
          <w:rFonts w:ascii="Montserrat" w:eastAsia="Times New Roman" w:hAnsi="Montserrat" w:cstheme="minorHAnsi"/>
          <w:lang w:eastAsia="es-ES_tradnl"/>
        </w:rPr>
        <w:t xml:space="preserve"> de 2025</w:t>
      </w:r>
      <w:r w:rsidRPr="003C1382">
        <w:rPr>
          <w:rFonts w:ascii="Montserrat" w:eastAsia="Times New Roman" w:hAnsi="Montserrat" w:cstheme="minorHAnsi"/>
          <w:lang w:eastAsia="es-ES_tradnl"/>
        </w:rPr>
        <w:t>.</w:t>
      </w:r>
    </w:p>
    <w:p w14:paraId="2FFF7637" w14:textId="77777777" w:rsidR="00DB1E20" w:rsidRPr="009B798C" w:rsidRDefault="00DB1E20" w:rsidP="00364C06">
      <w:pPr>
        <w:widowControl w:val="0"/>
        <w:spacing w:after="0" w:line="360" w:lineRule="auto"/>
        <w:jc w:val="both"/>
        <w:rPr>
          <w:rFonts w:ascii="Montserrat" w:hAnsi="Montserrat" w:cstheme="minorHAnsi"/>
          <w:b/>
          <w:lang w:val="es-ES"/>
        </w:rPr>
      </w:pPr>
      <w:r w:rsidRPr="009B798C">
        <w:rPr>
          <w:rFonts w:ascii="Montserrat" w:hAnsi="Montserrat" w:cstheme="minorHAnsi"/>
          <w:b/>
          <w:lang w:val="es-ES"/>
        </w:rPr>
        <w:t>2. Panorama Económico y Financiero</w:t>
      </w:r>
    </w:p>
    <w:p w14:paraId="7666F0B9" w14:textId="3AC9B9D5" w:rsidR="00DB1E20" w:rsidRPr="009B798C" w:rsidRDefault="00042458" w:rsidP="00DB1E20">
      <w:pPr>
        <w:widowControl w:val="0"/>
        <w:spacing w:after="0" w:line="360" w:lineRule="auto"/>
        <w:jc w:val="both"/>
        <w:rPr>
          <w:rFonts w:ascii="Montserrat" w:hAnsi="Montserrat" w:cstheme="minorHAnsi"/>
          <w:bCs/>
          <w:lang w:val="es-ES"/>
        </w:rPr>
      </w:pPr>
      <w:r>
        <w:rPr>
          <w:rFonts w:ascii="Montserrat" w:hAnsi="Montserrat" w:cstheme="minorHAnsi"/>
          <w:bCs/>
          <w:lang w:val="es-ES"/>
        </w:rPr>
        <w:t xml:space="preserve">Para </w:t>
      </w:r>
      <w:r w:rsidR="00623111">
        <w:rPr>
          <w:rFonts w:ascii="Montserrat" w:hAnsi="Montserrat" w:cstheme="minorHAnsi"/>
          <w:bCs/>
          <w:lang w:val="es-ES"/>
        </w:rPr>
        <w:t xml:space="preserve">la presentación de la información </w:t>
      </w:r>
      <w:r>
        <w:rPr>
          <w:rFonts w:ascii="Montserrat" w:hAnsi="Montserrat" w:cstheme="minorHAnsi"/>
          <w:bCs/>
          <w:lang w:val="es-ES"/>
        </w:rPr>
        <w:t xml:space="preserve">sobre las principales condiciones económico-financieras </w:t>
      </w:r>
      <w:r w:rsidR="00623111">
        <w:rPr>
          <w:rFonts w:ascii="Montserrat" w:hAnsi="Montserrat" w:cstheme="minorHAnsi"/>
          <w:bCs/>
          <w:lang w:val="es-ES"/>
        </w:rPr>
        <w:t xml:space="preserve">con las que esta administración operó durante el periodo que se informa, </w:t>
      </w:r>
      <w:r w:rsidR="00623111" w:rsidRPr="00050E7B">
        <w:rPr>
          <w:rFonts w:ascii="Montserrat" w:hAnsi="Montserrat" w:cstheme="minorHAnsi"/>
          <w:bCs/>
          <w:lang w:val="es-ES"/>
        </w:rPr>
        <w:t>s</w:t>
      </w:r>
      <w:r w:rsidR="00FF6ED9" w:rsidRPr="00050E7B">
        <w:rPr>
          <w:rFonts w:ascii="Montserrat" w:hAnsi="Montserrat" w:cstheme="minorHAnsi"/>
          <w:bCs/>
          <w:lang w:val="es-ES"/>
        </w:rPr>
        <w:t>e toma en</w:t>
      </w:r>
      <w:r w:rsidR="00FF6ED9" w:rsidRPr="009B798C">
        <w:rPr>
          <w:rFonts w:ascii="Montserrat" w:hAnsi="Montserrat" w:cstheme="minorHAnsi"/>
          <w:bCs/>
          <w:lang w:val="es-ES"/>
        </w:rPr>
        <w:t xml:space="preserve"> consideración </w:t>
      </w:r>
      <w:r w:rsidR="00323499" w:rsidRPr="009B798C">
        <w:rPr>
          <w:rFonts w:ascii="Montserrat" w:hAnsi="Montserrat" w:cstheme="minorHAnsi"/>
          <w:bCs/>
          <w:lang w:val="es-ES"/>
        </w:rPr>
        <w:t xml:space="preserve">el informe ejecutivo del panorama </w:t>
      </w:r>
      <w:r w:rsidR="00323499" w:rsidRPr="009B798C">
        <w:rPr>
          <w:rFonts w:ascii="Montserrat" w:hAnsi="Montserrat" w:cstheme="minorHAnsi"/>
          <w:bCs/>
          <w:lang w:val="es-ES"/>
        </w:rPr>
        <w:lastRenderedPageBreak/>
        <w:t>macroeconómico (nacional) y microeconómico (estatal) elaborado por la Secretaría de Economía del Gobierno del Estado</w:t>
      </w:r>
      <w:r w:rsidR="00D60AB9" w:rsidRPr="009B798C">
        <w:rPr>
          <w:rFonts w:ascii="Montserrat" w:hAnsi="Montserrat" w:cstheme="minorHAnsi"/>
          <w:bCs/>
          <w:lang w:val="es-ES"/>
        </w:rPr>
        <w:t>.</w:t>
      </w:r>
    </w:p>
    <w:p w14:paraId="754A4103" w14:textId="77777777" w:rsidR="00D60AB9" w:rsidRPr="009B798C" w:rsidRDefault="00D60AB9" w:rsidP="00DB1E20">
      <w:pPr>
        <w:widowControl w:val="0"/>
        <w:spacing w:after="0" w:line="360" w:lineRule="auto"/>
        <w:jc w:val="both"/>
        <w:rPr>
          <w:rFonts w:ascii="Montserrat" w:hAnsi="Montserrat" w:cstheme="minorHAnsi"/>
          <w:bCs/>
          <w:lang w:val="es-ES"/>
        </w:rPr>
      </w:pPr>
    </w:p>
    <w:p w14:paraId="662DD3C1" w14:textId="7897391E" w:rsidR="00DB1E20" w:rsidRPr="009B798C" w:rsidRDefault="00184758" w:rsidP="00D30B91">
      <w:pPr>
        <w:widowControl w:val="0"/>
        <w:spacing w:line="360" w:lineRule="auto"/>
        <w:jc w:val="both"/>
        <w:rPr>
          <w:rFonts w:ascii="Montserrat" w:hAnsi="Montserrat" w:cstheme="minorHAnsi"/>
          <w:b/>
          <w:lang w:val="es-ES"/>
        </w:rPr>
      </w:pPr>
      <w:r w:rsidRPr="003C1382">
        <w:rPr>
          <w:rFonts w:ascii="Montserrat" w:hAnsi="Montserrat" w:cstheme="minorHAnsi"/>
          <w:b/>
          <w:lang w:val="es-ES"/>
        </w:rPr>
        <w:t>I</w:t>
      </w:r>
      <w:r w:rsidR="00DB1E20" w:rsidRPr="003C1382">
        <w:rPr>
          <w:rFonts w:ascii="Montserrat" w:hAnsi="Montserrat" w:cstheme="minorHAnsi"/>
          <w:b/>
          <w:lang w:val="es-ES"/>
        </w:rPr>
        <w:t>. INDICADORES MACROECONÓMICOS (NACIONAL)</w:t>
      </w:r>
      <w:r w:rsidR="006E1DC5">
        <w:rPr>
          <w:rFonts w:ascii="Montserrat" w:hAnsi="Montserrat" w:cstheme="minorHAnsi"/>
          <w:b/>
          <w:lang w:val="es-ES"/>
        </w:rPr>
        <w:t xml:space="preserve"> </w:t>
      </w:r>
    </w:p>
    <w:p w14:paraId="07217858" w14:textId="4B99519A" w:rsidR="00DB1E20" w:rsidRPr="00184758" w:rsidRDefault="00184758" w:rsidP="00184758">
      <w:pPr>
        <w:widowControl w:val="0"/>
        <w:spacing w:line="360" w:lineRule="auto"/>
        <w:jc w:val="both"/>
        <w:rPr>
          <w:rFonts w:ascii="Montserrat" w:hAnsi="Montserrat" w:cstheme="minorHAnsi"/>
          <w:b/>
          <w:lang w:val="es-ES"/>
        </w:rPr>
      </w:pPr>
      <w:r>
        <w:rPr>
          <w:rFonts w:ascii="Montserrat" w:hAnsi="Montserrat" w:cstheme="minorHAnsi"/>
          <w:b/>
          <w:lang w:val="es-ES"/>
        </w:rPr>
        <w:t xml:space="preserve">I.1 </w:t>
      </w:r>
      <w:r w:rsidR="00DB1E20" w:rsidRPr="00184758">
        <w:rPr>
          <w:rFonts w:ascii="Montserrat" w:hAnsi="Montserrat" w:cstheme="minorHAnsi"/>
          <w:b/>
          <w:lang w:val="es-ES"/>
        </w:rPr>
        <w:t>Producto Interno Bruto Trimestral</w:t>
      </w:r>
    </w:p>
    <w:p w14:paraId="576C9119" w14:textId="77777777" w:rsidR="00031853" w:rsidRPr="00031853" w:rsidRDefault="00AB6098" w:rsidP="00031853">
      <w:pPr>
        <w:spacing w:line="360" w:lineRule="auto"/>
        <w:jc w:val="both"/>
        <w:rPr>
          <w:rFonts w:ascii="Montserrat" w:eastAsia="Calibri" w:hAnsi="Montserrat" w:cs="Times New Roman"/>
          <w:color w:val="000000"/>
          <w:lang w:eastAsia="en-US"/>
        </w:rPr>
      </w:pPr>
      <w:r w:rsidRPr="009A5682">
        <w:rPr>
          <w:rFonts w:ascii="Montserrat" w:hAnsi="Montserrat"/>
          <w:color w:val="000000" w:themeColor="text1"/>
        </w:rPr>
        <w:t xml:space="preserve">El Producto Interno </w:t>
      </w:r>
      <w:r w:rsidR="00031853" w:rsidRPr="00031853">
        <w:rPr>
          <w:rFonts w:ascii="Montserrat" w:eastAsia="Calibri" w:hAnsi="Montserrat" w:cs="Times New Roman"/>
          <w:color w:val="000000"/>
          <w:lang w:eastAsia="en-US"/>
        </w:rPr>
        <w:t xml:space="preserve">trimestral ofrece, en el corto plazo, una visión oportuna, completa y coherente de la evolución de las actividades económicas </w:t>
      </w:r>
      <w:r w:rsidR="00031853" w:rsidRPr="007019A8">
        <w:rPr>
          <w:rFonts w:ascii="Montserrat" w:eastAsia="Calibri" w:hAnsi="Montserrat" w:cs="Times New Roman"/>
          <w:color w:val="000000"/>
          <w:lang w:eastAsia="en-US"/>
        </w:rPr>
        <w:t>del país.</w:t>
      </w:r>
      <w:r w:rsidR="00031853" w:rsidRPr="007019A8">
        <w:rPr>
          <w:rFonts w:ascii="Montserrat" w:eastAsia="Calibri" w:hAnsi="Montserrat" w:cs="Times New Roman"/>
          <w:b/>
          <w:bCs/>
          <w:color w:val="000000"/>
          <w:lang w:eastAsia="en-US"/>
        </w:rPr>
        <w:t xml:space="preserve"> Al segundo trimestre</w:t>
      </w:r>
      <w:r w:rsidR="00031853" w:rsidRPr="00031853">
        <w:rPr>
          <w:rFonts w:ascii="Montserrat" w:eastAsia="Calibri" w:hAnsi="Montserrat" w:cs="Times New Roman"/>
          <w:b/>
          <w:bCs/>
          <w:color w:val="000000"/>
          <w:lang w:eastAsia="en-US"/>
        </w:rPr>
        <w:t xml:space="preserve"> de 2025, se estima un PIB nacional de $25,635,445.5 millones de pesos </w:t>
      </w:r>
      <w:r w:rsidR="00031853" w:rsidRPr="00031853">
        <w:rPr>
          <w:rFonts w:ascii="Montserrat" w:eastAsia="Calibri" w:hAnsi="Montserrat" w:cs="Times New Roman"/>
          <w:color w:val="000000"/>
          <w:lang w:eastAsia="en-US"/>
        </w:rPr>
        <w:t xml:space="preserve">(series desestacionalizadas a precios de 2018). INEGI estima una </w:t>
      </w:r>
      <w:r w:rsidR="00031853" w:rsidRPr="00031853">
        <w:rPr>
          <w:rFonts w:ascii="Montserrat" w:eastAsia="Calibri" w:hAnsi="Montserrat" w:cs="Times New Roman"/>
          <w:b/>
          <w:bCs/>
          <w:color w:val="000000"/>
          <w:lang w:eastAsia="en-US"/>
        </w:rPr>
        <w:t>variación trimestral de +0.6% en el PIB nacional,</w:t>
      </w:r>
      <w:r w:rsidR="00031853" w:rsidRPr="00031853">
        <w:rPr>
          <w:rFonts w:ascii="Montserrat" w:eastAsia="Calibri" w:hAnsi="Montserrat" w:cs="Times New Roman"/>
          <w:color w:val="000000"/>
          <w:lang w:eastAsia="en-US"/>
        </w:rPr>
        <w:t xml:space="preserve"> así como una </w:t>
      </w:r>
      <w:r w:rsidR="00031853" w:rsidRPr="00031853">
        <w:rPr>
          <w:rFonts w:ascii="Montserrat" w:eastAsia="Calibri" w:hAnsi="Montserrat" w:cs="Times New Roman"/>
          <w:b/>
          <w:bCs/>
          <w:color w:val="000000"/>
          <w:lang w:eastAsia="en-US"/>
        </w:rPr>
        <w:t>variación anual de +1.2%.</w:t>
      </w:r>
    </w:p>
    <w:p w14:paraId="7B074817" w14:textId="77777777" w:rsidR="00031853" w:rsidRPr="00031853" w:rsidRDefault="00031853" w:rsidP="00031853">
      <w:pPr>
        <w:spacing w:after="160" w:line="360" w:lineRule="auto"/>
        <w:jc w:val="both"/>
        <w:rPr>
          <w:rFonts w:ascii="Montserrat" w:eastAsia="Calibri" w:hAnsi="Montserrat" w:cs="Times New Roman"/>
          <w:lang w:eastAsia="en-US"/>
        </w:rPr>
      </w:pPr>
      <w:r w:rsidRPr="00031853">
        <w:rPr>
          <w:rFonts w:ascii="Montserrat" w:eastAsia="Calibri" w:hAnsi="Montserrat" w:cs="Times New Roman"/>
          <w:lang w:eastAsia="en-US"/>
        </w:rPr>
        <w:t>En cuanto a su distribución por actividad económica, al segundo trimestre de 2025 las actividades primarias contribuyeron con el 3.3% del PIB total, las actividades secundarias con 31.3%, y las actividades terciarias con 59.9%, mientras que el 5.6% restante corresponde a impuestos.</w:t>
      </w:r>
    </w:p>
    <w:p w14:paraId="61659CA7" w14:textId="77777777" w:rsidR="00031853" w:rsidRPr="00031853" w:rsidRDefault="00031853" w:rsidP="00031853">
      <w:pPr>
        <w:spacing w:after="160" w:line="360" w:lineRule="auto"/>
        <w:jc w:val="both"/>
        <w:rPr>
          <w:rFonts w:ascii="Montserrat" w:eastAsia="Calibri" w:hAnsi="Montserrat" w:cs="Times New Roman"/>
          <w:color w:val="000000"/>
          <w:lang w:eastAsia="en-US"/>
        </w:rPr>
      </w:pPr>
      <w:r w:rsidRPr="00031853">
        <w:rPr>
          <w:rFonts w:ascii="Montserrat" w:eastAsia="Calibri" w:hAnsi="Montserrat" w:cs="Times New Roman"/>
          <w:color w:val="000000"/>
          <w:lang w:eastAsia="en-US"/>
        </w:rPr>
        <w:t xml:space="preserve">En variación trimestral por actividad económica, el PIB de las actividades primarias disminuyó -2.4%; el PIB de las secundarias aumentó +0.7% y el de las actividades terciarias aumentó 0.8%. </w:t>
      </w:r>
    </w:p>
    <w:p w14:paraId="1237AE14" w14:textId="77777777" w:rsidR="00031853" w:rsidRPr="00031853" w:rsidRDefault="00031853" w:rsidP="00031853">
      <w:pPr>
        <w:spacing w:after="160" w:line="360" w:lineRule="auto"/>
        <w:jc w:val="both"/>
        <w:rPr>
          <w:rFonts w:ascii="Montserrat" w:eastAsia="Calibri" w:hAnsi="Montserrat" w:cs="Times New Roman"/>
          <w:color w:val="000000"/>
          <w:lang w:eastAsia="en-US"/>
        </w:rPr>
      </w:pPr>
      <w:r w:rsidRPr="00031853">
        <w:rPr>
          <w:rFonts w:ascii="Montserrat" w:eastAsia="Calibri" w:hAnsi="Montserrat" w:cs="Times New Roman"/>
          <w:color w:val="000000"/>
          <w:lang w:eastAsia="en-US"/>
        </w:rPr>
        <w:t xml:space="preserve">En variación anual por actividad económica, el PIB de las actividades primarias aumentó +2.6%; el PIB de las secundarias disminuyó -0.3% y el de las actividades terciarias aumentó +1.8%. </w:t>
      </w:r>
    </w:p>
    <w:p w14:paraId="7D1DEEF5" w14:textId="77777777" w:rsidR="00031853" w:rsidRPr="00031853" w:rsidRDefault="00031853" w:rsidP="00031853">
      <w:pPr>
        <w:spacing w:after="160" w:line="360" w:lineRule="auto"/>
        <w:jc w:val="both"/>
        <w:rPr>
          <w:rFonts w:ascii="Montserrat" w:eastAsia="Calibri" w:hAnsi="Montserrat" w:cs="Times New Roman"/>
          <w:lang w:eastAsia="en-US"/>
        </w:rPr>
      </w:pPr>
      <w:r w:rsidRPr="00031853">
        <w:rPr>
          <w:rFonts w:ascii="Montserrat" w:eastAsia="Calibri" w:hAnsi="Montserrat" w:cs="Times New Roman"/>
          <w:lang w:eastAsia="en-US"/>
        </w:rPr>
        <w:t>La tendencia indica una recuperación en el sector primario y secundario, una dinámica estable de las actividades secundarias, y una desaceleración en el ritmo de crecimiento, con perspectivas de estables a positivas.</w:t>
      </w:r>
    </w:p>
    <w:p w14:paraId="32765889" w14:textId="006527F7" w:rsidR="00AB6098" w:rsidRPr="00D65319" w:rsidRDefault="00AB6098" w:rsidP="00031853">
      <w:pPr>
        <w:spacing w:line="360" w:lineRule="auto"/>
        <w:jc w:val="both"/>
        <w:rPr>
          <w:rFonts w:ascii="Montserrat" w:hAnsi="Montserrat"/>
        </w:rPr>
      </w:pPr>
    </w:p>
    <w:p w14:paraId="55F65FBD" w14:textId="293CCD52" w:rsidR="00374D8E" w:rsidRDefault="00374D8E" w:rsidP="00AB6098">
      <w:pPr>
        <w:spacing w:line="360" w:lineRule="auto"/>
        <w:jc w:val="both"/>
        <w:rPr>
          <w:rFonts w:ascii="Montserrat" w:eastAsia="Calibri" w:hAnsi="Montserrat" w:cs="Times New Roman"/>
          <w:lang w:eastAsia="en-US"/>
        </w:rPr>
      </w:pPr>
    </w:p>
    <w:p w14:paraId="58395E4B" w14:textId="3DCB087B" w:rsidR="00374D8E" w:rsidRDefault="00374D8E" w:rsidP="00976C10">
      <w:pPr>
        <w:spacing w:line="360" w:lineRule="auto"/>
        <w:jc w:val="both"/>
        <w:rPr>
          <w:rFonts w:ascii="Montserrat" w:eastAsia="Calibri" w:hAnsi="Montserrat" w:cs="Times New Roman"/>
          <w:lang w:eastAsia="en-US"/>
        </w:rPr>
      </w:pPr>
    </w:p>
    <w:p w14:paraId="48F8B7A9" w14:textId="76231B52" w:rsidR="00374D8E" w:rsidRDefault="00374D8E" w:rsidP="00374D8E">
      <w:pPr>
        <w:spacing w:line="360" w:lineRule="auto"/>
        <w:jc w:val="both"/>
        <w:rPr>
          <w:rFonts w:ascii="Montserrat" w:eastAsia="Calibri" w:hAnsi="Montserrat" w:cs="Times New Roman"/>
          <w:lang w:eastAsia="en-US"/>
        </w:rPr>
      </w:pPr>
    </w:p>
    <w:p w14:paraId="190CF48E" w14:textId="3BDC0F67" w:rsidR="00374D8E" w:rsidRDefault="00031853" w:rsidP="00374D8E">
      <w:pPr>
        <w:spacing w:line="360" w:lineRule="auto"/>
        <w:jc w:val="both"/>
        <w:rPr>
          <w:rFonts w:ascii="Montserrat" w:eastAsia="Calibri" w:hAnsi="Montserrat" w:cs="Times New Roman"/>
          <w:lang w:eastAsia="en-US"/>
        </w:rPr>
      </w:pPr>
      <w:r w:rsidRPr="00E1570A">
        <w:rPr>
          <w:rFonts w:ascii="Montserrat" w:hAnsi="Montserrat"/>
          <w:noProof/>
        </w:rPr>
        <w:drawing>
          <wp:anchor distT="0" distB="0" distL="114300" distR="114300" simplePos="0" relativeHeight="252191744" behindDoc="0" locked="0" layoutInCell="1" allowOverlap="1" wp14:anchorId="3A45FDD5" wp14:editId="21EAA802">
            <wp:simplePos x="0" y="0"/>
            <wp:positionH relativeFrom="margin">
              <wp:posOffset>447675</wp:posOffset>
            </wp:positionH>
            <wp:positionV relativeFrom="page">
              <wp:posOffset>1734820</wp:posOffset>
            </wp:positionV>
            <wp:extent cx="3567494" cy="2867891"/>
            <wp:effectExtent l="0" t="0" r="0" b="889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3567494" cy="2867891"/>
                    </a:xfrm>
                    <a:prstGeom prst="rect">
                      <a:avLst/>
                    </a:prstGeom>
                  </pic:spPr>
                </pic:pic>
              </a:graphicData>
            </a:graphic>
            <wp14:sizeRelH relativeFrom="margin">
              <wp14:pctWidth>0</wp14:pctWidth>
            </wp14:sizeRelH>
            <wp14:sizeRelV relativeFrom="margin">
              <wp14:pctHeight>0</wp14:pctHeight>
            </wp14:sizeRelV>
          </wp:anchor>
        </w:drawing>
      </w:r>
    </w:p>
    <w:p w14:paraId="1D04D3DE" w14:textId="4A737E7C" w:rsidR="00374D8E" w:rsidRPr="00374D8E" w:rsidRDefault="00374D8E" w:rsidP="003708C3">
      <w:pPr>
        <w:spacing w:line="360" w:lineRule="auto"/>
        <w:jc w:val="both"/>
        <w:rPr>
          <w:rFonts w:ascii="Montserrat" w:eastAsia="Calibri" w:hAnsi="Montserrat" w:cs="Times New Roman"/>
          <w:lang w:eastAsia="en-US"/>
        </w:rPr>
      </w:pPr>
    </w:p>
    <w:p w14:paraId="359EA741" w14:textId="4BC82573" w:rsidR="002E4D3B" w:rsidRPr="009B798C" w:rsidRDefault="00031853" w:rsidP="00793985">
      <w:pPr>
        <w:spacing w:line="360" w:lineRule="auto"/>
        <w:jc w:val="both"/>
        <w:rPr>
          <w:rFonts w:ascii="Montserrat" w:hAnsi="Montserrat" w:cstheme="minorHAnsi"/>
        </w:rPr>
      </w:pPr>
      <w:r w:rsidRPr="00E1570A">
        <w:rPr>
          <w:rFonts w:ascii="Montserrat" w:hAnsi="Montserrat"/>
          <w:noProof/>
        </w:rPr>
        <w:drawing>
          <wp:anchor distT="0" distB="0" distL="114300" distR="114300" simplePos="0" relativeHeight="252193792" behindDoc="0" locked="0" layoutInCell="1" allowOverlap="1" wp14:anchorId="6EF20CFC" wp14:editId="423C2559">
            <wp:simplePos x="0" y="0"/>
            <wp:positionH relativeFrom="margin">
              <wp:posOffset>4993004</wp:posOffset>
            </wp:positionH>
            <wp:positionV relativeFrom="page">
              <wp:posOffset>2457450</wp:posOffset>
            </wp:positionV>
            <wp:extent cx="2847975" cy="1914525"/>
            <wp:effectExtent l="0" t="0" r="9525" b="9525"/>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2848229" cy="1914696"/>
                    </a:xfrm>
                    <a:prstGeom prst="rect">
                      <a:avLst/>
                    </a:prstGeom>
                  </pic:spPr>
                </pic:pic>
              </a:graphicData>
            </a:graphic>
            <wp14:sizeRelH relativeFrom="margin">
              <wp14:pctWidth>0</wp14:pctWidth>
            </wp14:sizeRelH>
            <wp14:sizeRelV relativeFrom="margin">
              <wp14:pctHeight>0</wp14:pctHeight>
            </wp14:sizeRelV>
          </wp:anchor>
        </w:drawing>
      </w:r>
    </w:p>
    <w:p w14:paraId="1E9C64B5" w14:textId="37452602" w:rsidR="002E4D3B" w:rsidRPr="009B798C" w:rsidRDefault="002E4D3B" w:rsidP="00623111">
      <w:pPr>
        <w:tabs>
          <w:tab w:val="left" w:pos="2940"/>
        </w:tabs>
        <w:spacing w:line="360" w:lineRule="auto"/>
        <w:jc w:val="both"/>
        <w:rPr>
          <w:rFonts w:ascii="Montserrat" w:hAnsi="Montserrat" w:cstheme="minorHAnsi"/>
        </w:rPr>
      </w:pPr>
    </w:p>
    <w:p w14:paraId="4843154D" w14:textId="48A1A743" w:rsidR="00374D8E" w:rsidRDefault="00374D8E" w:rsidP="00793985">
      <w:pPr>
        <w:spacing w:line="360" w:lineRule="auto"/>
        <w:jc w:val="both"/>
        <w:rPr>
          <w:rFonts w:ascii="Montserrat" w:hAnsi="Montserrat" w:cstheme="minorHAnsi"/>
        </w:rPr>
      </w:pPr>
    </w:p>
    <w:p w14:paraId="02957254" w14:textId="178D29CB" w:rsidR="00374D8E" w:rsidRDefault="00374D8E" w:rsidP="00793985">
      <w:pPr>
        <w:spacing w:line="360" w:lineRule="auto"/>
        <w:jc w:val="both"/>
        <w:rPr>
          <w:rFonts w:ascii="Montserrat" w:hAnsi="Montserrat" w:cstheme="minorHAnsi"/>
        </w:rPr>
      </w:pPr>
    </w:p>
    <w:p w14:paraId="2087B421" w14:textId="33266183" w:rsidR="00374D8E" w:rsidRDefault="00374D8E" w:rsidP="00793985">
      <w:pPr>
        <w:spacing w:line="360" w:lineRule="auto"/>
        <w:jc w:val="both"/>
        <w:rPr>
          <w:rFonts w:ascii="Montserrat" w:hAnsi="Montserrat" w:cstheme="minorHAnsi"/>
        </w:rPr>
      </w:pPr>
    </w:p>
    <w:p w14:paraId="01E0BCAE" w14:textId="5C871E74" w:rsidR="00DB1E20" w:rsidRPr="009B798C" w:rsidRDefault="00DB1E20" w:rsidP="004057BD">
      <w:pPr>
        <w:spacing w:after="0" w:line="240" w:lineRule="auto"/>
        <w:rPr>
          <w:rFonts w:ascii="Montserrat" w:hAnsi="Montserrat" w:cstheme="minorHAnsi"/>
          <w:color w:val="000000" w:themeColor="text1"/>
        </w:rPr>
      </w:pPr>
    </w:p>
    <w:p w14:paraId="1BAA2C1B" w14:textId="6C73BF44" w:rsidR="00AB6098" w:rsidRDefault="00F2018C" w:rsidP="00595F97">
      <w:pPr>
        <w:spacing w:after="160"/>
        <w:ind w:right="1212"/>
        <w:jc w:val="right"/>
        <w:rPr>
          <w:rFonts w:ascii="Montserrat" w:eastAsia="Calibri" w:hAnsi="Montserrat" w:cstheme="minorHAnsi"/>
          <w:color w:val="000000"/>
          <w:sz w:val="18"/>
          <w:szCs w:val="18"/>
          <w:lang w:eastAsia="en-US"/>
        </w:rPr>
      </w:pPr>
      <w:r w:rsidRPr="009B798C">
        <w:rPr>
          <w:rFonts w:ascii="Montserrat" w:eastAsia="Calibri" w:hAnsi="Montserrat" w:cstheme="minorHAnsi"/>
          <w:color w:val="000000"/>
          <w:sz w:val="18"/>
          <w:szCs w:val="18"/>
          <w:lang w:eastAsia="en-US"/>
        </w:rPr>
        <w:t>Fuente: INEGI, PIB y Cuentas Nacionales</w:t>
      </w:r>
    </w:p>
    <w:p w14:paraId="2F7D7EA1" w14:textId="77777777" w:rsidR="004057BD" w:rsidRPr="004057BD" w:rsidRDefault="004057BD" w:rsidP="004057BD">
      <w:pPr>
        <w:spacing w:after="160"/>
        <w:ind w:right="1212"/>
        <w:rPr>
          <w:rFonts w:ascii="Montserrat" w:eastAsia="Calibri" w:hAnsi="Montserrat" w:cstheme="minorHAnsi"/>
          <w:noProof/>
          <w:color w:val="000000"/>
        </w:rPr>
      </w:pPr>
    </w:p>
    <w:p w14:paraId="64E09C17" w14:textId="04D373CE" w:rsidR="00DB1E20" w:rsidRPr="009B798C" w:rsidRDefault="00184758" w:rsidP="00DB1E20">
      <w:pPr>
        <w:spacing w:after="160"/>
        <w:outlineLvl w:val="1"/>
        <w:rPr>
          <w:rFonts w:ascii="Montserrat" w:eastAsia="Calibri" w:hAnsi="Montserrat" w:cstheme="minorHAnsi"/>
          <w:b/>
          <w:bCs/>
          <w:color w:val="000000"/>
          <w:szCs w:val="24"/>
          <w:lang w:eastAsia="en-US"/>
        </w:rPr>
      </w:pPr>
      <w:bookmarkStart w:id="1" w:name="_Toc132282803"/>
      <w:bookmarkStart w:id="2" w:name="_Hlk139882622"/>
      <w:r>
        <w:rPr>
          <w:rFonts w:ascii="Montserrat" w:eastAsia="Calibri" w:hAnsi="Montserrat" w:cstheme="minorHAnsi"/>
          <w:b/>
          <w:bCs/>
          <w:color w:val="000000"/>
          <w:szCs w:val="24"/>
          <w:lang w:eastAsia="en-US"/>
        </w:rPr>
        <w:t>I</w:t>
      </w:r>
      <w:r w:rsidR="00DB1E20" w:rsidRPr="009B798C">
        <w:rPr>
          <w:rFonts w:ascii="Montserrat" w:eastAsia="Calibri" w:hAnsi="Montserrat" w:cstheme="minorHAnsi"/>
          <w:b/>
          <w:bCs/>
          <w:color w:val="000000"/>
          <w:szCs w:val="24"/>
          <w:lang w:eastAsia="en-US"/>
        </w:rPr>
        <w:t>.2</w:t>
      </w:r>
      <w:r w:rsidR="00DB1E20" w:rsidRPr="009B798C">
        <w:rPr>
          <w:rFonts w:ascii="Montserrat" w:eastAsia="Calibri" w:hAnsi="Montserrat" w:cstheme="minorHAnsi"/>
          <w:b/>
          <w:bCs/>
          <w:color w:val="000000"/>
          <w:szCs w:val="24"/>
          <w:lang w:eastAsia="en-US"/>
        </w:rPr>
        <w:tab/>
      </w:r>
      <w:r w:rsidR="00793985" w:rsidRPr="009B798C">
        <w:rPr>
          <w:rFonts w:ascii="Montserrat" w:eastAsia="Calibri" w:hAnsi="Montserrat" w:cstheme="minorHAnsi"/>
          <w:b/>
          <w:bCs/>
          <w:color w:val="000000"/>
          <w:szCs w:val="24"/>
          <w:lang w:eastAsia="en-US"/>
        </w:rPr>
        <w:t>Indicador Global de la Actividad Económica (</w:t>
      </w:r>
      <w:r w:rsidR="00DB1E20" w:rsidRPr="009B798C">
        <w:rPr>
          <w:rFonts w:ascii="Montserrat" w:eastAsia="Calibri" w:hAnsi="Montserrat" w:cstheme="minorHAnsi"/>
          <w:b/>
          <w:bCs/>
          <w:color w:val="000000"/>
          <w:szCs w:val="24"/>
          <w:lang w:eastAsia="en-US"/>
        </w:rPr>
        <w:t>IGAE</w:t>
      </w:r>
      <w:bookmarkEnd w:id="1"/>
      <w:r w:rsidR="00793985" w:rsidRPr="009B798C">
        <w:rPr>
          <w:rFonts w:ascii="Montserrat" w:eastAsia="Calibri" w:hAnsi="Montserrat" w:cstheme="minorHAnsi"/>
          <w:b/>
          <w:bCs/>
          <w:color w:val="000000"/>
          <w:szCs w:val="24"/>
          <w:lang w:eastAsia="en-US"/>
        </w:rPr>
        <w:t>)</w:t>
      </w:r>
    </w:p>
    <w:bookmarkEnd w:id="2"/>
    <w:p w14:paraId="6054FEAA" w14:textId="3435EB86" w:rsidR="00595F97" w:rsidRPr="005B7E91" w:rsidRDefault="003708C3" w:rsidP="00595F97">
      <w:pPr>
        <w:spacing w:line="360" w:lineRule="auto"/>
        <w:jc w:val="both"/>
        <w:rPr>
          <w:rFonts w:ascii="Montserrat" w:hAnsi="Montserrat"/>
          <w:color w:val="000000" w:themeColor="text1"/>
        </w:rPr>
      </w:pPr>
      <w:r w:rsidRPr="003708C3">
        <w:rPr>
          <w:rFonts w:ascii="Montserrat" w:eastAsia="Calibri" w:hAnsi="Montserrat" w:cs="Times New Roman"/>
          <w:color w:val="000000"/>
          <w:lang w:eastAsia="en-US"/>
        </w:rPr>
        <w:t xml:space="preserve">El </w:t>
      </w:r>
      <w:r w:rsidR="00A612D5" w:rsidRPr="00A612D5">
        <w:rPr>
          <w:rFonts w:ascii="Montserrat" w:eastAsia="Calibri" w:hAnsi="Montserrat" w:cs="Times New Roman"/>
          <w:color w:val="000000"/>
          <w:lang w:eastAsia="en-US"/>
        </w:rPr>
        <w:t>Indicador Global</w:t>
      </w:r>
      <w:r w:rsidR="00595F97">
        <w:rPr>
          <w:rFonts w:ascii="Montserrat" w:eastAsia="Calibri" w:hAnsi="Montserrat" w:cs="Times New Roman"/>
          <w:color w:val="000000"/>
          <w:lang w:eastAsia="en-US"/>
        </w:rPr>
        <w:t xml:space="preserve"> </w:t>
      </w:r>
      <w:r w:rsidR="00595F97" w:rsidRPr="005B7E91">
        <w:rPr>
          <w:rFonts w:ascii="Montserrat" w:hAnsi="Montserrat"/>
          <w:color w:val="000000" w:themeColor="text1"/>
        </w:rPr>
        <w:t>de la Actividad Económica (IGAE) permite conocer y dar seguimiento a la evolución conjunta de los sectores económicos de todo el país.</w:t>
      </w:r>
    </w:p>
    <w:p w14:paraId="37BAA42A" w14:textId="77777777" w:rsidR="00595F97" w:rsidRPr="005B7E91" w:rsidRDefault="00595F97" w:rsidP="00595F97">
      <w:pPr>
        <w:spacing w:line="360" w:lineRule="auto"/>
        <w:jc w:val="both"/>
        <w:rPr>
          <w:rFonts w:ascii="Montserrat" w:hAnsi="Montserrat"/>
          <w:color w:val="000000" w:themeColor="text1"/>
        </w:rPr>
      </w:pPr>
      <w:r>
        <w:rPr>
          <w:rFonts w:ascii="Montserrat" w:hAnsi="Montserrat"/>
          <w:color w:val="000000" w:themeColor="text1"/>
        </w:rPr>
        <w:t>E</w:t>
      </w:r>
      <w:r w:rsidRPr="005B7E91">
        <w:rPr>
          <w:rFonts w:ascii="Montserrat" w:hAnsi="Montserrat"/>
          <w:color w:val="000000" w:themeColor="text1"/>
        </w:rPr>
        <w:t>n los últimos tres años se ha experimentado una recuperación constante</w:t>
      </w:r>
      <w:r>
        <w:rPr>
          <w:rFonts w:ascii="Montserrat" w:hAnsi="Montserrat"/>
          <w:color w:val="000000" w:themeColor="text1"/>
        </w:rPr>
        <w:t>. En la primera mitad de 2025 se observa un comportamiento estable.</w:t>
      </w:r>
      <w:r w:rsidRPr="005B7E91">
        <w:rPr>
          <w:rFonts w:ascii="Montserrat" w:hAnsi="Montserrat"/>
          <w:color w:val="000000" w:themeColor="text1"/>
        </w:rPr>
        <w:t xml:space="preserve"> </w:t>
      </w:r>
    </w:p>
    <w:p w14:paraId="0E38A206" w14:textId="77777777" w:rsidR="00595F97" w:rsidRPr="005B7E91" w:rsidRDefault="00595F97" w:rsidP="00595F97">
      <w:pPr>
        <w:spacing w:line="360" w:lineRule="auto"/>
        <w:jc w:val="both"/>
        <w:rPr>
          <w:rFonts w:ascii="Montserrat" w:hAnsi="Montserrat"/>
          <w:color w:val="000000" w:themeColor="text1"/>
        </w:rPr>
      </w:pPr>
      <w:r w:rsidRPr="005B7E91">
        <w:rPr>
          <w:rFonts w:ascii="Montserrat" w:hAnsi="Montserrat"/>
          <w:b/>
          <w:bCs/>
          <w:color w:val="000000" w:themeColor="text1"/>
        </w:rPr>
        <w:lastRenderedPageBreak/>
        <w:t>En</w:t>
      </w:r>
      <w:r>
        <w:rPr>
          <w:rFonts w:ascii="Montserrat" w:hAnsi="Montserrat"/>
          <w:b/>
          <w:bCs/>
          <w:color w:val="000000" w:themeColor="text1"/>
        </w:rPr>
        <w:t xml:space="preserve"> julio</w:t>
      </w:r>
      <w:r w:rsidRPr="005B7E91">
        <w:rPr>
          <w:rFonts w:ascii="Montserrat" w:hAnsi="Montserrat"/>
          <w:b/>
          <w:bCs/>
          <w:color w:val="000000" w:themeColor="text1"/>
        </w:rPr>
        <w:t xml:space="preserve"> de 202</w:t>
      </w:r>
      <w:r>
        <w:rPr>
          <w:rFonts w:ascii="Montserrat" w:hAnsi="Montserrat"/>
          <w:b/>
          <w:bCs/>
          <w:color w:val="000000" w:themeColor="text1"/>
        </w:rPr>
        <w:t>5</w:t>
      </w:r>
      <w:r w:rsidRPr="005B7E91">
        <w:rPr>
          <w:rFonts w:ascii="Montserrat" w:hAnsi="Montserrat"/>
          <w:b/>
          <w:bCs/>
          <w:color w:val="000000" w:themeColor="text1"/>
        </w:rPr>
        <w:t xml:space="preserve"> y con datos desestacionalizados, el Indicador Global de la Actividad Económica (IGAE) se ubicó en </w:t>
      </w:r>
      <w:r>
        <w:rPr>
          <w:rFonts w:ascii="Montserrat" w:hAnsi="Montserrat"/>
          <w:b/>
          <w:bCs/>
          <w:color w:val="000000" w:themeColor="text1"/>
        </w:rPr>
        <w:t>104.5</w:t>
      </w:r>
      <w:r w:rsidRPr="005B7E91">
        <w:rPr>
          <w:rFonts w:ascii="Montserrat" w:hAnsi="Montserrat"/>
          <w:b/>
          <w:bCs/>
          <w:color w:val="000000" w:themeColor="text1"/>
        </w:rPr>
        <w:t xml:space="preserve"> puntos, con un liger</w:t>
      </w:r>
      <w:r>
        <w:rPr>
          <w:rFonts w:ascii="Montserrat" w:hAnsi="Montserrat"/>
          <w:b/>
          <w:bCs/>
          <w:color w:val="000000" w:themeColor="text1"/>
        </w:rPr>
        <w:t>o descenso</w:t>
      </w:r>
      <w:r w:rsidRPr="005B7E91">
        <w:rPr>
          <w:rFonts w:ascii="Montserrat" w:hAnsi="Montserrat"/>
          <w:b/>
          <w:bCs/>
          <w:color w:val="000000" w:themeColor="text1"/>
        </w:rPr>
        <w:t xml:space="preserve"> de </w:t>
      </w:r>
      <w:r>
        <w:rPr>
          <w:rFonts w:ascii="Montserrat" w:hAnsi="Montserrat"/>
          <w:b/>
          <w:bCs/>
          <w:color w:val="000000" w:themeColor="text1"/>
        </w:rPr>
        <w:t>-0.9</w:t>
      </w:r>
      <w:r w:rsidRPr="005B7E91">
        <w:rPr>
          <w:rFonts w:ascii="Montserrat" w:hAnsi="Montserrat"/>
          <w:b/>
          <w:bCs/>
          <w:color w:val="000000" w:themeColor="text1"/>
        </w:rPr>
        <w:t xml:space="preserve">% a tasa mensual y </w:t>
      </w:r>
      <w:r>
        <w:rPr>
          <w:rFonts w:ascii="Montserrat" w:hAnsi="Montserrat"/>
          <w:b/>
          <w:bCs/>
          <w:color w:val="000000" w:themeColor="text1"/>
        </w:rPr>
        <w:t>-1.2</w:t>
      </w:r>
      <w:r w:rsidRPr="005B7E91">
        <w:rPr>
          <w:rFonts w:ascii="Montserrat" w:hAnsi="Montserrat"/>
          <w:b/>
          <w:bCs/>
          <w:color w:val="000000" w:themeColor="text1"/>
        </w:rPr>
        <w:t>% a tasa anual,</w:t>
      </w:r>
      <w:r w:rsidRPr="005B7E91">
        <w:rPr>
          <w:rFonts w:ascii="Montserrat" w:hAnsi="Montserrat"/>
          <w:color w:val="000000" w:themeColor="text1"/>
        </w:rPr>
        <w:t xml:space="preserve"> mostrando una </w:t>
      </w:r>
      <w:r>
        <w:rPr>
          <w:rFonts w:ascii="Montserrat" w:hAnsi="Montserrat"/>
          <w:color w:val="000000" w:themeColor="text1"/>
        </w:rPr>
        <w:t>tendencia estable</w:t>
      </w:r>
      <w:r w:rsidRPr="005B7E91">
        <w:rPr>
          <w:rFonts w:ascii="Montserrat" w:hAnsi="Montserrat"/>
          <w:color w:val="000000" w:themeColor="text1"/>
        </w:rPr>
        <w:t xml:space="preserve"> a nivel nacional.</w:t>
      </w:r>
    </w:p>
    <w:p w14:paraId="2DAC6D96" w14:textId="4B8B7876" w:rsidR="00595F97" w:rsidRPr="005B7E91" w:rsidRDefault="00595F97" w:rsidP="00595F97">
      <w:pPr>
        <w:spacing w:line="360" w:lineRule="auto"/>
        <w:jc w:val="both"/>
        <w:rPr>
          <w:rFonts w:ascii="Montserrat" w:hAnsi="Montserrat"/>
          <w:color w:val="000000" w:themeColor="text1"/>
        </w:rPr>
      </w:pPr>
      <w:r w:rsidRPr="008252AF">
        <w:rPr>
          <w:noProof/>
        </w:rPr>
        <w:drawing>
          <wp:anchor distT="0" distB="0" distL="114300" distR="114300" simplePos="0" relativeHeight="252195840" behindDoc="0" locked="0" layoutInCell="1" allowOverlap="1" wp14:anchorId="3CC32DF7" wp14:editId="0D1503D3">
            <wp:simplePos x="0" y="0"/>
            <wp:positionH relativeFrom="margin">
              <wp:posOffset>1802131</wp:posOffset>
            </wp:positionH>
            <wp:positionV relativeFrom="page">
              <wp:posOffset>2495550</wp:posOffset>
            </wp:positionV>
            <wp:extent cx="5199380" cy="3886200"/>
            <wp:effectExtent l="152400" t="152400" r="363220" b="361950"/>
            <wp:wrapNone/>
            <wp:docPr id="1372810111" name="Imagen 1372810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5202357" cy="388842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Pr="005B7E91">
        <w:rPr>
          <w:rFonts w:ascii="Montserrat" w:hAnsi="Montserrat"/>
          <w:color w:val="000000" w:themeColor="text1"/>
        </w:rPr>
        <w:t xml:space="preserve">Por sector económico y a tasa anual, en </w:t>
      </w:r>
      <w:r>
        <w:rPr>
          <w:rFonts w:ascii="Montserrat" w:hAnsi="Montserrat"/>
          <w:color w:val="000000" w:themeColor="text1"/>
        </w:rPr>
        <w:t>julio</w:t>
      </w:r>
      <w:r w:rsidRPr="005B7E91">
        <w:rPr>
          <w:rFonts w:ascii="Montserrat" w:hAnsi="Montserrat"/>
          <w:color w:val="000000" w:themeColor="text1"/>
        </w:rPr>
        <w:t xml:space="preserve"> de 202</w:t>
      </w:r>
      <w:r>
        <w:rPr>
          <w:rFonts w:ascii="Montserrat" w:hAnsi="Montserrat"/>
          <w:color w:val="000000" w:themeColor="text1"/>
        </w:rPr>
        <w:t>5</w:t>
      </w:r>
      <w:r w:rsidRPr="005B7E91">
        <w:rPr>
          <w:rFonts w:ascii="Montserrat" w:hAnsi="Montserrat"/>
          <w:color w:val="000000" w:themeColor="text1"/>
        </w:rPr>
        <w:t xml:space="preserve"> </w:t>
      </w:r>
      <w:r w:rsidRPr="005B7E91">
        <w:rPr>
          <w:rFonts w:ascii="Montserrat" w:hAnsi="Montserrat"/>
          <w:b/>
          <w:bCs/>
          <w:color w:val="000000" w:themeColor="text1"/>
        </w:rPr>
        <w:t>las actividades primarias</w:t>
      </w:r>
      <w:r>
        <w:rPr>
          <w:rFonts w:ascii="Montserrat" w:hAnsi="Montserrat"/>
          <w:b/>
          <w:bCs/>
          <w:color w:val="000000" w:themeColor="text1"/>
        </w:rPr>
        <w:t xml:space="preserve"> disminuyeron -12.2</w:t>
      </w:r>
      <w:r w:rsidRPr="005B7E91">
        <w:rPr>
          <w:rFonts w:ascii="Montserrat" w:hAnsi="Montserrat"/>
          <w:b/>
          <w:bCs/>
          <w:color w:val="000000" w:themeColor="text1"/>
        </w:rPr>
        <w:t xml:space="preserve">%, las actividades secundarias </w:t>
      </w:r>
      <w:r>
        <w:rPr>
          <w:rFonts w:ascii="Montserrat" w:hAnsi="Montserrat"/>
          <w:b/>
          <w:bCs/>
          <w:color w:val="000000" w:themeColor="text1"/>
        </w:rPr>
        <w:t>-2.8</w:t>
      </w:r>
      <w:r w:rsidRPr="005B7E91">
        <w:rPr>
          <w:rFonts w:ascii="Montserrat" w:hAnsi="Montserrat"/>
          <w:b/>
          <w:bCs/>
          <w:color w:val="000000" w:themeColor="text1"/>
        </w:rPr>
        <w:t xml:space="preserve">%, y las terciarias </w:t>
      </w:r>
      <w:r>
        <w:rPr>
          <w:rFonts w:ascii="Montserrat" w:hAnsi="Montserrat"/>
          <w:b/>
          <w:bCs/>
          <w:color w:val="000000" w:themeColor="text1"/>
        </w:rPr>
        <w:t>aumentaron 0.4</w:t>
      </w:r>
      <w:r w:rsidRPr="005B7E91">
        <w:rPr>
          <w:rFonts w:ascii="Montserrat" w:hAnsi="Montserrat"/>
          <w:b/>
          <w:bCs/>
          <w:color w:val="000000" w:themeColor="text1"/>
        </w:rPr>
        <w:t>%.</w:t>
      </w:r>
      <w:r w:rsidRPr="005B7E91">
        <w:rPr>
          <w:rFonts w:ascii="Montserrat" w:hAnsi="Montserrat"/>
          <w:color w:val="000000" w:themeColor="text1"/>
        </w:rPr>
        <w:t xml:space="preserve"> En general, se observa una</w:t>
      </w:r>
      <w:r>
        <w:rPr>
          <w:rFonts w:ascii="Montserrat" w:hAnsi="Montserrat"/>
          <w:color w:val="000000" w:themeColor="text1"/>
        </w:rPr>
        <w:t xml:space="preserve"> tendencia estable, con</w:t>
      </w:r>
      <w:r w:rsidRPr="005B7E91">
        <w:rPr>
          <w:rFonts w:ascii="Montserrat" w:hAnsi="Montserrat"/>
          <w:color w:val="000000" w:themeColor="text1"/>
        </w:rPr>
        <w:t xml:space="preserve"> </w:t>
      </w:r>
      <w:r>
        <w:rPr>
          <w:rFonts w:ascii="Montserrat" w:hAnsi="Montserrat"/>
          <w:color w:val="000000" w:themeColor="text1"/>
        </w:rPr>
        <w:t>una ligera tendencia a la baja</w:t>
      </w:r>
      <w:r w:rsidRPr="005B7E91">
        <w:rPr>
          <w:rFonts w:ascii="Montserrat" w:hAnsi="Montserrat"/>
          <w:color w:val="000000" w:themeColor="text1"/>
        </w:rPr>
        <w:t>.</w:t>
      </w:r>
    </w:p>
    <w:p w14:paraId="4AF4F02E" w14:textId="32D5B4F2" w:rsidR="00595F97" w:rsidRDefault="00595F97" w:rsidP="00595F97">
      <w:pPr>
        <w:jc w:val="both"/>
        <w:rPr>
          <w:noProof/>
        </w:rPr>
      </w:pPr>
    </w:p>
    <w:p w14:paraId="31AEE2A3" w14:textId="1D3BA20E" w:rsidR="00595F97" w:rsidRDefault="00595F97" w:rsidP="00595F97">
      <w:pPr>
        <w:jc w:val="center"/>
        <w:rPr>
          <w:noProof/>
        </w:rPr>
      </w:pPr>
    </w:p>
    <w:p w14:paraId="73B35673" w14:textId="188F389E" w:rsidR="00A612D5" w:rsidRPr="00A612D5" w:rsidRDefault="00A612D5" w:rsidP="00595F97">
      <w:pPr>
        <w:spacing w:line="360" w:lineRule="auto"/>
        <w:jc w:val="both"/>
        <w:rPr>
          <w:rFonts w:ascii="Montserrat" w:eastAsia="Calibri" w:hAnsi="Montserrat" w:cs="Times New Roman"/>
          <w:color w:val="000000"/>
          <w:lang w:eastAsia="en-US"/>
        </w:rPr>
      </w:pPr>
    </w:p>
    <w:p w14:paraId="1C0A9681" w14:textId="1723B0C6" w:rsidR="00AB6098" w:rsidRPr="003708C3" w:rsidRDefault="00AB6098" w:rsidP="00AB6098">
      <w:pPr>
        <w:spacing w:after="160" w:line="360" w:lineRule="auto"/>
        <w:jc w:val="both"/>
        <w:rPr>
          <w:rFonts w:ascii="Montserrat" w:eastAsia="Calibri" w:hAnsi="Montserrat" w:cs="Times New Roman"/>
          <w:color w:val="000000"/>
          <w:lang w:eastAsia="en-US"/>
        </w:rPr>
      </w:pPr>
    </w:p>
    <w:p w14:paraId="413C34E8" w14:textId="751F4C13" w:rsidR="00D60AB9" w:rsidRPr="009B798C" w:rsidRDefault="00D60AB9" w:rsidP="00D60AB9">
      <w:pPr>
        <w:spacing w:after="0" w:line="240" w:lineRule="auto"/>
        <w:ind w:right="1212"/>
        <w:rPr>
          <w:rFonts w:ascii="Montserrat" w:eastAsia="Calibri" w:hAnsi="Montserrat" w:cstheme="minorHAnsi"/>
          <w:color w:val="000000"/>
          <w:lang w:eastAsia="en-US"/>
        </w:rPr>
      </w:pPr>
    </w:p>
    <w:p w14:paraId="03DC6C8A" w14:textId="02D7EADD" w:rsidR="00D60AB9" w:rsidRPr="009B798C" w:rsidRDefault="00D60AB9" w:rsidP="00D60AB9">
      <w:pPr>
        <w:spacing w:after="0" w:line="240" w:lineRule="auto"/>
        <w:ind w:right="1212"/>
        <w:rPr>
          <w:rFonts w:ascii="Montserrat" w:eastAsia="Calibri" w:hAnsi="Montserrat" w:cstheme="minorHAnsi"/>
          <w:color w:val="000000"/>
          <w:lang w:eastAsia="en-US"/>
        </w:rPr>
      </w:pPr>
    </w:p>
    <w:p w14:paraId="4C2F24BF" w14:textId="22886117" w:rsidR="003708C3" w:rsidRDefault="003708C3" w:rsidP="00D60AB9">
      <w:pPr>
        <w:spacing w:after="0" w:line="240" w:lineRule="auto"/>
        <w:ind w:right="1212"/>
        <w:rPr>
          <w:rFonts w:ascii="Montserrat" w:eastAsia="Calibri" w:hAnsi="Montserrat" w:cstheme="minorHAnsi"/>
          <w:color w:val="000000"/>
          <w:lang w:eastAsia="en-US"/>
        </w:rPr>
      </w:pPr>
    </w:p>
    <w:p w14:paraId="1CB0B05D" w14:textId="16FBDBA9" w:rsidR="003708C3" w:rsidRDefault="003708C3" w:rsidP="00D60AB9">
      <w:pPr>
        <w:spacing w:after="0" w:line="240" w:lineRule="auto"/>
        <w:ind w:right="1212"/>
        <w:rPr>
          <w:rFonts w:ascii="Montserrat" w:eastAsia="Calibri" w:hAnsi="Montserrat" w:cstheme="minorHAnsi"/>
          <w:color w:val="000000"/>
          <w:lang w:eastAsia="en-US"/>
        </w:rPr>
      </w:pPr>
    </w:p>
    <w:p w14:paraId="33B3DF94" w14:textId="09B7F5DB" w:rsidR="003708C3" w:rsidRDefault="003708C3" w:rsidP="00D60AB9">
      <w:pPr>
        <w:spacing w:after="0" w:line="240" w:lineRule="auto"/>
        <w:ind w:right="1212"/>
        <w:rPr>
          <w:rFonts w:ascii="Montserrat" w:eastAsia="Calibri" w:hAnsi="Montserrat" w:cstheme="minorHAnsi"/>
          <w:color w:val="000000"/>
          <w:lang w:eastAsia="en-US"/>
        </w:rPr>
      </w:pPr>
    </w:p>
    <w:p w14:paraId="6C354B77" w14:textId="55CAAAA6" w:rsidR="003708C3" w:rsidRDefault="003708C3" w:rsidP="005C05BC">
      <w:pPr>
        <w:spacing w:after="0" w:line="240" w:lineRule="auto"/>
        <w:ind w:right="1212"/>
        <w:jc w:val="center"/>
        <w:rPr>
          <w:rFonts w:ascii="Montserrat" w:eastAsia="Calibri" w:hAnsi="Montserrat" w:cstheme="minorHAnsi"/>
          <w:color w:val="000000"/>
          <w:lang w:eastAsia="en-US"/>
        </w:rPr>
      </w:pPr>
    </w:p>
    <w:p w14:paraId="49291A79" w14:textId="6CDFA92F" w:rsidR="003708C3" w:rsidRDefault="003708C3" w:rsidP="00D60AB9">
      <w:pPr>
        <w:spacing w:after="0" w:line="240" w:lineRule="auto"/>
        <w:ind w:right="1212"/>
        <w:rPr>
          <w:rFonts w:ascii="Montserrat" w:eastAsia="Calibri" w:hAnsi="Montserrat" w:cstheme="minorHAnsi"/>
          <w:color w:val="000000"/>
          <w:lang w:eastAsia="en-US"/>
        </w:rPr>
      </w:pPr>
    </w:p>
    <w:p w14:paraId="089D61C9" w14:textId="6F90C024" w:rsidR="00C41C12" w:rsidRDefault="00C41C12" w:rsidP="00D60AB9">
      <w:pPr>
        <w:spacing w:after="0" w:line="240" w:lineRule="auto"/>
        <w:ind w:right="1212"/>
        <w:rPr>
          <w:rFonts w:ascii="Montserrat" w:eastAsia="Calibri" w:hAnsi="Montserrat" w:cstheme="minorHAnsi"/>
          <w:color w:val="000000"/>
          <w:lang w:eastAsia="en-US"/>
        </w:rPr>
      </w:pPr>
    </w:p>
    <w:p w14:paraId="27F42DB7" w14:textId="77777777" w:rsidR="00C41C12" w:rsidRDefault="00C41C12" w:rsidP="00D60AB9">
      <w:pPr>
        <w:spacing w:after="0" w:line="240" w:lineRule="auto"/>
        <w:ind w:right="1212"/>
        <w:rPr>
          <w:rFonts w:ascii="Montserrat" w:eastAsia="Calibri" w:hAnsi="Montserrat" w:cstheme="minorHAnsi"/>
          <w:color w:val="000000"/>
          <w:lang w:eastAsia="en-US"/>
        </w:rPr>
      </w:pPr>
    </w:p>
    <w:p w14:paraId="28908FAA" w14:textId="587F87E0" w:rsidR="00C41C12" w:rsidRDefault="00C41C12" w:rsidP="00D60AB9">
      <w:pPr>
        <w:spacing w:after="0" w:line="240" w:lineRule="auto"/>
        <w:ind w:right="1212"/>
        <w:rPr>
          <w:rFonts w:ascii="Montserrat" w:eastAsia="Calibri" w:hAnsi="Montserrat" w:cstheme="minorHAnsi"/>
          <w:color w:val="000000"/>
          <w:lang w:eastAsia="en-US"/>
        </w:rPr>
      </w:pPr>
    </w:p>
    <w:p w14:paraId="2F8C819B" w14:textId="4A3881CE" w:rsidR="00D94C4B" w:rsidRDefault="00D94C4B" w:rsidP="00D60AB9">
      <w:pPr>
        <w:spacing w:after="0" w:line="240" w:lineRule="auto"/>
        <w:ind w:right="1212"/>
        <w:rPr>
          <w:rFonts w:ascii="Montserrat" w:eastAsia="Calibri" w:hAnsi="Montserrat" w:cstheme="minorHAnsi"/>
          <w:color w:val="000000"/>
          <w:lang w:eastAsia="en-US"/>
        </w:rPr>
      </w:pPr>
    </w:p>
    <w:p w14:paraId="230624CD" w14:textId="77777777" w:rsidR="003F00E2" w:rsidRDefault="003F00E2" w:rsidP="00D60AB9">
      <w:pPr>
        <w:spacing w:after="0" w:line="240" w:lineRule="auto"/>
        <w:ind w:right="1212"/>
        <w:rPr>
          <w:rFonts w:ascii="Montserrat" w:eastAsia="Calibri" w:hAnsi="Montserrat" w:cstheme="minorHAnsi"/>
          <w:color w:val="000000"/>
          <w:lang w:eastAsia="en-US"/>
        </w:rPr>
      </w:pPr>
    </w:p>
    <w:p w14:paraId="4FD30D58" w14:textId="5460272E" w:rsidR="00C41C12" w:rsidRDefault="003708C3" w:rsidP="005C05BC">
      <w:pPr>
        <w:ind w:right="2629"/>
        <w:jc w:val="right"/>
        <w:rPr>
          <w:rFonts w:ascii="Montserrat" w:hAnsi="Montserrat" w:cs="Arial"/>
          <w:noProof/>
          <w:sz w:val="18"/>
          <w:szCs w:val="18"/>
        </w:rPr>
      </w:pPr>
      <w:r w:rsidRPr="005B7E91">
        <w:rPr>
          <w:rFonts w:ascii="Montserrat" w:hAnsi="Montserrat" w:cs="Arial"/>
          <w:noProof/>
          <w:sz w:val="18"/>
          <w:szCs w:val="18"/>
        </w:rPr>
        <w:t>Fuente: INEGI, IGAE</w:t>
      </w:r>
    </w:p>
    <w:p w14:paraId="0A4522D0" w14:textId="77777777" w:rsidR="00595F97" w:rsidRDefault="00595F97" w:rsidP="00595F97">
      <w:pPr>
        <w:jc w:val="center"/>
        <w:rPr>
          <w:rFonts w:ascii="Montserrat" w:hAnsi="Montserrat" w:cs="Arial"/>
          <w:noProof/>
          <w:sz w:val="18"/>
          <w:szCs w:val="18"/>
        </w:rPr>
      </w:pPr>
      <w:r w:rsidRPr="005B7E91">
        <w:rPr>
          <w:rFonts w:ascii="Montserrat" w:hAnsi="Montserrat" w:cs="Arial"/>
          <w:noProof/>
          <w:sz w:val="18"/>
          <w:szCs w:val="18"/>
        </w:rPr>
        <w:t>Fuente: INEGI, IGAE</w:t>
      </w:r>
    </w:p>
    <w:p w14:paraId="51835086" w14:textId="77777777" w:rsidR="003F00E2" w:rsidRPr="003F00E2" w:rsidRDefault="003F00E2" w:rsidP="003F00E2">
      <w:pPr>
        <w:ind w:right="2629"/>
        <w:rPr>
          <w:rFonts w:ascii="Montserrat" w:hAnsi="Montserrat" w:cs="Arial"/>
          <w:noProof/>
        </w:rPr>
      </w:pPr>
    </w:p>
    <w:p w14:paraId="4F4C93FE" w14:textId="10CA61A3" w:rsidR="00DB1E20" w:rsidRPr="009B798C" w:rsidRDefault="00184758" w:rsidP="00DB1E20">
      <w:pPr>
        <w:spacing w:after="160"/>
        <w:ind w:right="3054"/>
        <w:jc w:val="both"/>
        <w:rPr>
          <w:rFonts w:ascii="Montserrat" w:eastAsia="Calibri" w:hAnsi="Montserrat" w:cstheme="minorHAnsi"/>
          <w:b/>
          <w:bCs/>
          <w:color w:val="000000"/>
          <w:szCs w:val="24"/>
          <w:lang w:eastAsia="en-US"/>
        </w:rPr>
      </w:pPr>
      <w:bookmarkStart w:id="3" w:name="_Toc132282804"/>
      <w:r>
        <w:rPr>
          <w:rFonts w:ascii="Montserrat" w:eastAsia="Calibri" w:hAnsi="Montserrat" w:cstheme="minorHAnsi"/>
          <w:b/>
          <w:bCs/>
          <w:color w:val="000000"/>
          <w:szCs w:val="24"/>
          <w:lang w:eastAsia="en-US"/>
        </w:rPr>
        <w:t>I</w:t>
      </w:r>
      <w:r w:rsidR="00DB1E20" w:rsidRPr="009B798C">
        <w:rPr>
          <w:rFonts w:ascii="Montserrat" w:eastAsia="Calibri" w:hAnsi="Montserrat" w:cstheme="minorHAnsi"/>
          <w:b/>
          <w:bCs/>
          <w:color w:val="000000"/>
          <w:szCs w:val="24"/>
          <w:lang w:eastAsia="en-US"/>
        </w:rPr>
        <w:t>.3</w:t>
      </w:r>
      <w:r w:rsidR="00DB1E20" w:rsidRPr="009B798C">
        <w:rPr>
          <w:rFonts w:ascii="Montserrat" w:eastAsia="Calibri" w:hAnsi="Montserrat" w:cstheme="minorHAnsi"/>
          <w:b/>
          <w:bCs/>
          <w:color w:val="000000"/>
          <w:szCs w:val="24"/>
          <w:lang w:eastAsia="en-US"/>
        </w:rPr>
        <w:tab/>
      </w:r>
      <w:r w:rsidR="000E2440" w:rsidRPr="009B798C">
        <w:rPr>
          <w:rFonts w:ascii="Montserrat" w:eastAsia="Calibri" w:hAnsi="Montserrat" w:cstheme="minorHAnsi"/>
          <w:b/>
          <w:bCs/>
          <w:color w:val="000000"/>
          <w:szCs w:val="24"/>
          <w:lang w:eastAsia="en-US"/>
        </w:rPr>
        <w:t>Indicador Mensual de la Actividad Industrial (</w:t>
      </w:r>
      <w:r w:rsidR="00DB1E20" w:rsidRPr="009B798C">
        <w:rPr>
          <w:rFonts w:ascii="Montserrat" w:eastAsia="Calibri" w:hAnsi="Montserrat" w:cstheme="minorHAnsi"/>
          <w:b/>
          <w:bCs/>
          <w:color w:val="000000"/>
          <w:szCs w:val="24"/>
          <w:lang w:eastAsia="en-US"/>
        </w:rPr>
        <w:t>IMAI</w:t>
      </w:r>
      <w:bookmarkEnd w:id="3"/>
      <w:r w:rsidR="000E2440" w:rsidRPr="009B798C">
        <w:rPr>
          <w:rFonts w:ascii="Montserrat" w:eastAsia="Calibri" w:hAnsi="Montserrat" w:cstheme="minorHAnsi"/>
          <w:b/>
          <w:bCs/>
          <w:color w:val="000000"/>
          <w:szCs w:val="24"/>
          <w:lang w:eastAsia="en-US"/>
        </w:rPr>
        <w:t>)</w:t>
      </w:r>
    </w:p>
    <w:p w14:paraId="13ECCE1C" w14:textId="77777777" w:rsidR="00BB3707" w:rsidRDefault="00BB3707" w:rsidP="002C1880">
      <w:pPr>
        <w:spacing w:after="0" w:line="360" w:lineRule="auto"/>
        <w:ind w:right="4330"/>
        <w:jc w:val="right"/>
        <w:rPr>
          <w:rFonts w:ascii="Montserrat" w:eastAsia="Calibri" w:hAnsi="Montserrat" w:cstheme="minorHAnsi"/>
          <w:color w:val="000000"/>
          <w:sz w:val="18"/>
          <w:szCs w:val="18"/>
          <w:lang w:eastAsia="en-US"/>
        </w:rPr>
      </w:pPr>
    </w:p>
    <w:p w14:paraId="605D3D8C" w14:textId="6C6F2CE1" w:rsidR="0038703A" w:rsidRPr="0038703A" w:rsidRDefault="003708C3" w:rsidP="0038703A">
      <w:pPr>
        <w:spacing w:line="360" w:lineRule="auto"/>
        <w:jc w:val="both"/>
        <w:rPr>
          <w:rFonts w:ascii="Montserrat" w:eastAsia="Calibri" w:hAnsi="Montserrat" w:cs="Times New Roman"/>
          <w:color w:val="000000"/>
          <w:lang w:eastAsia="en-US"/>
        </w:rPr>
      </w:pPr>
      <w:r w:rsidRPr="003708C3">
        <w:rPr>
          <w:rFonts w:ascii="Montserrat" w:eastAsia="Calibri" w:hAnsi="Montserrat" w:cs="Times New Roman"/>
          <w:color w:val="000000"/>
          <w:lang w:eastAsia="en-US"/>
        </w:rPr>
        <w:t xml:space="preserve">El Indicador Mensual de la </w:t>
      </w:r>
      <w:r w:rsidR="0038703A">
        <w:rPr>
          <w:rFonts w:ascii="Montserrat" w:eastAsia="Calibri" w:hAnsi="Montserrat" w:cs="Times New Roman"/>
          <w:color w:val="000000"/>
          <w:lang w:eastAsia="en-US"/>
        </w:rPr>
        <w:t>A</w:t>
      </w:r>
      <w:r w:rsidR="0038703A" w:rsidRPr="0038703A">
        <w:rPr>
          <w:rFonts w:ascii="Montserrat" w:eastAsia="Calibri" w:hAnsi="Montserrat" w:cs="Times New Roman"/>
          <w:color w:val="000000"/>
          <w:lang w:eastAsia="en-US"/>
        </w:rPr>
        <w:t xml:space="preserve">ctividad Industrial permite conocer y dar seguimiento a la evolución mensual del sector industrial, compuesto por las actividades secundarias (minería, construcción, energía y manufacturas). </w:t>
      </w:r>
    </w:p>
    <w:p w14:paraId="740F0497" w14:textId="51EDEDBA" w:rsidR="0038703A" w:rsidRPr="0038703A" w:rsidRDefault="0038703A" w:rsidP="0038703A">
      <w:pPr>
        <w:spacing w:after="160" w:line="360" w:lineRule="auto"/>
        <w:jc w:val="both"/>
        <w:rPr>
          <w:rFonts w:ascii="Montserrat" w:eastAsia="Calibri" w:hAnsi="Montserrat" w:cs="Times New Roman"/>
          <w:color w:val="000000"/>
          <w:lang w:eastAsia="en-US"/>
        </w:rPr>
      </w:pPr>
      <w:r w:rsidRPr="0038703A">
        <w:rPr>
          <w:rFonts w:ascii="Montserrat" w:eastAsia="Calibri" w:hAnsi="Montserrat" w:cs="Times New Roman"/>
          <w:color w:val="000000"/>
          <w:lang w:eastAsia="en-US"/>
        </w:rPr>
        <w:t xml:space="preserve">Se observa una tendencia positiva en 2021 y 2022, un comportamiento estable en 2024, y un ligero descenso durante 2025. </w:t>
      </w:r>
      <w:r w:rsidRPr="0038703A">
        <w:rPr>
          <w:rFonts w:ascii="Montserrat" w:eastAsia="Calibri" w:hAnsi="Montserrat" w:cs="Times New Roman"/>
          <w:b/>
          <w:bCs/>
          <w:color w:val="000000"/>
          <w:lang w:eastAsia="en-US"/>
        </w:rPr>
        <w:t xml:space="preserve">En agosto de 2025, el IMAI se ubicó en 101.1 puntos, con una variación mensual de -0.3% y una variación anual de           </w:t>
      </w:r>
      <w:r>
        <w:rPr>
          <w:rFonts w:ascii="Montserrat" w:eastAsia="Calibri" w:hAnsi="Montserrat" w:cs="Times New Roman"/>
          <w:b/>
          <w:bCs/>
          <w:color w:val="000000"/>
          <w:lang w:eastAsia="en-US"/>
        </w:rPr>
        <w:t>-</w:t>
      </w:r>
      <w:r w:rsidRPr="0038703A">
        <w:rPr>
          <w:rFonts w:ascii="Montserrat" w:eastAsia="Calibri" w:hAnsi="Montserrat" w:cs="Times New Roman"/>
          <w:b/>
          <w:bCs/>
          <w:color w:val="000000"/>
          <w:lang w:eastAsia="en-US"/>
        </w:rPr>
        <w:t>2.7%</w:t>
      </w:r>
      <w:r w:rsidRPr="0038703A">
        <w:rPr>
          <w:rFonts w:ascii="Montserrat" w:eastAsia="Calibri" w:hAnsi="Montserrat" w:cs="Times New Roman"/>
          <w:color w:val="000000"/>
          <w:lang w:eastAsia="en-US"/>
        </w:rPr>
        <w:t>, manteniendo un nivel similar a la línea base (2018=100)</w:t>
      </w:r>
      <w:r w:rsidR="00493F94">
        <w:rPr>
          <w:rFonts w:ascii="Montserrat" w:eastAsia="Calibri" w:hAnsi="Montserrat" w:cs="Times New Roman"/>
          <w:color w:val="000000"/>
          <w:lang w:eastAsia="en-US"/>
        </w:rPr>
        <w:t>.</w:t>
      </w:r>
    </w:p>
    <w:p w14:paraId="7F3001CC" w14:textId="77777777" w:rsidR="0038703A" w:rsidRPr="0038703A" w:rsidRDefault="0038703A" w:rsidP="0038703A">
      <w:pPr>
        <w:spacing w:after="160" w:line="360" w:lineRule="auto"/>
        <w:jc w:val="both"/>
        <w:rPr>
          <w:rFonts w:ascii="Montserrat" w:eastAsia="Calibri" w:hAnsi="Montserrat" w:cs="Times New Roman"/>
          <w:color w:val="000000"/>
          <w:lang w:eastAsia="en-US"/>
        </w:rPr>
      </w:pPr>
      <w:r w:rsidRPr="0038703A">
        <w:rPr>
          <w:rFonts w:ascii="Montserrat" w:eastAsia="Calibri" w:hAnsi="Montserrat" w:cs="Times New Roman"/>
          <w:color w:val="000000"/>
          <w:lang w:eastAsia="en-US"/>
        </w:rPr>
        <w:t>Por actividad económica, en variación anual la minería tuvo una disminución de -7.0%, el sector de electricidad, agua y gas de -2.4%, el sector de la construcción disminuyó -3.2%, y las industrias manufactureras -1.7%.</w:t>
      </w:r>
    </w:p>
    <w:p w14:paraId="4E5B2F1D" w14:textId="25ACA6F5" w:rsidR="007C6EFD" w:rsidRDefault="007C6EFD" w:rsidP="0038703A">
      <w:pPr>
        <w:spacing w:line="360" w:lineRule="auto"/>
        <w:jc w:val="both"/>
        <w:rPr>
          <w:rFonts w:ascii="Montserrat" w:hAnsi="Montserrat"/>
          <w:color w:val="000000" w:themeColor="text1"/>
        </w:rPr>
      </w:pPr>
    </w:p>
    <w:p w14:paraId="578A7B04" w14:textId="33348EE6" w:rsidR="003708C3" w:rsidRPr="003708C3" w:rsidRDefault="003708C3" w:rsidP="007C6EFD">
      <w:pPr>
        <w:spacing w:after="160" w:line="360" w:lineRule="auto"/>
        <w:jc w:val="both"/>
        <w:rPr>
          <w:rFonts w:ascii="Montserrat" w:eastAsia="Calibri" w:hAnsi="Montserrat" w:cs="Times New Roman"/>
          <w:color w:val="000000"/>
          <w:lang w:eastAsia="en-US"/>
        </w:rPr>
      </w:pPr>
    </w:p>
    <w:p w14:paraId="1CBAE772" w14:textId="3D424881" w:rsidR="00BB3707" w:rsidRDefault="00BB3707" w:rsidP="00D94C4B">
      <w:pPr>
        <w:spacing w:after="0" w:line="360" w:lineRule="auto"/>
        <w:ind w:right="4330"/>
        <w:jc w:val="both"/>
        <w:rPr>
          <w:rFonts w:ascii="Montserrat" w:eastAsia="Calibri" w:hAnsi="Montserrat" w:cstheme="minorHAnsi"/>
          <w:color w:val="000000"/>
          <w:sz w:val="18"/>
          <w:szCs w:val="18"/>
          <w:lang w:eastAsia="en-US"/>
        </w:rPr>
      </w:pPr>
    </w:p>
    <w:p w14:paraId="470BEBB4" w14:textId="7F4C6A50" w:rsidR="00BB3707" w:rsidRDefault="00BB3707" w:rsidP="00D94C4B">
      <w:pPr>
        <w:spacing w:after="0" w:line="360" w:lineRule="auto"/>
        <w:ind w:right="4330"/>
        <w:jc w:val="both"/>
        <w:rPr>
          <w:rFonts w:ascii="Montserrat" w:eastAsia="Calibri" w:hAnsi="Montserrat" w:cstheme="minorHAnsi"/>
          <w:color w:val="000000"/>
          <w:sz w:val="18"/>
          <w:szCs w:val="18"/>
          <w:lang w:eastAsia="en-US"/>
        </w:rPr>
      </w:pPr>
    </w:p>
    <w:p w14:paraId="4D01845D" w14:textId="3D7AFB63" w:rsidR="00BB3707" w:rsidRDefault="00BB3707" w:rsidP="00D94C4B">
      <w:pPr>
        <w:spacing w:after="0" w:line="360" w:lineRule="auto"/>
        <w:ind w:right="4330"/>
        <w:jc w:val="both"/>
        <w:rPr>
          <w:rFonts w:ascii="Montserrat" w:eastAsia="Calibri" w:hAnsi="Montserrat" w:cstheme="minorHAnsi"/>
          <w:color w:val="000000"/>
          <w:sz w:val="18"/>
          <w:szCs w:val="18"/>
          <w:lang w:eastAsia="en-US"/>
        </w:rPr>
      </w:pPr>
    </w:p>
    <w:p w14:paraId="7CDF05DD" w14:textId="068A45D8" w:rsidR="00BB3707" w:rsidRDefault="00BB3707" w:rsidP="00D94C4B">
      <w:pPr>
        <w:spacing w:after="0" w:line="360" w:lineRule="auto"/>
        <w:ind w:right="4330"/>
        <w:jc w:val="both"/>
        <w:rPr>
          <w:rFonts w:ascii="Montserrat" w:eastAsia="Calibri" w:hAnsi="Montserrat" w:cstheme="minorHAnsi"/>
          <w:color w:val="000000"/>
          <w:sz w:val="18"/>
          <w:szCs w:val="18"/>
          <w:lang w:eastAsia="en-US"/>
        </w:rPr>
      </w:pPr>
    </w:p>
    <w:p w14:paraId="41179509" w14:textId="01D64A9F" w:rsidR="00BB3707" w:rsidRDefault="00BB3707" w:rsidP="00D94C4B">
      <w:pPr>
        <w:spacing w:after="0" w:line="360" w:lineRule="auto"/>
        <w:ind w:right="4330"/>
        <w:jc w:val="both"/>
        <w:rPr>
          <w:rFonts w:ascii="Montserrat" w:eastAsia="Calibri" w:hAnsi="Montserrat" w:cstheme="minorHAnsi"/>
          <w:color w:val="000000"/>
          <w:sz w:val="18"/>
          <w:szCs w:val="18"/>
          <w:lang w:eastAsia="en-US"/>
        </w:rPr>
      </w:pPr>
    </w:p>
    <w:p w14:paraId="39EBEC5F" w14:textId="691F551E" w:rsidR="00BB3707" w:rsidRDefault="00BB3707" w:rsidP="00D94C4B">
      <w:pPr>
        <w:spacing w:after="0" w:line="360" w:lineRule="auto"/>
        <w:ind w:right="4330"/>
        <w:jc w:val="both"/>
        <w:rPr>
          <w:rFonts w:ascii="Montserrat" w:eastAsia="Calibri" w:hAnsi="Montserrat" w:cstheme="minorHAnsi"/>
          <w:color w:val="000000"/>
          <w:sz w:val="18"/>
          <w:szCs w:val="18"/>
          <w:lang w:eastAsia="en-US"/>
        </w:rPr>
      </w:pPr>
    </w:p>
    <w:p w14:paraId="333AC90D" w14:textId="4552F49C" w:rsidR="00BB3707" w:rsidRDefault="00BB3707" w:rsidP="00D94C4B">
      <w:pPr>
        <w:spacing w:after="0" w:line="360" w:lineRule="auto"/>
        <w:ind w:right="4330"/>
        <w:jc w:val="both"/>
        <w:rPr>
          <w:rFonts w:ascii="Montserrat" w:eastAsia="Calibri" w:hAnsi="Montserrat" w:cstheme="minorHAnsi"/>
          <w:color w:val="000000"/>
          <w:sz w:val="18"/>
          <w:szCs w:val="18"/>
          <w:lang w:eastAsia="en-US"/>
        </w:rPr>
      </w:pPr>
    </w:p>
    <w:p w14:paraId="1FB561EF" w14:textId="15F85A09" w:rsidR="007C6EFD" w:rsidRDefault="007C6EFD" w:rsidP="00D94C4B">
      <w:pPr>
        <w:spacing w:line="360" w:lineRule="auto"/>
        <w:ind w:right="3763"/>
        <w:rPr>
          <w:rFonts w:ascii="Montserrat" w:eastAsia="Calibri" w:hAnsi="Montserrat" w:cstheme="minorHAnsi"/>
          <w:color w:val="000000"/>
          <w:sz w:val="18"/>
          <w:szCs w:val="18"/>
          <w:lang w:eastAsia="en-US"/>
        </w:rPr>
      </w:pPr>
    </w:p>
    <w:p w14:paraId="5CD21315" w14:textId="77777777" w:rsidR="007C6EFD" w:rsidRDefault="007C6EFD" w:rsidP="00D94C4B">
      <w:pPr>
        <w:spacing w:line="360" w:lineRule="auto"/>
        <w:ind w:right="3763"/>
        <w:jc w:val="both"/>
        <w:rPr>
          <w:rFonts w:ascii="Montserrat" w:eastAsia="Calibri" w:hAnsi="Montserrat" w:cstheme="minorHAnsi"/>
          <w:color w:val="000000"/>
          <w:sz w:val="18"/>
          <w:szCs w:val="18"/>
          <w:lang w:eastAsia="en-US"/>
        </w:rPr>
      </w:pPr>
    </w:p>
    <w:p w14:paraId="2978C959" w14:textId="52205012" w:rsidR="007C6EFD" w:rsidRDefault="0038703A" w:rsidP="00D94C4B">
      <w:pPr>
        <w:spacing w:after="0" w:line="360" w:lineRule="auto"/>
        <w:ind w:right="3763"/>
        <w:jc w:val="both"/>
        <w:rPr>
          <w:rFonts w:ascii="Montserrat" w:eastAsia="Calibri" w:hAnsi="Montserrat" w:cstheme="minorHAnsi"/>
          <w:color w:val="000000"/>
          <w:sz w:val="18"/>
          <w:szCs w:val="18"/>
          <w:lang w:eastAsia="en-US"/>
        </w:rPr>
      </w:pPr>
      <w:r w:rsidRPr="008252AF">
        <w:rPr>
          <w:rFonts w:ascii="Montserrat" w:hAnsi="Montserrat"/>
          <w:noProof/>
          <w:color w:val="000000" w:themeColor="text1"/>
        </w:rPr>
        <w:lastRenderedPageBreak/>
        <w:drawing>
          <wp:anchor distT="0" distB="0" distL="114300" distR="114300" simplePos="0" relativeHeight="252197888" behindDoc="0" locked="0" layoutInCell="1" allowOverlap="1" wp14:anchorId="1687B67B" wp14:editId="5CD0492B">
            <wp:simplePos x="0" y="0"/>
            <wp:positionH relativeFrom="margin">
              <wp:posOffset>1447800</wp:posOffset>
            </wp:positionH>
            <wp:positionV relativeFrom="page">
              <wp:posOffset>961390</wp:posOffset>
            </wp:positionV>
            <wp:extent cx="5612130" cy="4862195"/>
            <wp:effectExtent l="0" t="0" r="7620" b="0"/>
            <wp:wrapNone/>
            <wp:docPr id="498911587" name="Imagen 49891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5612130" cy="4862195"/>
                    </a:xfrm>
                    <a:prstGeom prst="rect">
                      <a:avLst/>
                    </a:prstGeom>
                  </pic:spPr>
                </pic:pic>
              </a:graphicData>
            </a:graphic>
          </wp:anchor>
        </w:drawing>
      </w:r>
    </w:p>
    <w:p w14:paraId="37CBD4C5" w14:textId="15F42446"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389BB04D"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43D330A6"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0E5E4B33"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5378358C"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524664DA"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67B91399"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08D4A1B3"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615164F6"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7C5C9BA4"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34E197BB"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42AA0745"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795E3C5C"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0BBA726F" w14:textId="77777777" w:rsidR="0038703A" w:rsidRDefault="0038703A" w:rsidP="00DF004C">
      <w:pPr>
        <w:spacing w:line="360" w:lineRule="auto"/>
        <w:ind w:right="3763"/>
        <w:jc w:val="right"/>
        <w:rPr>
          <w:rFonts w:ascii="Montserrat" w:eastAsia="Calibri" w:hAnsi="Montserrat" w:cstheme="minorHAnsi"/>
          <w:color w:val="000000"/>
          <w:sz w:val="18"/>
          <w:szCs w:val="18"/>
          <w:lang w:eastAsia="en-US"/>
        </w:rPr>
      </w:pPr>
    </w:p>
    <w:p w14:paraId="269A126A" w14:textId="0AC4C952" w:rsidR="00591B02" w:rsidRDefault="00591B02" w:rsidP="004057BD">
      <w:pPr>
        <w:spacing w:line="360" w:lineRule="auto"/>
        <w:ind w:right="3054"/>
        <w:jc w:val="right"/>
        <w:rPr>
          <w:rFonts w:ascii="Montserrat" w:eastAsia="Calibri" w:hAnsi="Montserrat" w:cstheme="minorHAnsi"/>
          <w:color w:val="000000"/>
          <w:sz w:val="18"/>
          <w:szCs w:val="18"/>
          <w:lang w:eastAsia="en-US"/>
        </w:rPr>
      </w:pPr>
      <w:r>
        <w:rPr>
          <w:rFonts w:ascii="Montserrat" w:eastAsia="Calibri" w:hAnsi="Montserrat" w:cstheme="minorHAnsi"/>
          <w:color w:val="000000"/>
          <w:sz w:val="18"/>
          <w:szCs w:val="18"/>
          <w:lang w:eastAsia="en-US"/>
        </w:rPr>
        <w:t>Fuente: INEGI</w:t>
      </w:r>
      <w:r w:rsidRPr="009B798C">
        <w:rPr>
          <w:rFonts w:ascii="Montserrat" w:eastAsia="Calibri" w:hAnsi="Montserrat" w:cstheme="minorHAnsi"/>
          <w:color w:val="000000"/>
          <w:sz w:val="18"/>
          <w:szCs w:val="18"/>
          <w:lang w:eastAsia="en-US"/>
        </w:rPr>
        <w:t>, IMAI</w:t>
      </w:r>
    </w:p>
    <w:p w14:paraId="153C5E35" w14:textId="6289561E" w:rsidR="00DB1E20" w:rsidRDefault="00184758" w:rsidP="00184758">
      <w:pPr>
        <w:pStyle w:val="Ttulo2"/>
        <w:numPr>
          <w:ilvl w:val="0"/>
          <w:numId w:val="0"/>
        </w:numPr>
        <w:spacing w:line="360" w:lineRule="auto"/>
        <w:rPr>
          <w:rFonts w:ascii="Montserrat" w:hAnsi="Montserrat" w:cstheme="minorHAnsi"/>
          <w:i w:val="0"/>
          <w:iCs w:val="0"/>
          <w:color w:val="000000" w:themeColor="text1"/>
          <w:sz w:val="22"/>
          <w:szCs w:val="22"/>
        </w:rPr>
      </w:pPr>
      <w:bookmarkStart w:id="4" w:name="_Toc132282805"/>
      <w:r>
        <w:rPr>
          <w:rFonts w:ascii="Montserrat" w:hAnsi="Montserrat" w:cstheme="minorHAnsi"/>
          <w:i w:val="0"/>
          <w:iCs w:val="0"/>
          <w:color w:val="000000" w:themeColor="text1"/>
          <w:sz w:val="22"/>
          <w:szCs w:val="22"/>
        </w:rPr>
        <w:lastRenderedPageBreak/>
        <w:t xml:space="preserve">I.4 </w:t>
      </w:r>
      <w:r w:rsidR="00DB1E20" w:rsidRPr="009B798C">
        <w:rPr>
          <w:rFonts w:ascii="Montserrat" w:hAnsi="Montserrat" w:cstheme="minorHAnsi"/>
          <w:i w:val="0"/>
          <w:iCs w:val="0"/>
          <w:color w:val="000000" w:themeColor="text1"/>
          <w:sz w:val="22"/>
          <w:szCs w:val="22"/>
        </w:rPr>
        <w:t>Inversion Fija Bruta</w:t>
      </w:r>
      <w:bookmarkEnd w:id="4"/>
    </w:p>
    <w:p w14:paraId="005013F7" w14:textId="77777777" w:rsidR="0038703A" w:rsidRPr="005458EC" w:rsidRDefault="003708C3" w:rsidP="0038703A">
      <w:pPr>
        <w:spacing w:line="360" w:lineRule="auto"/>
        <w:jc w:val="both"/>
        <w:rPr>
          <w:rFonts w:ascii="Montserrat" w:hAnsi="Montserrat"/>
          <w:color w:val="000000" w:themeColor="text1"/>
        </w:rPr>
      </w:pPr>
      <w:r w:rsidRPr="003708C3">
        <w:rPr>
          <w:rFonts w:ascii="Montserrat" w:eastAsia="Calibri" w:hAnsi="Montserrat" w:cs="Times New Roman"/>
          <w:color w:val="000000"/>
          <w:lang w:eastAsia="en-US"/>
        </w:rPr>
        <w:t xml:space="preserve">Permite </w:t>
      </w:r>
      <w:r w:rsidR="0038703A" w:rsidRPr="005458EC">
        <w:rPr>
          <w:rFonts w:ascii="Montserrat" w:hAnsi="Montserrat"/>
          <w:color w:val="000000" w:themeColor="text1"/>
        </w:rPr>
        <w:t xml:space="preserve">conocer el comportamiento de la inversión en el corto plazo. El indicador se calcula considerado los bienes utilizados durante el proceso productivo, y refleja el valor agregado que se reinvierte en estos procesos y bienes, en lugar de ser consumido. </w:t>
      </w:r>
    </w:p>
    <w:p w14:paraId="1B1A954B" w14:textId="4B63FDF9" w:rsidR="0038703A" w:rsidRPr="005458EC" w:rsidRDefault="0038703A" w:rsidP="0038703A">
      <w:pPr>
        <w:spacing w:line="360" w:lineRule="auto"/>
        <w:jc w:val="both"/>
        <w:rPr>
          <w:rFonts w:ascii="Montserrat" w:hAnsi="Montserrat"/>
          <w:b/>
          <w:bCs/>
          <w:color w:val="000000" w:themeColor="text1"/>
        </w:rPr>
      </w:pPr>
      <w:r w:rsidRPr="005458EC">
        <w:rPr>
          <w:rFonts w:ascii="Montserrat" w:hAnsi="Montserrat"/>
          <w:color w:val="000000" w:themeColor="text1"/>
        </w:rPr>
        <w:t xml:space="preserve">A partir del segundo semestre de 2022 se observa una fuerte tendencia positiva, impulsada por el </w:t>
      </w:r>
      <w:r w:rsidRPr="005458EC">
        <w:rPr>
          <w:rFonts w:ascii="Montserrat" w:hAnsi="Montserrat"/>
          <w:i/>
          <w:iCs/>
          <w:color w:val="000000" w:themeColor="text1"/>
        </w:rPr>
        <w:t>nearshoring</w:t>
      </w:r>
      <w:r>
        <w:rPr>
          <w:rFonts w:ascii="Montserrat" w:hAnsi="Montserrat"/>
          <w:color w:val="000000" w:themeColor="text1"/>
        </w:rPr>
        <w:t>. Sin embargo, desde la segunda mitad de 2024, debido a las incertidumbres en aranceles, se observa una tendencia a la baja</w:t>
      </w:r>
      <w:r w:rsidRPr="005458EC">
        <w:rPr>
          <w:rFonts w:ascii="Montserrat" w:hAnsi="Montserrat"/>
          <w:color w:val="000000" w:themeColor="text1"/>
        </w:rPr>
        <w:t xml:space="preserve">. </w:t>
      </w:r>
      <w:r w:rsidRPr="005458EC">
        <w:rPr>
          <w:rFonts w:ascii="Montserrat" w:hAnsi="Montserrat"/>
          <w:b/>
          <w:bCs/>
          <w:color w:val="000000" w:themeColor="text1"/>
        </w:rPr>
        <w:t>En</w:t>
      </w:r>
      <w:r>
        <w:rPr>
          <w:rFonts w:ascii="Montserrat" w:hAnsi="Montserrat"/>
          <w:b/>
          <w:bCs/>
          <w:color w:val="000000" w:themeColor="text1"/>
        </w:rPr>
        <w:t xml:space="preserve"> julio</w:t>
      </w:r>
      <w:r w:rsidRPr="005458EC">
        <w:rPr>
          <w:rFonts w:ascii="Montserrat" w:hAnsi="Montserrat"/>
          <w:b/>
          <w:bCs/>
          <w:color w:val="000000" w:themeColor="text1"/>
        </w:rPr>
        <w:t xml:space="preserve"> de 202</w:t>
      </w:r>
      <w:r>
        <w:rPr>
          <w:rFonts w:ascii="Montserrat" w:hAnsi="Montserrat"/>
          <w:b/>
          <w:bCs/>
          <w:color w:val="000000" w:themeColor="text1"/>
        </w:rPr>
        <w:t>5,</w:t>
      </w:r>
      <w:r w:rsidRPr="005458EC">
        <w:rPr>
          <w:rFonts w:ascii="Montserrat" w:hAnsi="Montserrat"/>
          <w:b/>
          <w:bCs/>
          <w:color w:val="000000" w:themeColor="text1"/>
        </w:rPr>
        <w:t xml:space="preserve"> la Inversión Fija Bruta </w:t>
      </w:r>
      <w:r>
        <w:rPr>
          <w:rFonts w:ascii="Montserrat" w:hAnsi="Montserrat"/>
          <w:b/>
          <w:bCs/>
          <w:color w:val="000000" w:themeColor="text1"/>
        </w:rPr>
        <w:t>registró 107.5</w:t>
      </w:r>
      <w:r w:rsidRPr="005458EC">
        <w:rPr>
          <w:rFonts w:ascii="Montserrat" w:hAnsi="Montserrat"/>
          <w:b/>
          <w:bCs/>
          <w:color w:val="000000" w:themeColor="text1"/>
        </w:rPr>
        <w:t xml:space="preserve"> puntos, con una variación mensual de </w:t>
      </w:r>
      <w:r>
        <w:rPr>
          <w:rFonts w:ascii="Montserrat" w:hAnsi="Montserrat"/>
          <w:b/>
          <w:bCs/>
          <w:color w:val="000000" w:themeColor="text1"/>
        </w:rPr>
        <w:t>+1.6</w:t>
      </w:r>
      <w:r w:rsidRPr="005458EC">
        <w:rPr>
          <w:rFonts w:ascii="Montserrat" w:hAnsi="Montserrat"/>
          <w:b/>
          <w:bCs/>
          <w:color w:val="000000" w:themeColor="text1"/>
        </w:rPr>
        <w:t xml:space="preserve">% y una variación anual de </w:t>
      </w:r>
      <w:r>
        <w:rPr>
          <w:rFonts w:ascii="Montserrat" w:hAnsi="Montserrat"/>
          <w:b/>
          <w:bCs/>
          <w:color w:val="000000" w:themeColor="text1"/>
        </w:rPr>
        <w:t>-7.2</w:t>
      </w:r>
      <w:r w:rsidRPr="005458EC">
        <w:rPr>
          <w:rFonts w:ascii="Montserrat" w:hAnsi="Montserrat"/>
          <w:b/>
          <w:bCs/>
          <w:color w:val="000000" w:themeColor="text1"/>
        </w:rPr>
        <w:t xml:space="preserve">%. </w:t>
      </w:r>
    </w:p>
    <w:p w14:paraId="65DE1851" w14:textId="5E70938A" w:rsidR="0038703A" w:rsidRDefault="0038703A" w:rsidP="0038703A">
      <w:pPr>
        <w:spacing w:line="360" w:lineRule="auto"/>
        <w:jc w:val="both"/>
        <w:rPr>
          <w:rFonts w:ascii="Montserrat" w:hAnsi="Montserrat"/>
          <w:color w:val="000000" w:themeColor="text1"/>
        </w:rPr>
      </w:pPr>
      <w:r w:rsidRPr="005458EC">
        <w:rPr>
          <w:rFonts w:ascii="Montserrat" w:hAnsi="Montserrat"/>
          <w:color w:val="000000" w:themeColor="text1"/>
        </w:rPr>
        <w:t xml:space="preserve">Por concepto, la construcción industrial presentó una variación anual de </w:t>
      </w:r>
      <w:r>
        <w:rPr>
          <w:rFonts w:ascii="Montserrat" w:hAnsi="Montserrat"/>
          <w:color w:val="000000" w:themeColor="text1"/>
        </w:rPr>
        <w:t>-7.5</w:t>
      </w:r>
      <w:r w:rsidRPr="005458EC">
        <w:rPr>
          <w:rFonts w:ascii="Montserrat" w:hAnsi="Montserrat"/>
          <w:color w:val="000000" w:themeColor="text1"/>
        </w:rPr>
        <w:t xml:space="preserve">%, mientras que la adquisición de maquinaria y equipo industrial presentó un </w:t>
      </w:r>
      <w:r>
        <w:rPr>
          <w:rFonts w:ascii="Montserrat" w:hAnsi="Montserrat"/>
          <w:color w:val="000000" w:themeColor="text1"/>
        </w:rPr>
        <w:t>de</w:t>
      </w:r>
      <w:r w:rsidRPr="005458EC">
        <w:rPr>
          <w:rFonts w:ascii="Montserrat" w:hAnsi="Montserrat"/>
          <w:color w:val="000000" w:themeColor="text1"/>
        </w:rPr>
        <w:t xml:space="preserve">crecimiento anual de </w:t>
      </w:r>
      <w:r>
        <w:rPr>
          <w:rFonts w:ascii="Montserrat" w:hAnsi="Montserrat"/>
          <w:color w:val="000000" w:themeColor="text1"/>
        </w:rPr>
        <w:t>-5.9</w:t>
      </w:r>
      <w:r w:rsidRPr="005458EC">
        <w:rPr>
          <w:rFonts w:ascii="Montserrat" w:hAnsi="Montserrat"/>
          <w:color w:val="000000" w:themeColor="text1"/>
        </w:rPr>
        <w:t>%.</w:t>
      </w:r>
    </w:p>
    <w:p w14:paraId="07A8F1A7" w14:textId="638264E7" w:rsidR="007C6EFD" w:rsidRDefault="007C6EFD" w:rsidP="0038703A">
      <w:pPr>
        <w:spacing w:line="360" w:lineRule="auto"/>
        <w:jc w:val="both"/>
        <w:rPr>
          <w:rFonts w:ascii="Montserrat" w:hAnsi="Montserrat"/>
          <w:color w:val="000000" w:themeColor="text1"/>
        </w:rPr>
      </w:pPr>
    </w:p>
    <w:p w14:paraId="0BD54F03" w14:textId="0CBC4B06" w:rsidR="003708C3" w:rsidRPr="003708C3" w:rsidRDefault="003708C3" w:rsidP="007C6EFD">
      <w:pPr>
        <w:spacing w:after="160" w:line="360" w:lineRule="auto"/>
        <w:jc w:val="both"/>
        <w:rPr>
          <w:rFonts w:ascii="Montserrat" w:eastAsia="Calibri" w:hAnsi="Montserrat" w:cs="Times New Roman"/>
          <w:color w:val="000000"/>
          <w:lang w:eastAsia="en-US"/>
        </w:rPr>
      </w:pPr>
    </w:p>
    <w:p w14:paraId="0450241C" w14:textId="08C838CB" w:rsidR="003708C3" w:rsidRPr="003708C3" w:rsidRDefault="003708C3" w:rsidP="003708C3">
      <w:pPr>
        <w:rPr>
          <w:lang w:val="en-US" w:eastAsia="en-US"/>
        </w:rPr>
      </w:pPr>
    </w:p>
    <w:p w14:paraId="63B383AB" w14:textId="77777777" w:rsidR="003708C3" w:rsidRDefault="003708C3" w:rsidP="003708C3">
      <w:pPr>
        <w:rPr>
          <w:lang w:val="en-US" w:eastAsia="en-US"/>
        </w:rPr>
      </w:pPr>
    </w:p>
    <w:p w14:paraId="3B4BD938" w14:textId="77777777" w:rsidR="003708C3" w:rsidRPr="003708C3" w:rsidRDefault="003708C3" w:rsidP="003708C3">
      <w:pPr>
        <w:rPr>
          <w:lang w:val="en-US" w:eastAsia="en-US"/>
        </w:rPr>
      </w:pPr>
    </w:p>
    <w:p w14:paraId="1114323B" w14:textId="2334E6A2" w:rsidR="00E23CAC" w:rsidRPr="009B798C" w:rsidRDefault="00E23CAC" w:rsidP="005C1A62">
      <w:pPr>
        <w:spacing w:line="360" w:lineRule="auto"/>
        <w:jc w:val="both"/>
        <w:rPr>
          <w:rFonts w:ascii="Montserrat" w:hAnsi="Montserrat" w:cstheme="minorHAnsi"/>
          <w:color w:val="000000" w:themeColor="text1"/>
        </w:rPr>
      </w:pPr>
    </w:p>
    <w:p w14:paraId="6FA3B3E6" w14:textId="00D7F4C0" w:rsidR="007C6EFD" w:rsidRDefault="007C6EFD" w:rsidP="00F5045B">
      <w:pPr>
        <w:tabs>
          <w:tab w:val="center" w:pos="6843"/>
        </w:tabs>
        <w:rPr>
          <w:rFonts w:ascii="Montserrat" w:hAnsi="Montserrat"/>
          <w:color w:val="000000" w:themeColor="text1"/>
          <w:sz w:val="18"/>
          <w:szCs w:val="18"/>
        </w:rPr>
      </w:pPr>
    </w:p>
    <w:p w14:paraId="578CDBDD" w14:textId="77777777" w:rsidR="00F5045B" w:rsidRDefault="00F5045B" w:rsidP="00D94C4B">
      <w:pPr>
        <w:jc w:val="both"/>
        <w:rPr>
          <w:rFonts w:ascii="Montserrat" w:hAnsi="Montserrat"/>
          <w:color w:val="000000" w:themeColor="text1"/>
          <w:sz w:val="18"/>
          <w:szCs w:val="18"/>
        </w:rPr>
      </w:pPr>
    </w:p>
    <w:p w14:paraId="37BE2E76" w14:textId="77777777" w:rsidR="003F00E2" w:rsidRDefault="003F00E2" w:rsidP="00D94C4B">
      <w:pPr>
        <w:jc w:val="both"/>
        <w:rPr>
          <w:rFonts w:ascii="Montserrat" w:hAnsi="Montserrat"/>
          <w:color w:val="000000" w:themeColor="text1"/>
          <w:sz w:val="18"/>
          <w:szCs w:val="18"/>
        </w:rPr>
      </w:pPr>
    </w:p>
    <w:p w14:paraId="298C1C35" w14:textId="50A726FE" w:rsidR="003F00E2" w:rsidRDefault="003F00E2" w:rsidP="00D94C4B">
      <w:pPr>
        <w:jc w:val="both"/>
        <w:rPr>
          <w:rFonts w:ascii="Montserrat" w:hAnsi="Montserrat"/>
          <w:color w:val="000000" w:themeColor="text1"/>
          <w:sz w:val="18"/>
          <w:szCs w:val="18"/>
        </w:rPr>
      </w:pPr>
    </w:p>
    <w:p w14:paraId="02863E5B" w14:textId="378FADD9" w:rsidR="0038703A" w:rsidRDefault="0038703A" w:rsidP="00D94C4B">
      <w:pPr>
        <w:jc w:val="both"/>
        <w:rPr>
          <w:rFonts w:ascii="Montserrat" w:hAnsi="Montserrat"/>
          <w:color w:val="000000" w:themeColor="text1"/>
          <w:sz w:val="18"/>
          <w:szCs w:val="18"/>
        </w:rPr>
      </w:pPr>
      <w:r w:rsidRPr="006129E1">
        <w:rPr>
          <w:rFonts w:ascii="Montserrat" w:hAnsi="Montserrat"/>
          <w:noProof/>
          <w:color w:val="000000" w:themeColor="text1"/>
        </w:rPr>
        <w:drawing>
          <wp:anchor distT="0" distB="0" distL="114300" distR="114300" simplePos="0" relativeHeight="252199936" behindDoc="0" locked="0" layoutInCell="1" allowOverlap="1" wp14:anchorId="450E006D" wp14:editId="3D93E37E">
            <wp:simplePos x="0" y="0"/>
            <wp:positionH relativeFrom="margin">
              <wp:posOffset>1611630</wp:posOffset>
            </wp:positionH>
            <wp:positionV relativeFrom="margin">
              <wp:posOffset>371474</wp:posOffset>
            </wp:positionV>
            <wp:extent cx="5657850" cy="4913969"/>
            <wp:effectExtent l="0" t="0" r="0" b="1270"/>
            <wp:wrapNone/>
            <wp:docPr id="1644155991" name="Imagen 1644155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5660084" cy="4915909"/>
                    </a:xfrm>
                    <a:prstGeom prst="rect">
                      <a:avLst/>
                    </a:prstGeom>
                  </pic:spPr>
                </pic:pic>
              </a:graphicData>
            </a:graphic>
            <wp14:sizeRelH relativeFrom="margin">
              <wp14:pctWidth>0</wp14:pctWidth>
            </wp14:sizeRelH>
            <wp14:sizeRelV relativeFrom="margin">
              <wp14:pctHeight>0</wp14:pctHeight>
            </wp14:sizeRelV>
          </wp:anchor>
        </w:drawing>
      </w:r>
    </w:p>
    <w:p w14:paraId="774E6984" w14:textId="0C9521A7" w:rsidR="0038703A" w:rsidRDefault="0038703A" w:rsidP="00D94C4B">
      <w:pPr>
        <w:jc w:val="both"/>
        <w:rPr>
          <w:rFonts w:ascii="Montserrat" w:hAnsi="Montserrat"/>
          <w:color w:val="000000" w:themeColor="text1"/>
          <w:sz w:val="18"/>
          <w:szCs w:val="18"/>
        </w:rPr>
      </w:pPr>
    </w:p>
    <w:p w14:paraId="3C5916EA" w14:textId="48753964" w:rsidR="0038703A" w:rsidRDefault="0038703A" w:rsidP="00D94C4B">
      <w:pPr>
        <w:jc w:val="both"/>
        <w:rPr>
          <w:rFonts w:ascii="Montserrat" w:hAnsi="Montserrat"/>
          <w:color w:val="000000" w:themeColor="text1"/>
          <w:sz w:val="18"/>
          <w:szCs w:val="18"/>
        </w:rPr>
      </w:pPr>
    </w:p>
    <w:p w14:paraId="29060411" w14:textId="77777777" w:rsidR="0038703A" w:rsidRDefault="0038703A" w:rsidP="00D94C4B">
      <w:pPr>
        <w:jc w:val="both"/>
        <w:rPr>
          <w:rFonts w:ascii="Montserrat" w:hAnsi="Montserrat"/>
          <w:color w:val="000000" w:themeColor="text1"/>
          <w:sz w:val="18"/>
          <w:szCs w:val="18"/>
        </w:rPr>
      </w:pPr>
    </w:p>
    <w:p w14:paraId="5934D71E" w14:textId="77777777" w:rsidR="0038703A" w:rsidRDefault="0038703A" w:rsidP="00D94C4B">
      <w:pPr>
        <w:jc w:val="both"/>
        <w:rPr>
          <w:rFonts w:ascii="Montserrat" w:hAnsi="Montserrat"/>
          <w:color w:val="000000" w:themeColor="text1"/>
          <w:sz w:val="18"/>
          <w:szCs w:val="18"/>
        </w:rPr>
      </w:pPr>
    </w:p>
    <w:p w14:paraId="7D13A4EB" w14:textId="77777777" w:rsidR="0038703A" w:rsidRDefault="0038703A" w:rsidP="00D94C4B">
      <w:pPr>
        <w:jc w:val="both"/>
        <w:rPr>
          <w:rFonts w:ascii="Montserrat" w:hAnsi="Montserrat"/>
          <w:color w:val="000000" w:themeColor="text1"/>
          <w:sz w:val="18"/>
          <w:szCs w:val="18"/>
        </w:rPr>
      </w:pPr>
    </w:p>
    <w:p w14:paraId="34CC32AA" w14:textId="77777777" w:rsidR="0038703A" w:rsidRDefault="0038703A" w:rsidP="00D94C4B">
      <w:pPr>
        <w:jc w:val="both"/>
        <w:rPr>
          <w:rFonts w:ascii="Montserrat" w:hAnsi="Montserrat"/>
          <w:color w:val="000000" w:themeColor="text1"/>
          <w:sz w:val="18"/>
          <w:szCs w:val="18"/>
        </w:rPr>
      </w:pPr>
    </w:p>
    <w:p w14:paraId="2A1839D8" w14:textId="77777777" w:rsidR="0038703A" w:rsidRDefault="0038703A" w:rsidP="00D94C4B">
      <w:pPr>
        <w:jc w:val="both"/>
        <w:rPr>
          <w:rFonts w:ascii="Montserrat" w:hAnsi="Montserrat"/>
          <w:color w:val="000000" w:themeColor="text1"/>
          <w:sz w:val="18"/>
          <w:szCs w:val="18"/>
        </w:rPr>
      </w:pPr>
    </w:p>
    <w:p w14:paraId="249F9C04" w14:textId="77777777" w:rsidR="0038703A" w:rsidRDefault="0038703A" w:rsidP="00D94C4B">
      <w:pPr>
        <w:jc w:val="both"/>
        <w:rPr>
          <w:rFonts w:ascii="Montserrat" w:hAnsi="Montserrat"/>
          <w:color w:val="000000" w:themeColor="text1"/>
          <w:sz w:val="18"/>
          <w:szCs w:val="18"/>
        </w:rPr>
      </w:pPr>
    </w:p>
    <w:p w14:paraId="64770C5F" w14:textId="77777777" w:rsidR="0038703A" w:rsidRDefault="0038703A" w:rsidP="00D94C4B">
      <w:pPr>
        <w:jc w:val="both"/>
        <w:rPr>
          <w:rFonts w:ascii="Montserrat" w:hAnsi="Montserrat"/>
          <w:color w:val="000000" w:themeColor="text1"/>
          <w:sz w:val="18"/>
          <w:szCs w:val="18"/>
        </w:rPr>
      </w:pPr>
    </w:p>
    <w:p w14:paraId="35A8D46A" w14:textId="77777777" w:rsidR="0038703A" w:rsidRDefault="0038703A" w:rsidP="00D94C4B">
      <w:pPr>
        <w:jc w:val="both"/>
        <w:rPr>
          <w:rFonts w:ascii="Montserrat" w:hAnsi="Montserrat"/>
          <w:color w:val="000000" w:themeColor="text1"/>
          <w:sz w:val="18"/>
          <w:szCs w:val="18"/>
        </w:rPr>
      </w:pPr>
    </w:p>
    <w:p w14:paraId="7643E0E1" w14:textId="77777777" w:rsidR="003F00E2" w:rsidRDefault="003F00E2" w:rsidP="00D94C4B">
      <w:pPr>
        <w:jc w:val="both"/>
        <w:rPr>
          <w:rFonts w:ascii="Montserrat" w:hAnsi="Montserrat"/>
          <w:color w:val="000000" w:themeColor="text1"/>
          <w:sz w:val="18"/>
          <w:szCs w:val="18"/>
        </w:rPr>
      </w:pPr>
    </w:p>
    <w:p w14:paraId="1C125342" w14:textId="77777777" w:rsidR="0038703A" w:rsidRDefault="0038703A" w:rsidP="00D94C4B">
      <w:pPr>
        <w:jc w:val="both"/>
        <w:rPr>
          <w:rFonts w:ascii="Montserrat" w:hAnsi="Montserrat"/>
          <w:color w:val="000000" w:themeColor="text1"/>
          <w:sz w:val="18"/>
          <w:szCs w:val="18"/>
        </w:rPr>
      </w:pPr>
    </w:p>
    <w:p w14:paraId="142620BC" w14:textId="77777777" w:rsidR="0038703A" w:rsidRDefault="0038703A" w:rsidP="00D94C4B">
      <w:pPr>
        <w:jc w:val="both"/>
        <w:rPr>
          <w:rFonts w:ascii="Montserrat" w:hAnsi="Montserrat"/>
          <w:color w:val="000000" w:themeColor="text1"/>
          <w:sz w:val="18"/>
          <w:szCs w:val="18"/>
        </w:rPr>
      </w:pPr>
    </w:p>
    <w:p w14:paraId="6319B02D" w14:textId="77777777" w:rsidR="0038703A" w:rsidRDefault="0038703A" w:rsidP="00D94C4B">
      <w:pPr>
        <w:jc w:val="both"/>
        <w:rPr>
          <w:rFonts w:ascii="Montserrat" w:hAnsi="Montserrat"/>
          <w:color w:val="000000" w:themeColor="text1"/>
          <w:sz w:val="18"/>
          <w:szCs w:val="18"/>
        </w:rPr>
      </w:pPr>
    </w:p>
    <w:p w14:paraId="48F3C8F7" w14:textId="431E6669" w:rsidR="0038703A" w:rsidRDefault="0038703A" w:rsidP="001774CE">
      <w:pPr>
        <w:ind w:right="4614"/>
        <w:jc w:val="right"/>
        <w:rPr>
          <w:rFonts w:ascii="Montserrat" w:hAnsi="Montserrat"/>
          <w:color w:val="000000" w:themeColor="text1"/>
          <w:sz w:val="18"/>
          <w:szCs w:val="18"/>
        </w:rPr>
      </w:pPr>
    </w:p>
    <w:p w14:paraId="004B95D4" w14:textId="1CD60AEF" w:rsidR="004057BD" w:rsidRDefault="004057BD" w:rsidP="001774CE">
      <w:pPr>
        <w:ind w:right="4614"/>
        <w:jc w:val="right"/>
        <w:rPr>
          <w:rFonts w:ascii="Montserrat" w:hAnsi="Montserrat"/>
          <w:color w:val="000000" w:themeColor="text1"/>
          <w:sz w:val="18"/>
          <w:szCs w:val="18"/>
        </w:rPr>
      </w:pPr>
    </w:p>
    <w:p w14:paraId="369F7288" w14:textId="77777777" w:rsidR="004057BD" w:rsidRDefault="004057BD" w:rsidP="004057BD">
      <w:pPr>
        <w:spacing w:after="0"/>
        <w:ind w:right="4614"/>
        <w:jc w:val="right"/>
        <w:rPr>
          <w:rFonts w:ascii="Montserrat" w:hAnsi="Montserrat"/>
          <w:color w:val="000000" w:themeColor="text1"/>
          <w:sz w:val="18"/>
          <w:szCs w:val="18"/>
        </w:rPr>
      </w:pPr>
    </w:p>
    <w:p w14:paraId="1241E22F" w14:textId="1869AE8C" w:rsidR="00591B02" w:rsidRDefault="004057BD" w:rsidP="004057BD">
      <w:pPr>
        <w:ind w:right="2487"/>
        <w:jc w:val="right"/>
        <w:rPr>
          <w:rFonts w:ascii="Montserrat" w:hAnsi="Montserrat"/>
          <w:color w:val="000000" w:themeColor="text1"/>
          <w:sz w:val="18"/>
          <w:szCs w:val="18"/>
        </w:rPr>
      </w:pPr>
      <w:r>
        <w:rPr>
          <w:rFonts w:ascii="Montserrat" w:hAnsi="Montserrat"/>
          <w:color w:val="000000" w:themeColor="text1"/>
          <w:sz w:val="18"/>
          <w:szCs w:val="18"/>
        </w:rPr>
        <w:t>F</w:t>
      </w:r>
      <w:r w:rsidR="00591B02" w:rsidRPr="00C74F90">
        <w:rPr>
          <w:rFonts w:ascii="Montserrat" w:hAnsi="Montserrat"/>
          <w:color w:val="000000" w:themeColor="text1"/>
          <w:sz w:val="18"/>
          <w:szCs w:val="18"/>
        </w:rPr>
        <w:t>uente: INEGI, Inversión Fija Bruta</w:t>
      </w:r>
    </w:p>
    <w:p w14:paraId="74F4EB39" w14:textId="25F67334" w:rsidR="00F5045B" w:rsidRDefault="00F5045B" w:rsidP="00D94C4B">
      <w:pPr>
        <w:ind w:right="4614"/>
        <w:jc w:val="both"/>
        <w:rPr>
          <w:rFonts w:ascii="Montserrat" w:hAnsi="Montserrat"/>
          <w:color w:val="000000" w:themeColor="text1"/>
          <w:sz w:val="18"/>
          <w:szCs w:val="18"/>
        </w:rPr>
      </w:pPr>
    </w:p>
    <w:p w14:paraId="7AAE60B6" w14:textId="77777777" w:rsidR="004057BD" w:rsidRDefault="004057BD" w:rsidP="00D94C4B">
      <w:pPr>
        <w:ind w:right="4614"/>
        <w:jc w:val="both"/>
        <w:rPr>
          <w:rFonts w:ascii="Montserrat" w:hAnsi="Montserrat"/>
          <w:color w:val="000000" w:themeColor="text1"/>
          <w:sz w:val="18"/>
          <w:szCs w:val="18"/>
        </w:rPr>
      </w:pPr>
    </w:p>
    <w:p w14:paraId="291F8D7D" w14:textId="77777777" w:rsidR="00FE0268" w:rsidRPr="00C74F90" w:rsidRDefault="00FE0268" w:rsidP="00D94C4B">
      <w:pPr>
        <w:ind w:right="4614"/>
        <w:jc w:val="both"/>
        <w:rPr>
          <w:rFonts w:ascii="Montserrat" w:hAnsi="Montserrat"/>
          <w:color w:val="000000" w:themeColor="text1"/>
          <w:sz w:val="18"/>
          <w:szCs w:val="18"/>
        </w:rPr>
      </w:pPr>
    </w:p>
    <w:p w14:paraId="39B94FAE" w14:textId="52786FB9" w:rsidR="00DB1E20" w:rsidRPr="009B798C" w:rsidRDefault="00D16C59" w:rsidP="00DB1E20">
      <w:pPr>
        <w:spacing w:after="160" w:line="360" w:lineRule="auto"/>
        <w:outlineLvl w:val="1"/>
        <w:rPr>
          <w:rFonts w:ascii="Montserrat" w:eastAsia="Calibri" w:hAnsi="Montserrat" w:cstheme="minorHAnsi"/>
          <w:b/>
          <w:bCs/>
          <w:color w:val="000000"/>
          <w:szCs w:val="24"/>
          <w:lang w:eastAsia="en-US"/>
        </w:rPr>
      </w:pPr>
      <w:bookmarkStart w:id="5" w:name="_Toc132282806"/>
      <w:r>
        <w:rPr>
          <w:rFonts w:ascii="Montserrat" w:eastAsia="Calibri" w:hAnsi="Montserrat" w:cstheme="minorHAnsi"/>
          <w:b/>
          <w:bCs/>
          <w:color w:val="000000"/>
          <w:szCs w:val="24"/>
          <w:lang w:eastAsia="en-US"/>
        </w:rPr>
        <w:t>I</w:t>
      </w:r>
      <w:r w:rsidRPr="009B798C">
        <w:rPr>
          <w:rFonts w:ascii="Montserrat" w:eastAsia="Calibri" w:hAnsi="Montserrat" w:cstheme="minorHAnsi"/>
          <w:b/>
          <w:bCs/>
          <w:color w:val="000000"/>
          <w:szCs w:val="24"/>
          <w:lang w:eastAsia="en-US"/>
        </w:rPr>
        <w:t>.5</w:t>
      </w:r>
      <w:r>
        <w:rPr>
          <w:rFonts w:ascii="Montserrat" w:eastAsia="Calibri" w:hAnsi="Montserrat" w:cstheme="minorHAnsi"/>
          <w:b/>
          <w:bCs/>
          <w:color w:val="000000"/>
          <w:szCs w:val="24"/>
          <w:lang w:eastAsia="en-US"/>
        </w:rPr>
        <w:t xml:space="preserve"> </w:t>
      </w:r>
      <w:r w:rsidR="00DB1E20" w:rsidRPr="009B798C">
        <w:rPr>
          <w:rFonts w:ascii="Montserrat" w:eastAsia="Calibri" w:hAnsi="Montserrat" w:cstheme="minorHAnsi"/>
          <w:b/>
          <w:bCs/>
          <w:color w:val="000000"/>
          <w:szCs w:val="24"/>
          <w:lang w:eastAsia="en-US"/>
        </w:rPr>
        <w:t>Índice Nacional de Precios al Consumidor</w:t>
      </w:r>
      <w:bookmarkEnd w:id="5"/>
      <w:r w:rsidR="001774CE">
        <w:rPr>
          <w:rFonts w:ascii="Montserrat" w:eastAsia="Calibri" w:hAnsi="Montserrat" w:cstheme="minorHAnsi"/>
          <w:b/>
          <w:bCs/>
          <w:color w:val="000000"/>
          <w:szCs w:val="24"/>
          <w:lang w:eastAsia="en-US"/>
        </w:rPr>
        <w:t xml:space="preserve"> (INPC)</w:t>
      </w:r>
    </w:p>
    <w:p w14:paraId="6BE1ACE2" w14:textId="610479C9" w:rsidR="00FE0268" w:rsidRPr="00FE0268" w:rsidRDefault="00DB1E20" w:rsidP="005D445B">
      <w:pPr>
        <w:spacing w:line="360" w:lineRule="auto"/>
        <w:jc w:val="both"/>
        <w:rPr>
          <w:rFonts w:ascii="Montserrat" w:eastAsia="Calibri" w:hAnsi="Montserrat" w:cs="Times New Roman"/>
          <w:color w:val="000000"/>
          <w:lang w:eastAsia="en-US"/>
        </w:rPr>
      </w:pPr>
      <w:r w:rsidRPr="009B798C">
        <w:rPr>
          <w:rFonts w:ascii="Montserrat" w:eastAsia="Calibri" w:hAnsi="Montserrat" w:cstheme="minorHAnsi"/>
          <w:color w:val="000000"/>
          <w:lang w:eastAsia="en-US"/>
        </w:rPr>
        <w:t>El Índice Nacional de</w:t>
      </w:r>
      <w:r w:rsidR="00FE0268" w:rsidRPr="00FE0268">
        <w:rPr>
          <w:rFonts w:ascii="Montserrat" w:eastAsia="Calibri" w:hAnsi="Montserrat" w:cs="Times New Roman"/>
          <w:color w:val="000000"/>
          <w:lang w:eastAsia="en-US"/>
        </w:rPr>
        <w:t xml:space="preserve"> Precios al Consumidor (INPC) es un indicador cuya finalidad es estimar la evolución de los precios de los bienes y servicios que consumen las familias en México. Es utilizado para medir la inflación, como un proceso generalizado y sostenido en el aumento de precios. </w:t>
      </w:r>
    </w:p>
    <w:p w14:paraId="4BB25535" w14:textId="77777777" w:rsidR="00FE0268" w:rsidRPr="00FE0268" w:rsidRDefault="00FE0268" w:rsidP="005D445B">
      <w:pPr>
        <w:spacing w:after="160" w:line="360" w:lineRule="auto"/>
        <w:jc w:val="both"/>
        <w:rPr>
          <w:rFonts w:ascii="Montserrat" w:eastAsia="Calibri" w:hAnsi="Montserrat" w:cs="Times New Roman"/>
          <w:b/>
          <w:bCs/>
          <w:color w:val="000000"/>
          <w:lang w:eastAsia="en-US"/>
        </w:rPr>
      </w:pPr>
      <w:r w:rsidRPr="00FE0268">
        <w:rPr>
          <w:rFonts w:ascii="Montserrat" w:eastAsia="Calibri" w:hAnsi="Montserrat" w:cs="Times New Roman"/>
          <w:color w:val="000000"/>
          <w:lang w:eastAsia="en-US"/>
        </w:rPr>
        <w:t>En agosto y septiembre de 2022 la inflación alcanzó 8.70%, impulsada por el aumento en los precios de los energéticos y los alimentos, debido a un proceso inflacionario global y conflictos bélicos internacionales. Durante 2023 y 2024 el INPC presentó una marcada tendencia a la baja. En 2025 se observa un comportamiento estable en el rango de 3.5% a 4.4%.</w:t>
      </w:r>
    </w:p>
    <w:p w14:paraId="59BCDC1F" w14:textId="137BBCE1" w:rsidR="00F5045B" w:rsidRPr="00F5045B" w:rsidRDefault="00FE0268" w:rsidP="005D445B">
      <w:pPr>
        <w:spacing w:line="360" w:lineRule="auto"/>
        <w:jc w:val="both"/>
        <w:rPr>
          <w:rFonts w:ascii="Montserrat" w:eastAsia="Calibri" w:hAnsi="Montserrat" w:cs="Times New Roman"/>
          <w:color w:val="000000"/>
          <w:lang w:eastAsia="en-US"/>
        </w:rPr>
      </w:pPr>
      <w:r w:rsidRPr="00FE0268">
        <w:rPr>
          <w:rFonts w:ascii="Montserrat" w:eastAsia="Calibri" w:hAnsi="Montserrat" w:cs="Times New Roman"/>
          <w:b/>
          <w:bCs/>
          <w:color w:val="000000"/>
          <w:lang w:eastAsia="en-US"/>
        </w:rPr>
        <w:t>En septiembre de 2025, la inflación anual se ubicó en 3.76%</w:t>
      </w:r>
      <w:r w:rsidRPr="00FE0268">
        <w:rPr>
          <w:rFonts w:ascii="Montserrat" w:eastAsia="Calibri" w:hAnsi="Montserrat" w:cs="Times New Roman"/>
          <w:color w:val="000000"/>
          <w:lang w:eastAsia="en-US"/>
        </w:rPr>
        <w:t>. Por componentes, la tasa anual de inflación subyacente (mercancías y servicios) fue de 4.28%, mientras que la no subyacente (alimentos y energéticos) fue de 2.02%.</w:t>
      </w:r>
      <w:r w:rsidR="00DB1E20" w:rsidRPr="009B798C">
        <w:rPr>
          <w:rFonts w:ascii="Montserrat" w:eastAsia="Calibri" w:hAnsi="Montserrat" w:cstheme="minorHAnsi"/>
          <w:color w:val="000000"/>
          <w:lang w:eastAsia="en-US"/>
        </w:rPr>
        <w:t xml:space="preserve"> </w:t>
      </w:r>
    </w:p>
    <w:p w14:paraId="505CD15E" w14:textId="7E345A22" w:rsidR="0067607B" w:rsidRDefault="0067607B" w:rsidP="0067607B">
      <w:pPr>
        <w:spacing w:after="160" w:line="360" w:lineRule="auto"/>
        <w:jc w:val="both"/>
        <w:rPr>
          <w:rFonts w:ascii="Montserrat" w:eastAsia="Calibri" w:hAnsi="Montserrat" w:cstheme="minorHAnsi"/>
          <w:color w:val="000000"/>
          <w:lang w:eastAsia="en-US"/>
        </w:rPr>
      </w:pPr>
    </w:p>
    <w:p w14:paraId="2D0BBCE9" w14:textId="36A0FBF9" w:rsidR="005660A6" w:rsidRDefault="005660A6" w:rsidP="0067607B">
      <w:pPr>
        <w:spacing w:after="160" w:line="360" w:lineRule="auto"/>
        <w:jc w:val="both"/>
        <w:rPr>
          <w:rFonts w:ascii="Montserrat" w:eastAsia="Calibri" w:hAnsi="Montserrat" w:cstheme="minorHAnsi"/>
          <w:color w:val="000000"/>
          <w:lang w:eastAsia="en-US"/>
        </w:rPr>
      </w:pPr>
    </w:p>
    <w:p w14:paraId="7CD0D662" w14:textId="3648D757" w:rsidR="005660A6" w:rsidRDefault="005660A6" w:rsidP="0067607B">
      <w:pPr>
        <w:spacing w:after="160" w:line="360" w:lineRule="auto"/>
        <w:jc w:val="both"/>
        <w:rPr>
          <w:rFonts w:ascii="Montserrat" w:eastAsia="Calibri" w:hAnsi="Montserrat" w:cstheme="minorHAnsi"/>
          <w:color w:val="000000"/>
          <w:lang w:eastAsia="en-US"/>
        </w:rPr>
      </w:pPr>
    </w:p>
    <w:p w14:paraId="116C47C1" w14:textId="040473E1" w:rsidR="005660A6" w:rsidRDefault="005660A6" w:rsidP="0067607B">
      <w:pPr>
        <w:spacing w:after="160" w:line="360" w:lineRule="auto"/>
        <w:jc w:val="both"/>
        <w:rPr>
          <w:rFonts w:ascii="Montserrat" w:eastAsia="Calibri" w:hAnsi="Montserrat" w:cstheme="minorHAnsi"/>
          <w:color w:val="000000"/>
          <w:lang w:eastAsia="en-US"/>
        </w:rPr>
      </w:pPr>
    </w:p>
    <w:p w14:paraId="3A597213" w14:textId="47FDCFDE" w:rsidR="005660A6" w:rsidRDefault="005660A6" w:rsidP="0067607B">
      <w:pPr>
        <w:spacing w:after="160" w:line="360" w:lineRule="auto"/>
        <w:jc w:val="both"/>
        <w:rPr>
          <w:rFonts w:ascii="Montserrat" w:eastAsia="Calibri" w:hAnsi="Montserrat" w:cstheme="minorHAnsi"/>
          <w:color w:val="000000"/>
          <w:lang w:eastAsia="en-US"/>
        </w:rPr>
      </w:pPr>
    </w:p>
    <w:p w14:paraId="03819F7F" w14:textId="58076F2B" w:rsidR="005660A6" w:rsidRDefault="005660A6" w:rsidP="0067607B">
      <w:pPr>
        <w:spacing w:after="160" w:line="360" w:lineRule="auto"/>
        <w:jc w:val="both"/>
        <w:rPr>
          <w:rFonts w:ascii="Montserrat" w:eastAsia="Calibri" w:hAnsi="Montserrat" w:cstheme="minorHAnsi"/>
          <w:color w:val="000000"/>
          <w:lang w:eastAsia="en-US"/>
        </w:rPr>
      </w:pPr>
    </w:p>
    <w:p w14:paraId="37DA626E" w14:textId="10DDC4B1" w:rsidR="005660A6" w:rsidRDefault="005660A6" w:rsidP="0067607B">
      <w:pPr>
        <w:spacing w:after="160" w:line="360" w:lineRule="auto"/>
        <w:jc w:val="both"/>
        <w:rPr>
          <w:rFonts w:ascii="Montserrat" w:eastAsia="Calibri" w:hAnsi="Montserrat" w:cstheme="minorHAnsi"/>
          <w:color w:val="000000"/>
          <w:lang w:eastAsia="en-US"/>
        </w:rPr>
      </w:pPr>
    </w:p>
    <w:p w14:paraId="193270B9" w14:textId="50086293" w:rsidR="005660A6" w:rsidRDefault="005660A6" w:rsidP="0067607B">
      <w:pPr>
        <w:spacing w:after="160" w:line="360" w:lineRule="auto"/>
        <w:jc w:val="both"/>
        <w:rPr>
          <w:rFonts w:ascii="Montserrat" w:eastAsia="Calibri" w:hAnsi="Montserrat" w:cstheme="minorHAnsi"/>
          <w:color w:val="000000"/>
          <w:lang w:eastAsia="en-US"/>
        </w:rPr>
      </w:pPr>
    </w:p>
    <w:p w14:paraId="31324BED" w14:textId="46D88C6D" w:rsidR="005660A6" w:rsidRDefault="005D445B" w:rsidP="0067607B">
      <w:pPr>
        <w:spacing w:after="160" w:line="360" w:lineRule="auto"/>
        <w:jc w:val="both"/>
        <w:rPr>
          <w:rFonts w:ascii="Montserrat" w:eastAsia="Calibri" w:hAnsi="Montserrat" w:cstheme="minorHAnsi"/>
          <w:color w:val="000000"/>
          <w:lang w:eastAsia="en-US"/>
        </w:rPr>
      </w:pPr>
      <w:r w:rsidRPr="00A7283A">
        <w:rPr>
          <w:noProof/>
        </w:rPr>
        <w:drawing>
          <wp:anchor distT="0" distB="0" distL="114300" distR="114300" simplePos="0" relativeHeight="252201984" behindDoc="0" locked="0" layoutInCell="1" allowOverlap="1" wp14:anchorId="00E33D2A" wp14:editId="558FEA1B">
            <wp:simplePos x="0" y="0"/>
            <wp:positionH relativeFrom="margin">
              <wp:posOffset>1783080</wp:posOffset>
            </wp:positionH>
            <wp:positionV relativeFrom="page">
              <wp:posOffset>1181101</wp:posOffset>
            </wp:positionV>
            <wp:extent cx="4980940" cy="4667250"/>
            <wp:effectExtent l="152400" t="152400" r="353060" b="361950"/>
            <wp:wrapNone/>
            <wp:docPr id="1622638414" name="Imagen 1622638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4983236" cy="4669401"/>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1469BADD" w14:textId="427C4542" w:rsidR="005660A6" w:rsidRDefault="005660A6" w:rsidP="0067607B">
      <w:pPr>
        <w:spacing w:after="160" w:line="360" w:lineRule="auto"/>
        <w:jc w:val="both"/>
        <w:rPr>
          <w:rFonts w:ascii="Montserrat" w:eastAsia="Calibri" w:hAnsi="Montserrat" w:cstheme="minorHAnsi"/>
          <w:color w:val="000000"/>
          <w:lang w:eastAsia="en-US"/>
        </w:rPr>
      </w:pPr>
    </w:p>
    <w:p w14:paraId="78B76CB5" w14:textId="21189353" w:rsidR="005660A6" w:rsidRDefault="005660A6" w:rsidP="0067607B">
      <w:pPr>
        <w:spacing w:after="160" w:line="360" w:lineRule="auto"/>
        <w:jc w:val="both"/>
        <w:rPr>
          <w:rFonts w:ascii="Montserrat" w:eastAsia="Calibri" w:hAnsi="Montserrat" w:cstheme="minorHAnsi"/>
          <w:color w:val="000000"/>
          <w:lang w:eastAsia="en-US"/>
        </w:rPr>
      </w:pPr>
    </w:p>
    <w:p w14:paraId="402576F6" w14:textId="46F527C9" w:rsidR="005660A6" w:rsidRDefault="005660A6" w:rsidP="0067607B">
      <w:pPr>
        <w:spacing w:after="160" w:line="360" w:lineRule="auto"/>
        <w:jc w:val="both"/>
        <w:rPr>
          <w:rFonts w:ascii="Montserrat" w:eastAsia="Calibri" w:hAnsi="Montserrat" w:cstheme="minorHAnsi"/>
          <w:color w:val="000000"/>
          <w:lang w:eastAsia="en-US"/>
        </w:rPr>
      </w:pPr>
    </w:p>
    <w:p w14:paraId="3DC4B5FA" w14:textId="0A3E42C8" w:rsidR="005660A6" w:rsidRDefault="005660A6" w:rsidP="0067607B">
      <w:pPr>
        <w:spacing w:after="160" w:line="360" w:lineRule="auto"/>
        <w:jc w:val="both"/>
        <w:rPr>
          <w:rFonts w:ascii="Montserrat" w:eastAsia="Calibri" w:hAnsi="Montserrat" w:cstheme="minorHAnsi"/>
          <w:color w:val="000000"/>
          <w:lang w:eastAsia="en-US"/>
        </w:rPr>
      </w:pPr>
    </w:p>
    <w:p w14:paraId="11949FB1" w14:textId="36F99496" w:rsidR="005660A6" w:rsidRDefault="005660A6" w:rsidP="0067607B">
      <w:pPr>
        <w:spacing w:after="160" w:line="360" w:lineRule="auto"/>
        <w:jc w:val="both"/>
        <w:rPr>
          <w:rFonts w:ascii="Montserrat" w:eastAsia="Calibri" w:hAnsi="Montserrat" w:cstheme="minorHAnsi"/>
          <w:color w:val="000000"/>
          <w:lang w:eastAsia="en-US"/>
        </w:rPr>
      </w:pPr>
    </w:p>
    <w:p w14:paraId="1FC61470" w14:textId="3AE33EFF" w:rsidR="005660A6" w:rsidRDefault="005660A6" w:rsidP="0067607B">
      <w:pPr>
        <w:spacing w:after="160" w:line="360" w:lineRule="auto"/>
        <w:jc w:val="both"/>
        <w:rPr>
          <w:rFonts w:ascii="Montserrat" w:eastAsia="Calibri" w:hAnsi="Montserrat" w:cstheme="minorHAnsi"/>
          <w:color w:val="000000"/>
          <w:lang w:eastAsia="en-US"/>
        </w:rPr>
      </w:pPr>
    </w:p>
    <w:p w14:paraId="3AF49055" w14:textId="0115F81A" w:rsidR="005660A6" w:rsidRDefault="005660A6" w:rsidP="0067607B">
      <w:pPr>
        <w:spacing w:after="160" w:line="360" w:lineRule="auto"/>
        <w:jc w:val="both"/>
        <w:rPr>
          <w:rFonts w:ascii="Montserrat" w:eastAsia="Calibri" w:hAnsi="Montserrat" w:cstheme="minorHAnsi"/>
          <w:color w:val="000000"/>
          <w:lang w:eastAsia="en-US"/>
        </w:rPr>
      </w:pPr>
    </w:p>
    <w:p w14:paraId="42DBAA54" w14:textId="5AA58EFC" w:rsidR="005660A6" w:rsidRDefault="005660A6" w:rsidP="0067607B">
      <w:pPr>
        <w:spacing w:after="160" w:line="360" w:lineRule="auto"/>
        <w:jc w:val="both"/>
        <w:rPr>
          <w:rFonts w:ascii="Montserrat" w:eastAsia="Calibri" w:hAnsi="Montserrat" w:cstheme="minorHAnsi"/>
          <w:color w:val="000000"/>
          <w:lang w:eastAsia="en-US"/>
        </w:rPr>
      </w:pPr>
    </w:p>
    <w:p w14:paraId="1C6B3ABB" w14:textId="31198E51" w:rsidR="005660A6" w:rsidRDefault="005660A6" w:rsidP="0067607B">
      <w:pPr>
        <w:spacing w:after="160" w:line="360" w:lineRule="auto"/>
        <w:jc w:val="both"/>
        <w:rPr>
          <w:rFonts w:ascii="Montserrat" w:eastAsia="Calibri" w:hAnsi="Montserrat" w:cstheme="minorHAnsi"/>
          <w:color w:val="000000"/>
          <w:lang w:eastAsia="en-US"/>
        </w:rPr>
      </w:pPr>
    </w:p>
    <w:p w14:paraId="3C7578F7" w14:textId="7D128B68" w:rsidR="005660A6" w:rsidRDefault="005660A6" w:rsidP="0067607B">
      <w:pPr>
        <w:spacing w:after="160" w:line="360" w:lineRule="auto"/>
        <w:jc w:val="both"/>
        <w:rPr>
          <w:rFonts w:ascii="Montserrat" w:eastAsia="Calibri" w:hAnsi="Montserrat" w:cstheme="minorHAnsi"/>
          <w:color w:val="000000"/>
          <w:lang w:eastAsia="en-US"/>
        </w:rPr>
      </w:pPr>
    </w:p>
    <w:p w14:paraId="4B7B09D2" w14:textId="1A19D3E4" w:rsidR="005660A6" w:rsidRDefault="005660A6" w:rsidP="0067607B">
      <w:pPr>
        <w:spacing w:after="160" w:line="360" w:lineRule="auto"/>
        <w:jc w:val="both"/>
        <w:rPr>
          <w:rFonts w:ascii="Montserrat" w:eastAsia="Calibri" w:hAnsi="Montserrat" w:cstheme="minorHAnsi"/>
          <w:color w:val="000000"/>
          <w:lang w:eastAsia="en-US"/>
        </w:rPr>
      </w:pPr>
    </w:p>
    <w:p w14:paraId="6BE27F3B" w14:textId="149A8833" w:rsidR="005660A6" w:rsidRDefault="005660A6" w:rsidP="0067607B">
      <w:pPr>
        <w:spacing w:after="160" w:line="360" w:lineRule="auto"/>
        <w:jc w:val="both"/>
        <w:rPr>
          <w:rFonts w:ascii="Montserrat" w:eastAsia="Calibri" w:hAnsi="Montserrat" w:cstheme="minorHAnsi"/>
          <w:color w:val="000000"/>
          <w:lang w:eastAsia="en-US"/>
        </w:rPr>
      </w:pPr>
    </w:p>
    <w:p w14:paraId="6D99DF5A" w14:textId="7E372E0F" w:rsidR="005660A6" w:rsidRDefault="005660A6" w:rsidP="004057BD">
      <w:pPr>
        <w:spacing w:after="0" w:line="240" w:lineRule="auto"/>
        <w:jc w:val="both"/>
        <w:rPr>
          <w:rFonts w:ascii="Montserrat" w:eastAsia="Calibri" w:hAnsi="Montserrat" w:cstheme="minorHAnsi"/>
          <w:color w:val="000000"/>
          <w:lang w:eastAsia="en-US"/>
        </w:rPr>
      </w:pPr>
    </w:p>
    <w:p w14:paraId="431A63BA" w14:textId="77777777" w:rsidR="005660A6" w:rsidRPr="009B798C" w:rsidRDefault="005660A6" w:rsidP="005660A6">
      <w:pPr>
        <w:spacing w:line="360" w:lineRule="auto"/>
        <w:ind w:right="3054"/>
        <w:jc w:val="right"/>
        <w:rPr>
          <w:rFonts w:ascii="Montserrat" w:eastAsia="Calibri" w:hAnsi="Montserrat" w:cstheme="minorHAnsi"/>
          <w:noProof/>
          <w:color w:val="000000"/>
          <w:sz w:val="18"/>
          <w:szCs w:val="18"/>
          <w:lang w:eastAsia="en-US"/>
        </w:rPr>
      </w:pPr>
      <w:r w:rsidRPr="009B798C">
        <w:rPr>
          <w:rFonts w:ascii="Montserrat" w:eastAsia="Calibri" w:hAnsi="Montserrat" w:cstheme="minorHAnsi"/>
          <w:noProof/>
          <w:color w:val="000000"/>
          <w:sz w:val="18"/>
          <w:szCs w:val="18"/>
          <w:lang w:eastAsia="en-US"/>
        </w:rPr>
        <w:t>Fuente: INEGI, Índice Nacional de Precios al Consumidor</w:t>
      </w:r>
    </w:p>
    <w:p w14:paraId="5154098A" w14:textId="27F8074B" w:rsidR="005660A6" w:rsidRDefault="005660A6" w:rsidP="0067607B">
      <w:pPr>
        <w:spacing w:after="160" w:line="360" w:lineRule="auto"/>
        <w:jc w:val="both"/>
        <w:rPr>
          <w:rFonts w:ascii="Montserrat" w:eastAsia="Calibri" w:hAnsi="Montserrat" w:cstheme="minorHAnsi"/>
          <w:color w:val="000000"/>
          <w:lang w:eastAsia="en-US"/>
        </w:rPr>
      </w:pPr>
    </w:p>
    <w:p w14:paraId="2427CB22" w14:textId="283D982E" w:rsidR="00DB1E20" w:rsidRPr="009B798C" w:rsidRDefault="00184758" w:rsidP="00DB1E20">
      <w:pPr>
        <w:spacing w:after="160" w:line="360" w:lineRule="auto"/>
        <w:outlineLvl w:val="0"/>
        <w:rPr>
          <w:rFonts w:ascii="Montserrat" w:eastAsia="Calibri" w:hAnsi="Montserrat" w:cstheme="minorHAnsi"/>
          <w:b/>
          <w:bCs/>
          <w:lang w:eastAsia="en-US"/>
        </w:rPr>
      </w:pPr>
      <w:bookmarkStart w:id="6" w:name="_Toc132282807"/>
      <w:r>
        <w:rPr>
          <w:rFonts w:ascii="Montserrat" w:eastAsia="Calibri" w:hAnsi="Montserrat" w:cstheme="minorHAnsi"/>
          <w:b/>
          <w:bCs/>
          <w:lang w:eastAsia="en-US"/>
        </w:rPr>
        <w:lastRenderedPageBreak/>
        <w:t>II.</w:t>
      </w:r>
      <w:r w:rsidR="00DB1E20" w:rsidRPr="009B798C">
        <w:rPr>
          <w:rFonts w:ascii="Montserrat" w:eastAsia="Calibri" w:hAnsi="Montserrat" w:cstheme="minorHAnsi"/>
          <w:b/>
          <w:bCs/>
          <w:lang w:eastAsia="en-US"/>
        </w:rPr>
        <w:t xml:space="preserve"> INDICADORES MICROECONÓMICOS (ESTATAL)</w:t>
      </w:r>
      <w:bookmarkStart w:id="7" w:name="_Toc132282808"/>
      <w:bookmarkEnd w:id="6"/>
    </w:p>
    <w:p w14:paraId="25A8A252" w14:textId="077F0D49" w:rsidR="00DB1E20" w:rsidRPr="009B798C" w:rsidRDefault="00184758" w:rsidP="00B51AF2">
      <w:pPr>
        <w:spacing w:after="160" w:line="360" w:lineRule="auto"/>
        <w:outlineLvl w:val="0"/>
        <w:rPr>
          <w:rFonts w:ascii="Montserrat" w:eastAsia="Calibri" w:hAnsi="Montserrat" w:cstheme="minorHAnsi"/>
          <w:b/>
          <w:bCs/>
          <w:lang w:eastAsia="en-US"/>
        </w:rPr>
      </w:pPr>
      <w:r>
        <w:rPr>
          <w:rFonts w:ascii="Montserrat" w:eastAsia="Calibri" w:hAnsi="Montserrat" w:cstheme="minorHAnsi"/>
          <w:b/>
          <w:bCs/>
          <w:lang w:eastAsia="en-US"/>
        </w:rPr>
        <w:t>II</w:t>
      </w:r>
      <w:r w:rsidR="00DB1E20" w:rsidRPr="009B798C">
        <w:rPr>
          <w:rFonts w:ascii="Montserrat" w:eastAsia="Calibri" w:hAnsi="Montserrat" w:cstheme="minorHAnsi"/>
          <w:b/>
          <w:bCs/>
          <w:lang w:eastAsia="en-US"/>
        </w:rPr>
        <w:t>.1 Producto Interno Bruto (PIB) de Zacatecas</w:t>
      </w:r>
    </w:p>
    <w:bookmarkEnd w:id="7"/>
    <w:p w14:paraId="08DD9FBF" w14:textId="4BDC6E47" w:rsidR="009476EB" w:rsidRPr="009476EB" w:rsidRDefault="00E94420" w:rsidP="009476EB">
      <w:pPr>
        <w:jc w:val="both"/>
        <w:rPr>
          <w:rFonts w:ascii="Montserrat" w:eastAsia="Calibri" w:hAnsi="Montserrat" w:cs="Times New Roman"/>
          <w:b/>
          <w:bCs/>
          <w:lang w:eastAsia="en-US"/>
        </w:rPr>
      </w:pPr>
      <w:r w:rsidRPr="009B798C">
        <w:rPr>
          <w:rFonts w:ascii="Montserrat" w:eastAsia="Calibri" w:hAnsi="Montserrat" w:cstheme="minorHAnsi"/>
          <w:b/>
          <w:bCs/>
          <w:lang w:eastAsia="en-US"/>
        </w:rPr>
        <w:t xml:space="preserve">En </w:t>
      </w:r>
      <w:r w:rsidR="00DC030B" w:rsidRPr="00CF4224">
        <w:rPr>
          <w:rFonts w:ascii="Montserrat" w:hAnsi="Montserrat"/>
          <w:b/>
          <w:bCs/>
        </w:rPr>
        <w:t>202</w:t>
      </w:r>
      <w:r w:rsidR="00DC030B">
        <w:rPr>
          <w:rFonts w:ascii="Montserrat" w:hAnsi="Montserrat"/>
          <w:b/>
          <w:bCs/>
        </w:rPr>
        <w:t xml:space="preserve">3, </w:t>
      </w:r>
      <w:r w:rsidR="009476EB" w:rsidRPr="009476EB">
        <w:rPr>
          <w:rFonts w:ascii="Montserrat" w:eastAsia="Calibri" w:hAnsi="Montserrat" w:cs="Times New Roman"/>
          <w:b/>
          <w:bCs/>
          <w:lang w:eastAsia="en-US"/>
        </w:rPr>
        <w:t>Zacatecas generó un PIB de 228,860 millones de pesos a precios de 2018 (valores constantes), lo que representa un aumento de 3,847 mdp (+1.7%) en comparación con 2022.</w:t>
      </w:r>
    </w:p>
    <w:p w14:paraId="3946103E" w14:textId="7D3A3718" w:rsidR="009476EB" w:rsidRPr="009476EB" w:rsidRDefault="009476EB" w:rsidP="009476EB">
      <w:pPr>
        <w:spacing w:after="160"/>
        <w:jc w:val="both"/>
        <w:rPr>
          <w:rFonts w:ascii="Montserrat" w:eastAsia="Calibri" w:hAnsi="Montserrat" w:cs="Times New Roman"/>
          <w:b/>
          <w:bCs/>
          <w:lang w:eastAsia="en-US"/>
        </w:rPr>
      </w:pPr>
      <w:r w:rsidRPr="009476EB">
        <w:rPr>
          <w:rFonts w:ascii="Montserrat" w:eastAsia="Calibri" w:hAnsi="Montserrat" w:cs="Times New Roman"/>
          <w:lang w:eastAsia="en-US"/>
        </w:rPr>
        <w:t>Zacatecas contribuyó con el 0.9% del PIB nacional, ubicándose en el lugar 28 de las 32 entidades federativas en aportación al PIB nacional. La variación anual (crecimiento de 2022 a 2023) fue de 1.7%, por debajo de la media nacional (3.4%), mientras que el Índice de Volumen Físico registró 100.2 puntos, ligeramente por arriba de la línea base (2018 = 100).</w:t>
      </w:r>
    </w:p>
    <w:p w14:paraId="4FE9FAA8" w14:textId="567752CB" w:rsidR="009476EB" w:rsidRPr="009476EB" w:rsidRDefault="009476EB" w:rsidP="009476EB">
      <w:pPr>
        <w:spacing w:after="160"/>
        <w:jc w:val="both"/>
        <w:rPr>
          <w:rFonts w:ascii="Montserrat" w:eastAsia="Calibri" w:hAnsi="Montserrat" w:cs="Times New Roman"/>
          <w:lang w:eastAsia="en-US"/>
        </w:rPr>
      </w:pPr>
      <w:r w:rsidRPr="009476EB">
        <w:rPr>
          <w:rFonts w:ascii="Montserrat" w:eastAsia="Calibri" w:hAnsi="Montserrat" w:cs="Times New Roman"/>
          <w:lang w:eastAsia="en-US"/>
        </w:rPr>
        <w:t>Por actividad económica, el PIB 2023 de Zacatecas se distribuye de la siguiente manera: el sector primario contribuye con 7.1% ($16,300 mdp), el sector secundario con 35.6% ($81,574 mdp), y el sector terciario con 49.5% ($113,263 mdp), mientras que el restante 7.7% ($17,736 mdp) corresponde al concepto de impuestos netos sobre los productos.</w:t>
      </w:r>
    </w:p>
    <w:p w14:paraId="5E41DA98" w14:textId="4AEF7F01" w:rsidR="009476EB" w:rsidRPr="009476EB" w:rsidRDefault="009476EB" w:rsidP="009476EB">
      <w:pPr>
        <w:spacing w:after="160"/>
        <w:jc w:val="both"/>
        <w:rPr>
          <w:rFonts w:ascii="Montserrat" w:eastAsia="Calibri" w:hAnsi="Montserrat" w:cs="Times New Roman"/>
          <w:lang w:eastAsia="en-US"/>
        </w:rPr>
      </w:pPr>
      <w:r w:rsidRPr="009476EB">
        <w:rPr>
          <w:rFonts w:ascii="Montserrat" w:eastAsia="Calibri" w:hAnsi="Montserrat" w:cs="Times New Roman"/>
          <w:lang w:eastAsia="en-US"/>
        </w:rPr>
        <w:t>En variación anual por sector económico, en 2023 el sector primario tuvo una caída de -11.2%, el sector secundario aumentó +6.1%, y el sector terciario registró un crecimiento de +1.9%.</w:t>
      </w:r>
    </w:p>
    <w:p w14:paraId="316A9BD3" w14:textId="60E82380" w:rsidR="00E94420" w:rsidRDefault="004057BD" w:rsidP="009476EB">
      <w:pPr>
        <w:spacing w:line="360" w:lineRule="auto"/>
        <w:jc w:val="both"/>
        <w:rPr>
          <w:rFonts w:ascii="Montserrat" w:eastAsia="Calibri" w:hAnsi="Montserrat" w:cstheme="minorHAnsi"/>
          <w:lang w:eastAsia="en-US"/>
        </w:rPr>
      </w:pPr>
      <w:r>
        <w:rPr>
          <w:noProof/>
        </w:rPr>
        <w:drawing>
          <wp:anchor distT="0" distB="0" distL="114300" distR="114300" simplePos="0" relativeHeight="252120064" behindDoc="0" locked="0" layoutInCell="1" allowOverlap="1" wp14:anchorId="28B9033B" wp14:editId="0FB167C1">
            <wp:simplePos x="0" y="0"/>
            <wp:positionH relativeFrom="margin">
              <wp:posOffset>1449705</wp:posOffset>
            </wp:positionH>
            <wp:positionV relativeFrom="page">
              <wp:posOffset>4029075</wp:posOffset>
            </wp:positionV>
            <wp:extent cx="5612130" cy="2286000"/>
            <wp:effectExtent l="0" t="0" r="7620" b="0"/>
            <wp:wrapNone/>
            <wp:docPr id="2" name="Gráfico 2">
              <a:extLst xmlns:a="http://schemas.openxmlformats.org/drawingml/2006/main">
                <a:ext uri="{FF2B5EF4-FFF2-40B4-BE49-F238E27FC236}">
                  <a16:creationId xmlns:a16="http://schemas.microsoft.com/office/drawing/2014/main" id="{D3FC0F36-8E6F-46F0-BD3C-BB4E02DECEC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V relativeFrom="margin">
              <wp14:pctHeight>0</wp14:pctHeight>
            </wp14:sizeRelV>
          </wp:anchor>
        </w:drawing>
      </w:r>
    </w:p>
    <w:p w14:paraId="6E211294" w14:textId="34CB4366" w:rsidR="00F82092" w:rsidRDefault="00F82092" w:rsidP="00DC030B">
      <w:pPr>
        <w:spacing w:line="360" w:lineRule="auto"/>
        <w:jc w:val="both"/>
        <w:rPr>
          <w:rFonts w:ascii="Montserrat" w:eastAsia="Calibri" w:hAnsi="Montserrat" w:cstheme="minorHAnsi"/>
          <w:lang w:eastAsia="en-US"/>
        </w:rPr>
      </w:pPr>
    </w:p>
    <w:p w14:paraId="4520435B" w14:textId="133B0285" w:rsidR="00D16C59" w:rsidRDefault="00D16C59" w:rsidP="00DC030B">
      <w:pPr>
        <w:spacing w:line="360" w:lineRule="auto"/>
        <w:jc w:val="both"/>
        <w:rPr>
          <w:rFonts w:ascii="Montserrat" w:eastAsia="Calibri" w:hAnsi="Montserrat" w:cstheme="minorHAnsi"/>
          <w:lang w:eastAsia="en-US"/>
        </w:rPr>
      </w:pPr>
    </w:p>
    <w:p w14:paraId="77AFB8FE" w14:textId="52089D4C" w:rsidR="00D16C59" w:rsidRDefault="00D16C59" w:rsidP="00DC030B">
      <w:pPr>
        <w:spacing w:line="360" w:lineRule="auto"/>
        <w:jc w:val="both"/>
        <w:rPr>
          <w:rFonts w:ascii="Montserrat" w:eastAsia="Calibri" w:hAnsi="Montserrat" w:cstheme="minorHAnsi"/>
          <w:lang w:eastAsia="en-US"/>
        </w:rPr>
      </w:pPr>
    </w:p>
    <w:p w14:paraId="0AECF851" w14:textId="14C29F36" w:rsidR="00D16C59" w:rsidRDefault="00D16C59" w:rsidP="00DC030B">
      <w:pPr>
        <w:spacing w:line="360" w:lineRule="auto"/>
        <w:jc w:val="both"/>
        <w:rPr>
          <w:rFonts w:ascii="Montserrat" w:eastAsia="Calibri" w:hAnsi="Montserrat" w:cstheme="minorHAnsi"/>
          <w:lang w:eastAsia="en-US"/>
        </w:rPr>
      </w:pPr>
    </w:p>
    <w:p w14:paraId="30179D00" w14:textId="185F592F" w:rsidR="00D16C59" w:rsidRDefault="00D16C59" w:rsidP="00DC030B">
      <w:pPr>
        <w:spacing w:line="360" w:lineRule="auto"/>
        <w:jc w:val="both"/>
        <w:rPr>
          <w:rFonts w:ascii="Montserrat" w:eastAsia="Calibri" w:hAnsi="Montserrat" w:cstheme="minorHAnsi"/>
          <w:lang w:eastAsia="en-US"/>
        </w:rPr>
      </w:pPr>
    </w:p>
    <w:p w14:paraId="23DC55BB" w14:textId="77777777" w:rsidR="005660A6" w:rsidRPr="00066481" w:rsidRDefault="005660A6" w:rsidP="005660A6">
      <w:pPr>
        <w:ind w:right="2771"/>
        <w:jc w:val="right"/>
        <w:rPr>
          <w:rFonts w:ascii="Montserrat" w:hAnsi="Montserrat"/>
          <w:sz w:val="18"/>
          <w:szCs w:val="18"/>
        </w:rPr>
      </w:pPr>
      <w:r w:rsidRPr="00A2325A">
        <w:rPr>
          <w:rFonts w:ascii="Montserrat" w:hAnsi="Montserrat"/>
          <w:sz w:val="18"/>
          <w:szCs w:val="18"/>
        </w:rPr>
        <w:t xml:space="preserve">Fuente: </w:t>
      </w:r>
      <w:r>
        <w:rPr>
          <w:rFonts w:ascii="Montserrat" w:hAnsi="Montserrat"/>
          <w:sz w:val="18"/>
          <w:szCs w:val="18"/>
        </w:rPr>
        <w:t xml:space="preserve">SEZAC con información de </w:t>
      </w:r>
      <w:r w:rsidRPr="00A2325A">
        <w:rPr>
          <w:rFonts w:ascii="Montserrat" w:hAnsi="Montserrat"/>
          <w:sz w:val="18"/>
          <w:szCs w:val="18"/>
        </w:rPr>
        <w:t>INEGI</w:t>
      </w:r>
      <w:r>
        <w:rPr>
          <w:rFonts w:ascii="Montserrat" w:hAnsi="Montserrat"/>
          <w:sz w:val="18"/>
          <w:szCs w:val="18"/>
        </w:rPr>
        <w:t>, PIB por entidad federativa (base 2018)</w:t>
      </w:r>
    </w:p>
    <w:p w14:paraId="63764992" w14:textId="259082DF" w:rsidR="00F82092" w:rsidRDefault="00F82092" w:rsidP="005660A6">
      <w:pPr>
        <w:spacing w:line="360" w:lineRule="auto"/>
        <w:jc w:val="right"/>
        <w:rPr>
          <w:rFonts w:ascii="Montserrat" w:eastAsia="Calibri" w:hAnsi="Montserrat" w:cstheme="minorHAnsi"/>
          <w:lang w:eastAsia="en-US"/>
        </w:rPr>
      </w:pPr>
    </w:p>
    <w:p w14:paraId="574B13C8" w14:textId="0D911F1D" w:rsidR="005660A6" w:rsidRDefault="00604675" w:rsidP="00DC030B">
      <w:pPr>
        <w:spacing w:line="360" w:lineRule="auto"/>
        <w:jc w:val="both"/>
        <w:rPr>
          <w:rFonts w:ascii="Montserrat" w:eastAsia="Calibri" w:hAnsi="Montserrat" w:cstheme="minorHAnsi"/>
          <w:lang w:eastAsia="en-US"/>
        </w:rPr>
      </w:pPr>
      <w:r>
        <w:rPr>
          <w:noProof/>
        </w:rPr>
        <w:drawing>
          <wp:anchor distT="0" distB="0" distL="114300" distR="114300" simplePos="0" relativeHeight="252122112" behindDoc="0" locked="0" layoutInCell="1" allowOverlap="1" wp14:anchorId="57A455E5" wp14:editId="23E6117C">
            <wp:simplePos x="0" y="0"/>
            <wp:positionH relativeFrom="margin">
              <wp:posOffset>1725930</wp:posOffset>
            </wp:positionH>
            <wp:positionV relativeFrom="page">
              <wp:posOffset>1304925</wp:posOffset>
            </wp:positionV>
            <wp:extent cx="4724400" cy="2552700"/>
            <wp:effectExtent l="0" t="0" r="0" b="0"/>
            <wp:wrapNone/>
            <wp:docPr id="6" name="Gráfico 6">
              <a:extLst xmlns:a="http://schemas.openxmlformats.org/drawingml/2006/main">
                <a:ext uri="{FF2B5EF4-FFF2-40B4-BE49-F238E27FC236}">
                  <a16:creationId xmlns:a16="http://schemas.microsoft.com/office/drawing/2014/main" id="{BF65BDD9-C089-4257-84C4-09EA8AAF82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margin">
              <wp14:pctWidth>0</wp14:pctWidth>
            </wp14:sizeRelH>
            <wp14:sizeRelV relativeFrom="margin">
              <wp14:pctHeight>0</wp14:pctHeight>
            </wp14:sizeRelV>
          </wp:anchor>
        </w:drawing>
      </w:r>
    </w:p>
    <w:p w14:paraId="5303953F" w14:textId="56915503" w:rsidR="005660A6" w:rsidRDefault="005660A6" w:rsidP="00DC030B">
      <w:pPr>
        <w:spacing w:line="360" w:lineRule="auto"/>
        <w:jc w:val="both"/>
        <w:rPr>
          <w:rFonts w:ascii="Montserrat" w:eastAsia="Calibri" w:hAnsi="Montserrat" w:cstheme="minorHAnsi"/>
          <w:lang w:eastAsia="en-US"/>
        </w:rPr>
      </w:pPr>
    </w:p>
    <w:p w14:paraId="2C8710F7" w14:textId="7ABF0789" w:rsidR="005660A6" w:rsidRDefault="005660A6" w:rsidP="00DC030B">
      <w:pPr>
        <w:spacing w:line="360" w:lineRule="auto"/>
        <w:jc w:val="both"/>
        <w:rPr>
          <w:rFonts w:ascii="Montserrat" w:eastAsia="Calibri" w:hAnsi="Montserrat" w:cstheme="minorHAnsi"/>
          <w:lang w:eastAsia="en-US"/>
        </w:rPr>
      </w:pPr>
    </w:p>
    <w:p w14:paraId="614BAE2F" w14:textId="63F9C7A5" w:rsidR="005660A6" w:rsidRDefault="005660A6" w:rsidP="00DC030B">
      <w:pPr>
        <w:spacing w:line="360" w:lineRule="auto"/>
        <w:jc w:val="both"/>
        <w:rPr>
          <w:rFonts w:ascii="Montserrat" w:eastAsia="Calibri" w:hAnsi="Montserrat" w:cstheme="minorHAnsi"/>
          <w:lang w:eastAsia="en-US"/>
        </w:rPr>
      </w:pPr>
    </w:p>
    <w:p w14:paraId="47D27A54" w14:textId="28E49DA3" w:rsidR="005660A6" w:rsidRDefault="005660A6" w:rsidP="00DC030B">
      <w:pPr>
        <w:spacing w:line="360" w:lineRule="auto"/>
        <w:jc w:val="both"/>
        <w:rPr>
          <w:rFonts w:ascii="Montserrat" w:eastAsia="Calibri" w:hAnsi="Montserrat" w:cstheme="minorHAnsi"/>
          <w:lang w:eastAsia="en-US"/>
        </w:rPr>
      </w:pPr>
    </w:p>
    <w:p w14:paraId="3ACE8F70" w14:textId="0664F7EF" w:rsidR="005660A6" w:rsidRDefault="005660A6" w:rsidP="00DC030B">
      <w:pPr>
        <w:spacing w:line="360" w:lineRule="auto"/>
        <w:jc w:val="both"/>
        <w:rPr>
          <w:rFonts w:ascii="Montserrat" w:eastAsia="Calibri" w:hAnsi="Montserrat" w:cstheme="minorHAnsi"/>
          <w:lang w:eastAsia="en-US"/>
        </w:rPr>
      </w:pPr>
    </w:p>
    <w:p w14:paraId="76E9C359" w14:textId="732E04BA" w:rsidR="005660A6" w:rsidRDefault="005660A6" w:rsidP="00DC030B">
      <w:pPr>
        <w:spacing w:line="360" w:lineRule="auto"/>
        <w:jc w:val="both"/>
        <w:rPr>
          <w:rFonts w:ascii="Montserrat" w:eastAsia="Calibri" w:hAnsi="Montserrat" w:cstheme="minorHAnsi"/>
          <w:lang w:eastAsia="en-US"/>
        </w:rPr>
      </w:pPr>
    </w:p>
    <w:p w14:paraId="3068AEE7" w14:textId="30492927" w:rsidR="005660A6" w:rsidRDefault="00604675" w:rsidP="00DC030B">
      <w:pPr>
        <w:spacing w:line="360" w:lineRule="auto"/>
        <w:jc w:val="both"/>
        <w:rPr>
          <w:rFonts w:ascii="Montserrat" w:eastAsia="Calibri" w:hAnsi="Montserrat" w:cstheme="minorHAnsi"/>
          <w:lang w:eastAsia="en-US"/>
        </w:rPr>
      </w:pPr>
      <w:r>
        <w:rPr>
          <w:noProof/>
        </w:rPr>
        <w:drawing>
          <wp:anchor distT="0" distB="0" distL="114300" distR="114300" simplePos="0" relativeHeight="252124160" behindDoc="1" locked="0" layoutInCell="1" allowOverlap="1" wp14:anchorId="72BD5ABB" wp14:editId="4C3988A1">
            <wp:simplePos x="0" y="0"/>
            <wp:positionH relativeFrom="column">
              <wp:posOffset>1735455</wp:posOffset>
            </wp:positionH>
            <wp:positionV relativeFrom="paragraph">
              <wp:posOffset>7620</wp:posOffset>
            </wp:positionV>
            <wp:extent cx="4743450" cy="2619375"/>
            <wp:effectExtent l="0" t="0" r="0" b="9525"/>
            <wp:wrapNone/>
            <wp:docPr id="7" name="Gráfico 7">
              <a:extLst xmlns:a="http://schemas.openxmlformats.org/drawingml/2006/main">
                <a:ext uri="{FF2B5EF4-FFF2-40B4-BE49-F238E27FC236}">
                  <a16:creationId xmlns:a16="http://schemas.microsoft.com/office/drawing/2014/main" id="{005A38E8-3CFF-4236-A6F2-D2DF5FC8C06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p>
    <w:p w14:paraId="4997A26E" w14:textId="32BCD8F9" w:rsidR="005660A6" w:rsidRDefault="005660A6" w:rsidP="00DC030B">
      <w:pPr>
        <w:spacing w:line="360" w:lineRule="auto"/>
        <w:jc w:val="both"/>
        <w:rPr>
          <w:rFonts w:ascii="Montserrat" w:eastAsia="Calibri" w:hAnsi="Montserrat" w:cstheme="minorHAnsi"/>
          <w:lang w:eastAsia="en-US"/>
        </w:rPr>
      </w:pPr>
    </w:p>
    <w:p w14:paraId="7EA1C55E" w14:textId="480CDB62" w:rsidR="005660A6" w:rsidRDefault="005660A6" w:rsidP="00DC030B">
      <w:pPr>
        <w:spacing w:line="360" w:lineRule="auto"/>
        <w:jc w:val="both"/>
        <w:rPr>
          <w:rFonts w:ascii="Montserrat" w:eastAsia="Calibri" w:hAnsi="Montserrat" w:cstheme="minorHAnsi"/>
          <w:lang w:eastAsia="en-US"/>
        </w:rPr>
      </w:pPr>
    </w:p>
    <w:p w14:paraId="7D0B8DFE" w14:textId="2E163D38" w:rsidR="005660A6" w:rsidRDefault="005660A6" w:rsidP="00DC030B">
      <w:pPr>
        <w:spacing w:line="360" w:lineRule="auto"/>
        <w:jc w:val="both"/>
        <w:rPr>
          <w:rFonts w:ascii="Montserrat" w:eastAsia="Calibri" w:hAnsi="Montserrat" w:cstheme="minorHAnsi"/>
          <w:lang w:eastAsia="en-US"/>
        </w:rPr>
      </w:pPr>
    </w:p>
    <w:p w14:paraId="26376B88" w14:textId="667337CF" w:rsidR="005660A6" w:rsidRDefault="005660A6" w:rsidP="00DC030B">
      <w:pPr>
        <w:spacing w:line="360" w:lineRule="auto"/>
        <w:jc w:val="both"/>
        <w:rPr>
          <w:rFonts w:ascii="Montserrat" w:eastAsia="Calibri" w:hAnsi="Montserrat" w:cstheme="minorHAnsi"/>
          <w:lang w:eastAsia="en-US"/>
        </w:rPr>
      </w:pPr>
    </w:p>
    <w:p w14:paraId="6D30EBDE" w14:textId="60C28651" w:rsidR="005660A6" w:rsidRDefault="005660A6" w:rsidP="00DC030B">
      <w:pPr>
        <w:spacing w:line="360" w:lineRule="auto"/>
        <w:jc w:val="both"/>
        <w:rPr>
          <w:rFonts w:ascii="Montserrat" w:eastAsia="Calibri" w:hAnsi="Montserrat" w:cstheme="minorHAnsi"/>
          <w:lang w:eastAsia="en-US"/>
        </w:rPr>
      </w:pPr>
    </w:p>
    <w:p w14:paraId="21A7C08C" w14:textId="4FBF0E63" w:rsidR="005660A6" w:rsidRDefault="005660A6" w:rsidP="00DC030B">
      <w:pPr>
        <w:spacing w:line="360" w:lineRule="auto"/>
        <w:jc w:val="both"/>
        <w:rPr>
          <w:rFonts w:ascii="Montserrat" w:eastAsia="Calibri" w:hAnsi="Montserrat" w:cstheme="minorHAnsi"/>
          <w:lang w:eastAsia="en-US"/>
        </w:rPr>
      </w:pPr>
    </w:p>
    <w:p w14:paraId="6F97D802" w14:textId="4FD57365" w:rsidR="005660A6" w:rsidRPr="00D57FB4" w:rsidRDefault="00604675" w:rsidP="00D57FB4">
      <w:pPr>
        <w:jc w:val="center"/>
        <w:rPr>
          <w:rFonts w:ascii="Montserrat" w:hAnsi="Montserrat"/>
          <w:sz w:val="18"/>
          <w:szCs w:val="18"/>
        </w:rPr>
      </w:pPr>
      <w:r w:rsidRPr="00A2325A">
        <w:rPr>
          <w:rFonts w:ascii="Montserrat" w:hAnsi="Montserrat"/>
          <w:sz w:val="18"/>
          <w:szCs w:val="18"/>
        </w:rPr>
        <w:t xml:space="preserve">Fuente: </w:t>
      </w:r>
      <w:r>
        <w:rPr>
          <w:rFonts w:ascii="Montserrat" w:hAnsi="Montserrat"/>
          <w:sz w:val="18"/>
          <w:szCs w:val="18"/>
        </w:rPr>
        <w:t xml:space="preserve">SEZAC con información de </w:t>
      </w:r>
      <w:r w:rsidRPr="00A2325A">
        <w:rPr>
          <w:rFonts w:ascii="Montserrat" w:hAnsi="Montserrat"/>
          <w:sz w:val="18"/>
          <w:szCs w:val="18"/>
        </w:rPr>
        <w:t>INEGI</w:t>
      </w:r>
      <w:r>
        <w:rPr>
          <w:rFonts w:ascii="Montserrat" w:hAnsi="Montserrat"/>
          <w:sz w:val="18"/>
          <w:szCs w:val="18"/>
        </w:rPr>
        <w:t>, PIB po</w:t>
      </w:r>
      <w:r w:rsidR="00D57FB4">
        <w:rPr>
          <w:rFonts w:ascii="Montserrat" w:hAnsi="Montserrat"/>
          <w:sz w:val="18"/>
          <w:szCs w:val="18"/>
        </w:rPr>
        <w:t>r entidad federativa (base 201</w:t>
      </w:r>
    </w:p>
    <w:p w14:paraId="6DA27F28" w14:textId="172CC613" w:rsidR="00D16C59" w:rsidRDefault="002677E9" w:rsidP="009476EB">
      <w:pPr>
        <w:spacing w:after="160" w:line="360" w:lineRule="auto"/>
        <w:jc w:val="both"/>
        <w:rPr>
          <w:rFonts w:ascii="Montserrat" w:eastAsia="Calibri" w:hAnsi="Montserrat" w:cs="Times New Roman"/>
          <w:lang w:eastAsia="en-US"/>
        </w:rPr>
      </w:pPr>
      <w:r>
        <w:rPr>
          <w:noProof/>
        </w:rPr>
        <w:lastRenderedPageBreak/>
        <w:drawing>
          <wp:anchor distT="0" distB="0" distL="114300" distR="114300" simplePos="0" relativeHeight="252130304" behindDoc="0" locked="0" layoutInCell="1" allowOverlap="1" wp14:anchorId="2467F771" wp14:editId="563B665F">
            <wp:simplePos x="0" y="0"/>
            <wp:positionH relativeFrom="margin">
              <wp:align>right</wp:align>
            </wp:positionH>
            <wp:positionV relativeFrom="page">
              <wp:posOffset>1998921</wp:posOffset>
            </wp:positionV>
            <wp:extent cx="8418358" cy="4093535"/>
            <wp:effectExtent l="0" t="0" r="1905" b="2540"/>
            <wp:wrapNone/>
            <wp:docPr id="609175063" name="Gráfico 609175063">
              <a:extLst xmlns:a="http://schemas.openxmlformats.org/drawingml/2006/main">
                <a:ext uri="{FF2B5EF4-FFF2-40B4-BE49-F238E27FC236}">
                  <a16:creationId xmlns:a16="http://schemas.microsoft.com/office/drawing/2014/main" id="{E94FB517-6833-4465-8D0C-9F8BC8F394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margin">
              <wp14:pctWidth>0</wp14:pctWidth>
            </wp14:sizeRelH>
            <wp14:sizeRelV relativeFrom="margin">
              <wp14:pctHeight>0</wp14:pctHeight>
            </wp14:sizeRelV>
          </wp:anchor>
        </w:drawing>
      </w:r>
      <w:r w:rsidR="00F82092" w:rsidRPr="00F82092">
        <w:rPr>
          <w:rFonts w:ascii="Montserrat" w:eastAsia="Calibri" w:hAnsi="Montserrat" w:cs="Times New Roman"/>
          <w:b/>
          <w:bCs/>
          <w:lang w:eastAsia="en-US"/>
        </w:rPr>
        <w:t>En 2023</w:t>
      </w:r>
      <w:r w:rsidR="00F82092" w:rsidRPr="00F82092">
        <w:rPr>
          <w:rFonts w:ascii="Montserrat" w:eastAsia="Calibri" w:hAnsi="Montserrat" w:cs="Times New Roman"/>
          <w:lang w:eastAsia="en-US"/>
        </w:rPr>
        <w:t xml:space="preserve"> </w:t>
      </w:r>
      <w:r w:rsidR="00F82092" w:rsidRPr="00F82092">
        <w:rPr>
          <w:rFonts w:ascii="Montserrat" w:eastAsia="Calibri" w:hAnsi="Montserrat" w:cs="Times New Roman"/>
          <w:b/>
          <w:bCs/>
          <w:lang w:eastAsia="en-US"/>
        </w:rPr>
        <w:t xml:space="preserve">las actividades terciarias aportaron el mayor porcentaje del PIB de la entidad con </w:t>
      </w:r>
      <w:r w:rsidR="009476EB">
        <w:rPr>
          <w:rFonts w:ascii="Montserrat" w:hAnsi="Montserrat"/>
          <w:b/>
          <w:bCs/>
        </w:rPr>
        <w:t>49.5%</w:t>
      </w:r>
      <w:r w:rsidR="009476EB">
        <w:rPr>
          <w:rFonts w:ascii="Montserrat" w:hAnsi="Montserrat"/>
        </w:rPr>
        <w:t>, seguidos de las actividades secundarias con 35.6%, y finalmente las actividades primarias con 7.1</w:t>
      </w:r>
      <w:r w:rsidR="009476EB" w:rsidRPr="00250D4C">
        <w:rPr>
          <w:noProof/>
        </w:rPr>
        <w:t xml:space="preserve"> </w:t>
      </w:r>
      <w:r w:rsidR="009476EB">
        <w:rPr>
          <w:rFonts w:ascii="Montserrat" w:hAnsi="Montserrat"/>
        </w:rPr>
        <w:t>%. Destacan los subsectores de Agricultura y ganadería, Industrias manufactureras, Minería, Construcción, Comercio al por menor, Comercio al por mayor, Servicios inmobiliarios y Servicios educativos.</w:t>
      </w:r>
    </w:p>
    <w:p w14:paraId="6CEBD664" w14:textId="1D7F2C6D" w:rsidR="00D16C59" w:rsidRDefault="00D16C59" w:rsidP="00F82092">
      <w:pPr>
        <w:spacing w:after="160"/>
        <w:jc w:val="both"/>
        <w:rPr>
          <w:rFonts w:ascii="Montserrat" w:eastAsia="Calibri" w:hAnsi="Montserrat" w:cs="Times New Roman"/>
          <w:lang w:eastAsia="en-US"/>
        </w:rPr>
      </w:pPr>
    </w:p>
    <w:p w14:paraId="32D8212C" w14:textId="77777777" w:rsidR="002677E9" w:rsidRPr="00F82092" w:rsidRDefault="002677E9" w:rsidP="00F82092">
      <w:pPr>
        <w:spacing w:after="160"/>
        <w:jc w:val="both"/>
        <w:rPr>
          <w:rFonts w:ascii="Montserrat" w:eastAsia="Calibri" w:hAnsi="Montserrat" w:cs="Times New Roman"/>
          <w:lang w:eastAsia="en-US"/>
        </w:rPr>
      </w:pPr>
    </w:p>
    <w:p w14:paraId="64CEC73D" w14:textId="722FE3B8" w:rsidR="00F82092" w:rsidRDefault="00F82092" w:rsidP="00DB1E20">
      <w:pPr>
        <w:spacing w:after="0" w:line="240" w:lineRule="auto"/>
        <w:rPr>
          <w:rFonts w:ascii="Montserrat" w:hAnsi="Montserrat" w:cstheme="minorHAnsi"/>
          <w:color w:val="000000" w:themeColor="text1"/>
        </w:rPr>
      </w:pPr>
    </w:p>
    <w:p w14:paraId="00F194EC" w14:textId="2C39F499" w:rsidR="00F82092" w:rsidRDefault="00F82092" w:rsidP="00DB1E20">
      <w:pPr>
        <w:spacing w:after="0" w:line="240" w:lineRule="auto"/>
        <w:rPr>
          <w:rFonts w:ascii="Montserrat" w:hAnsi="Montserrat" w:cstheme="minorHAnsi"/>
          <w:color w:val="000000" w:themeColor="text1"/>
        </w:rPr>
      </w:pPr>
    </w:p>
    <w:p w14:paraId="4BF73BD7" w14:textId="5A0E02E8" w:rsidR="00F82092" w:rsidRDefault="00F82092" w:rsidP="002677E9">
      <w:pPr>
        <w:tabs>
          <w:tab w:val="left" w:pos="7410"/>
        </w:tabs>
        <w:spacing w:after="0" w:line="240" w:lineRule="auto"/>
        <w:rPr>
          <w:rFonts w:ascii="Montserrat" w:hAnsi="Montserrat" w:cstheme="minorHAnsi"/>
          <w:color w:val="000000" w:themeColor="text1"/>
        </w:rPr>
      </w:pPr>
    </w:p>
    <w:p w14:paraId="50E67CF7" w14:textId="77777777" w:rsidR="002677E9" w:rsidRDefault="002677E9" w:rsidP="002677E9">
      <w:pPr>
        <w:tabs>
          <w:tab w:val="left" w:pos="7410"/>
        </w:tabs>
        <w:spacing w:after="0" w:line="240" w:lineRule="auto"/>
        <w:rPr>
          <w:rFonts w:ascii="Montserrat" w:hAnsi="Montserrat" w:cstheme="minorHAnsi"/>
          <w:color w:val="000000" w:themeColor="text1"/>
        </w:rPr>
      </w:pPr>
    </w:p>
    <w:p w14:paraId="5AEDDF28" w14:textId="77777777" w:rsidR="00F82092" w:rsidRDefault="00F82092" w:rsidP="00DB1E20">
      <w:pPr>
        <w:spacing w:after="0" w:line="240" w:lineRule="auto"/>
        <w:rPr>
          <w:rFonts w:ascii="Montserrat" w:hAnsi="Montserrat" w:cstheme="minorHAnsi"/>
          <w:color w:val="000000" w:themeColor="text1"/>
        </w:rPr>
      </w:pPr>
    </w:p>
    <w:p w14:paraId="200EA153" w14:textId="00649D03" w:rsidR="00F82092" w:rsidRDefault="00F82092" w:rsidP="00DB1E20">
      <w:pPr>
        <w:spacing w:after="0" w:line="240" w:lineRule="auto"/>
        <w:rPr>
          <w:rFonts w:ascii="Montserrat" w:hAnsi="Montserrat" w:cstheme="minorHAnsi"/>
          <w:color w:val="000000" w:themeColor="text1"/>
        </w:rPr>
      </w:pPr>
    </w:p>
    <w:p w14:paraId="484A75B5" w14:textId="77777777" w:rsidR="00F82092" w:rsidRDefault="00F82092" w:rsidP="00DB1E20">
      <w:pPr>
        <w:spacing w:after="0" w:line="240" w:lineRule="auto"/>
        <w:rPr>
          <w:rFonts w:ascii="Montserrat" w:hAnsi="Montserrat" w:cstheme="minorHAnsi"/>
          <w:color w:val="000000" w:themeColor="text1"/>
        </w:rPr>
      </w:pPr>
    </w:p>
    <w:p w14:paraId="6F86D318" w14:textId="3EFC868D" w:rsidR="00F82092" w:rsidRDefault="00F82092" w:rsidP="00DB1E20">
      <w:pPr>
        <w:spacing w:after="0" w:line="240" w:lineRule="auto"/>
        <w:rPr>
          <w:rFonts w:ascii="Montserrat" w:hAnsi="Montserrat" w:cstheme="minorHAnsi"/>
          <w:color w:val="000000" w:themeColor="text1"/>
        </w:rPr>
      </w:pPr>
    </w:p>
    <w:p w14:paraId="69F7C5B1" w14:textId="49274E32" w:rsidR="00F82092" w:rsidRDefault="00F82092" w:rsidP="00DB1E20">
      <w:pPr>
        <w:spacing w:after="0" w:line="240" w:lineRule="auto"/>
        <w:rPr>
          <w:rFonts w:ascii="Montserrat" w:hAnsi="Montserrat" w:cstheme="minorHAnsi"/>
          <w:color w:val="000000" w:themeColor="text1"/>
        </w:rPr>
      </w:pPr>
    </w:p>
    <w:p w14:paraId="21BD4D65" w14:textId="77777777" w:rsidR="00F82092" w:rsidRDefault="00F82092" w:rsidP="00DB1E20">
      <w:pPr>
        <w:spacing w:after="0" w:line="240" w:lineRule="auto"/>
        <w:rPr>
          <w:rFonts w:ascii="Montserrat" w:hAnsi="Montserrat" w:cstheme="minorHAnsi"/>
          <w:color w:val="000000" w:themeColor="text1"/>
        </w:rPr>
      </w:pPr>
    </w:p>
    <w:p w14:paraId="4D67DD00" w14:textId="77777777" w:rsidR="00F82092" w:rsidRDefault="00F82092" w:rsidP="00DB1E20">
      <w:pPr>
        <w:spacing w:after="0" w:line="240" w:lineRule="auto"/>
        <w:rPr>
          <w:rFonts w:ascii="Montserrat" w:hAnsi="Montserrat" w:cstheme="minorHAnsi"/>
          <w:color w:val="000000" w:themeColor="text1"/>
        </w:rPr>
      </w:pPr>
    </w:p>
    <w:p w14:paraId="31138923" w14:textId="77777777" w:rsidR="00F82092" w:rsidRDefault="00F82092" w:rsidP="00DB1E20">
      <w:pPr>
        <w:spacing w:after="0" w:line="240" w:lineRule="auto"/>
        <w:rPr>
          <w:rFonts w:ascii="Montserrat" w:hAnsi="Montserrat" w:cstheme="minorHAnsi"/>
          <w:color w:val="000000" w:themeColor="text1"/>
        </w:rPr>
      </w:pPr>
    </w:p>
    <w:p w14:paraId="4AF16B92" w14:textId="77777777" w:rsidR="00F82092" w:rsidRDefault="00F82092" w:rsidP="00DB1E20">
      <w:pPr>
        <w:spacing w:after="0" w:line="240" w:lineRule="auto"/>
        <w:rPr>
          <w:rFonts w:ascii="Montserrat" w:hAnsi="Montserrat" w:cstheme="minorHAnsi"/>
          <w:color w:val="000000" w:themeColor="text1"/>
        </w:rPr>
      </w:pPr>
    </w:p>
    <w:p w14:paraId="055BF0C7" w14:textId="77777777" w:rsidR="00F82092" w:rsidRDefault="00F82092" w:rsidP="00DB1E20">
      <w:pPr>
        <w:spacing w:after="0" w:line="240" w:lineRule="auto"/>
        <w:rPr>
          <w:rFonts w:ascii="Montserrat" w:hAnsi="Montserrat" w:cstheme="minorHAnsi"/>
          <w:color w:val="000000" w:themeColor="text1"/>
        </w:rPr>
      </w:pPr>
    </w:p>
    <w:p w14:paraId="7EAD9DD2" w14:textId="129F46E3" w:rsidR="0062641B" w:rsidRPr="009B798C" w:rsidRDefault="0062641B" w:rsidP="00DB1E20">
      <w:pPr>
        <w:spacing w:after="0" w:line="240" w:lineRule="auto"/>
        <w:rPr>
          <w:rFonts w:ascii="Montserrat" w:hAnsi="Montserrat" w:cstheme="minorHAnsi"/>
          <w:color w:val="000000" w:themeColor="text1"/>
        </w:rPr>
      </w:pPr>
    </w:p>
    <w:p w14:paraId="5853C77C" w14:textId="77777777" w:rsidR="0062641B" w:rsidRPr="009B798C" w:rsidRDefault="0062641B" w:rsidP="00DB1E20">
      <w:pPr>
        <w:spacing w:after="0" w:line="240" w:lineRule="auto"/>
        <w:rPr>
          <w:rFonts w:ascii="Montserrat" w:hAnsi="Montserrat" w:cstheme="minorHAnsi"/>
          <w:color w:val="000000" w:themeColor="text1"/>
        </w:rPr>
      </w:pPr>
    </w:p>
    <w:p w14:paraId="4EB992F4" w14:textId="43ACEF7A" w:rsidR="0062641B" w:rsidRDefault="0062641B" w:rsidP="00DB1E20">
      <w:pPr>
        <w:spacing w:after="0" w:line="240" w:lineRule="auto"/>
        <w:rPr>
          <w:rFonts w:ascii="Montserrat" w:hAnsi="Montserrat" w:cstheme="minorHAnsi"/>
          <w:color w:val="000000" w:themeColor="text1"/>
        </w:rPr>
      </w:pPr>
    </w:p>
    <w:p w14:paraId="61C901DF" w14:textId="77777777" w:rsidR="00017C53" w:rsidRDefault="00017C53" w:rsidP="00DB1E20">
      <w:pPr>
        <w:spacing w:after="0" w:line="240" w:lineRule="auto"/>
        <w:rPr>
          <w:rFonts w:ascii="Montserrat" w:hAnsi="Montserrat" w:cstheme="minorHAnsi"/>
          <w:color w:val="000000" w:themeColor="text1"/>
        </w:rPr>
      </w:pPr>
    </w:p>
    <w:p w14:paraId="473DDBDD" w14:textId="77777777" w:rsidR="00017C53" w:rsidRDefault="00017C53" w:rsidP="00DB1E20">
      <w:pPr>
        <w:spacing w:after="0" w:line="240" w:lineRule="auto"/>
        <w:rPr>
          <w:rFonts w:ascii="Montserrat" w:hAnsi="Montserrat" w:cstheme="minorHAnsi"/>
          <w:color w:val="000000" w:themeColor="text1"/>
        </w:rPr>
      </w:pPr>
    </w:p>
    <w:p w14:paraId="4D3C23A4" w14:textId="77777777" w:rsidR="00017C53" w:rsidRDefault="00017C53" w:rsidP="00DB1E20">
      <w:pPr>
        <w:spacing w:after="0" w:line="240" w:lineRule="auto"/>
        <w:rPr>
          <w:rFonts w:ascii="Montserrat" w:hAnsi="Montserrat" w:cstheme="minorHAnsi"/>
          <w:color w:val="000000" w:themeColor="text1"/>
        </w:rPr>
      </w:pPr>
    </w:p>
    <w:p w14:paraId="2DA42687" w14:textId="77777777" w:rsidR="00017C53" w:rsidRDefault="00017C53" w:rsidP="00DB1E20">
      <w:pPr>
        <w:spacing w:after="0" w:line="240" w:lineRule="auto"/>
        <w:rPr>
          <w:rFonts w:ascii="Montserrat" w:hAnsi="Montserrat" w:cstheme="minorHAnsi"/>
          <w:color w:val="000000" w:themeColor="text1"/>
        </w:rPr>
      </w:pPr>
    </w:p>
    <w:p w14:paraId="22542E79" w14:textId="5D49F8D5" w:rsidR="00115014" w:rsidRPr="000226C4" w:rsidRDefault="00FA1798" w:rsidP="003749B9">
      <w:pPr>
        <w:jc w:val="right"/>
        <w:rPr>
          <w:rFonts w:ascii="Montserrat" w:eastAsia="Calibri" w:hAnsi="Montserrat" w:cs="Times New Roman"/>
          <w:sz w:val="18"/>
          <w:szCs w:val="18"/>
        </w:rPr>
      </w:pPr>
      <w:r>
        <w:rPr>
          <w:rFonts w:ascii="Montserrat" w:eastAsia="Calibri" w:hAnsi="Montserrat" w:cs="Times New Roman"/>
          <w:sz w:val="18"/>
          <w:szCs w:val="18"/>
        </w:rPr>
        <w:t>F</w:t>
      </w:r>
      <w:r w:rsidR="00115014" w:rsidRPr="00B023F4">
        <w:rPr>
          <w:rFonts w:ascii="Montserrat" w:eastAsia="Calibri" w:hAnsi="Montserrat" w:cs="Times New Roman"/>
          <w:sz w:val="18"/>
          <w:szCs w:val="18"/>
        </w:rPr>
        <w:t>uente: SEZAC con información de INEGI, PIB por entidad federativa</w:t>
      </w:r>
      <w:r w:rsidR="00115014">
        <w:rPr>
          <w:rFonts w:ascii="Montserrat" w:eastAsia="Calibri" w:hAnsi="Montserrat" w:cs="Times New Roman"/>
          <w:sz w:val="18"/>
          <w:szCs w:val="18"/>
        </w:rPr>
        <w:t xml:space="preserve"> (base 2018)</w:t>
      </w:r>
      <w:r w:rsidR="00115014" w:rsidRPr="00B023F4">
        <w:rPr>
          <w:rFonts w:ascii="Montserrat" w:eastAsia="Calibri" w:hAnsi="Montserrat" w:cs="Times New Roman"/>
          <w:sz w:val="18"/>
          <w:szCs w:val="18"/>
        </w:rPr>
        <w:t>.</w:t>
      </w:r>
    </w:p>
    <w:p w14:paraId="6636195F" w14:textId="5AA23410" w:rsidR="00CE7C5E" w:rsidRPr="00976C10" w:rsidRDefault="00CE7C5E" w:rsidP="00511D3E">
      <w:pPr>
        <w:spacing w:after="240" w:line="240" w:lineRule="auto"/>
        <w:ind w:right="645"/>
        <w:jc w:val="right"/>
        <w:rPr>
          <w:rFonts w:ascii="Montserrat" w:hAnsi="Montserrat" w:cstheme="minorHAnsi"/>
          <w:noProof/>
          <w:sz w:val="18"/>
          <w:szCs w:val="18"/>
        </w:rPr>
      </w:pPr>
    </w:p>
    <w:p w14:paraId="2544C9C3" w14:textId="611464B2" w:rsidR="0032629E" w:rsidRPr="0032629E" w:rsidRDefault="0032629E" w:rsidP="00D16C59">
      <w:pPr>
        <w:spacing w:after="160"/>
        <w:outlineLvl w:val="1"/>
        <w:rPr>
          <w:rFonts w:ascii="Montserrat" w:eastAsia="Calibri" w:hAnsi="Montserrat" w:cs="Times New Roman"/>
          <w:b/>
          <w:bCs/>
          <w:sz w:val="24"/>
          <w:szCs w:val="24"/>
          <w:lang w:eastAsia="en-US"/>
        </w:rPr>
      </w:pPr>
      <w:bookmarkStart w:id="8" w:name="_Toc179193316"/>
      <w:r>
        <w:rPr>
          <w:rFonts w:ascii="Montserrat" w:eastAsia="Calibri" w:hAnsi="Montserrat" w:cs="Times New Roman"/>
          <w:b/>
          <w:bCs/>
          <w:sz w:val="24"/>
          <w:szCs w:val="24"/>
          <w:lang w:eastAsia="en-US"/>
        </w:rPr>
        <w:lastRenderedPageBreak/>
        <w:t>II</w:t>
      </w:r>
      <w:r w:rsidRPr="0032629E">
        <w:rPr>
          <w:rFonts w:ascii="Montserrat" w:eastAsia="Calibri" w:hAnsi="Montserrat" w:cs="Times New Roman"/>
          <w:b/>
          <w:bCs/>
          <w:sz w:val="24"/>
          <w:szCs w:val="24"/>
          <w:lang w:eastAsia="en-US"/>
        </w:rPr>
        <w:t>.2 Indicador Trimestral de la Actividad Económica Estatal (ITAEE)</w:t>
      </w:r>
      <w:bookmarkEnd w:id="8"/>
    </w:p>
    <w:p w14:paraId="21867474" w14:textId="77777777" w:rsidR="00115014" w:rsidRPr="00115014" w:rsidRDefault="0032629E" w:rsidP="00115014">
      <w:pPr>
        <w:spacing w:line="360" w:lineRule="auto"/>
        <w:jc w:val="both"/>
        <w:rPr>
          <w:rFonts w:ascii="Montserrat" w:eastAsia="Calibri" w:hAnsi="Montserrat" w:cs="Times New Roman"/>
          <w:color w:val="000000"/>
          <w:lang w:eastAsia="en-US"/>
        </w:rPr>
      </w:pPr>
      <w:r w:rsidRPr="0032629E">
        <w:rPr>
          <w:rFonts w:ascii="Montserrat" w:eastAsia="Calibri" w:hAnsi="Montserrat" w:cs="Times New Roman"/>
          <w:color w:val="000000"/>
          <w:lang w:eastAsia="en-US"/>
        </w:rPr>
        <w:t xml:space="preserve">El Indicador Trimestral de la Actividad Económica Estatal (ITAEE) </w:t>
      </w:r>
      <w:r w:rsidR="00115014" w:rsidRPr="00115014">
        <w:rPr>
          <w:rFonts w:ascii="Montserrat" w:eastAsia="Calibri" w:hAnsi="Montserrat" w:cs="Times New Roman"/>
          <w:color w:val="000000"/>
          <w:lang w:eastAsia="en-US"/>
        </w:rPr>
        <w:t>permite observar el crecimiento o declive de los sectores de actividad económica (primario, secundario y terciario), en comparación con el año base (2018 = 100). Los datos del ITAEE indican la tendencia del PIB en las entidades federativas.</w:t>
      </w:r>
    </w:p>
    <w:p w14:paraId="3E2E4156" w14:textId="3D25E3B2" w:rsidR="00115014" w:rsidRPr="00115014" w:rsidRDefault="00115014" w:rsidP="00115014">
      <w:pPr>
        <w:spacing w:after="160" w:line="360" w:lineRule="auto"/>
        <w:jc w:val="both"/>
        <w:rPr>
          <w:rFonts w:ascii="Montserrat" w:eastAsia="Calibri" w:hAnsi="Montserrat" w:cs="Times New Roman"/>
          <w:color w:val="000000"/>
          <w:lang w:eastAsia="en-US"/>
        </w:rPr>
      </w:pPr>
      <w:r w:rsidRPr="00115014">
        <w:rPr>
          <w:rFonts w:ascii="Montserrat" w:eastAsia="Calibri" w:hAnsi="Montserrat" w:cs="Times New Roman"/>
          <w:b/>
          <w:bCs/>
          <w:color w:val="000000"/>
          <w:lang w:eastAsia="en-US"/>
        </w:rPr>
        <w:t xml:space="preserve">Al </w:t>
      </w:r>
      <w:r w:rsidR="00FA075F">
        <w:rPr>
          <w:rFonts w:ascii="Montserrat" w:eastAsia="Calibri" w:hAnsi="Montserrat" w:cs="Times New Roman"/>
          <w:b/>
          <w:bCs/>
          <w:color w:val="000000"/>
          <w:lang w:eastAsia="en-US"/>
        </w:rPr>
        <w:t>primer</w:t>
      </w:r>
      <w:r w:rsidRPr="00115014">
        <w:rPr>
          <w:rFonts w:ascii="Montserrat" w:eastAsia="Calibri" w:hAnsi="Montserrat" w:cs="Times New Roman"/>
          <w:b/>
          <w:bCs/>
          <w:color w:val="000000"/>
          <w:lang w:eastAsia="en-US"/>
        </w:rPr>
        <w:t xml:space="preserve"> trimestre de </w:t>
      </w:r>
      <w:r w:rsidR="00626EE4" w:rsidRPr="002D7D2D">
        <w:rPr>
          <w:rFonts w:ascii="Montserrat" w:hAnsi="Montserrat"/>
          <w:b/>
          <w:bCs/>
          <w:color w:val="000000" w:themeColor="text1"/>
        </w:rPr>
        <w:t>202</w:t>
      </w:r>
      <w:r w:rsidR="00626EE4">
        <w:rPr>
          <w:rFonts w:ascii="Montserrat" w:hAnsi="Montserrat"/>
          <w:b/>
          <w:bCs/>
          <w:color w:val="000000" w:themeColor="text1"/>
        </w:rPr>
        <w:t>5</w:t>
      </w:r>
      <w:r w:rsidR="00626EE4" w:rsidRPr="002D7D2D">
        <w:rPr>
          <w:rFonts w:ascii="Montserrat" w:hAnsi="Montserrat"/>
          <w:b/>
          <w:bCs/>
          <w:color w:val="000000" w:themeColor="text1"/>
        </w:rPr>
        <w:t>, el Indicador Trimestral de la Actividad Económica (ITAEE) en Zacatecas alcanzó un Índice de Volumen Físico de</w:t>
      </w:r>
      <w:r w:rsidR="00626EE4">
        <w:rPr>
          <w:rFonts w:ascii="Montserrat" w:hAnsi="Montserrat"/>
          <w:b/>
          <w:bCs/>
          <w:color w:val="000000" w:themeColor="text1"/>
        </w:rPr>
        <w:t xml:space="preserve"> 106.4 </w:t>
      </w:r>
      <w:r w:rsidR="00626EE4" w:rsidRPr="002D7D2D">
        <w:rPr>
          <w:rFonts w:ascii="Montserrat" w:hAnsi="Montserrat"/>
          <w:b/>
          <w:bCs/>
          <w:color w:val="000000" w:themeColor="text1"/>
        </w:rPr>
        <w:t>puntos</w:t>
      </w:r>
      <w:r w:rsidR="00626EE4" w:rsidRPr="0001720F">
        <w:rPr>
          <w:rFonts w:ascii="Montserrat" w:hAnsi="Montserrat"/>
          <w:b/>
          <w:bCs/>
          <w:color w:val="000000" w:themeColor="text1"/>
        </w:rPr>
        <w:t>, con una va</w:t>
      </w:r>
      <w:r w:rsidR="00626EE4">
        <w:rPr>
          <w:rFonts w:ascii="Montserrat" w:hAnsi="Montserrat"/>
          <w:b/>
          <w:bCs/>
          <w:color w:val="000000" w:themeColor="text1"/>
        </w:rPr>
        <w:t xml:space="preserve">riación trimestral de +2.2% y una variación </w:t>
      </w:r>
      <w:r w:rsidR="00626EE4" w:rsidRPr="0001720F">
        <w:rPr>
          <w:rFonts w:ascii="Montserrat" w:hAnsi="Montserrat"/>
          <w:b/>
          <w:bCs/>
          <w:color w:val="000000" w:themeColor="text1"/>
        </w:rPr>
        <w:t xml:space="preserve">anual de </w:t>
      </w:r>
      <w:r w:rsidR="00626EE4">
        <w:rPr>
          <w:rFonts w:ascii="Montserrat" w:hAnsi="Montserrat"/>
          <w:b/>
          <w:bCs/>
          <w:color w:val="000000" w:themeColor="text1"/>
        </w:rPr>
        <w:t>+3.6</w:t>
      </w:r>
      <w:r w:rsidR="00626EE4" w:rsidRPr="0001720F">
        <w:rPr>
          <w:rFonts w:ascii="Montserrat" w:hAnsi="Montserrat"/>
          <w:b/>
          <w:bCs/>
          <w:color w:val="000000" w:themeColor="text1"/>
        </w:rPr>
        <w:t>%</w:t>
      </w:r>
      <w:r w:rsidR="00626EE4">
        <w:rPr>
          <w:rFonts w:ascii="Montserrat" w:hAnsi="Montserrat"/>
          <w:b/>
          <w:bCs/>
          <w:color w:val="000000" w:themeColor="text1"/>
        </w:rPr>
        <w:t xml:space="preserve"> (cifras desestacionalizadas)</w:t>
      </w:r>
      <w:r w:rsidR="00626EE4" w:rsidRPr="0001720F">
        <w:rPr>
          <w:rFonts w:ascii="Montserrat" w:hAnsi="Montserrat"/>
          <w:b/>
          <w:bCs/>
          <w:color w:val="000000" w:themeColor="text1"/>
        </w:rPr>
        <w:t>.</w:t>
      </w:r>
    </w:p>
    <w:p w14:paraId="3A7C8024" w14:textId="052AA51E" w:rsidR="0032629E" w:rsidRPr="0032629E" w:rsidRDefault="00626EE4" w:rsidP="00115014">
      <w:pPr>
        <w:spacing w:after="160" w:line="360" w:lineRule="auto"/>
        <w:jc w:val="both"/>
        <w:rPr>
          <w:rFonts w:ascii="Montserrat" w:eastAsia="Calibri" w:hAnsi="Montserrat" w:cs="Times New Roman"/>
          <w:color w:val="000000"/>
          <w:lang w:eastAsia="en-US"/>
        </w:rPr>
      </w:pPr>
      <w:r>
        <w:rPr>
          <w:noProof/>
        </w:rPr>
        <w:drawing>
          <wp:anchor distT="0" distB="0" distL="114300" distR="114300" simplePos="0" relativeHeight="252204032" behindDoc="0" locked="0" layoutInCell="1" allowOverlap="1" wp14:anchorId="500D2A0B" wp14:editId="3FD33B34">
            <wp:simplePos x="0" y="0"/>
            <wp:positionH relativeFrom="margin">
              <wp:posOffset>1678305</wp:posOffset>
            </wp:positionH>
            <wp:positionV relativeFrom="page">
              <wp:posOffset>3000375</wp:posOffset>
            </wp:positionV>
            <wp:extent cx="6267450" cy="3289300"/>
            <wp:effectExtent l="0" t="0" r="0" b="6350"/>
            <wp:wrapNone/>
            <wp:docPr id="2720821" name="Gráfico 2720821">
              <a:extLst xmlns:a="http://schemas.openxmlformats.org/drawingml/2006/main">
                <a:ext uri="{FF2B5EF4-FFF2-40B4-BE49-F238E27FC236}">
                  <a16:creationId xmlns:a16="http://schemas.microsoft.com/office/drawing/2014/main" id="{F8CC83AC-AD54-4E52-93F8-9F104B31063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margin">
              <wp14:pctWidth>0</wp14:pctWidth>
            </wp14:sizeRelH>
            <wp14:sizeRelV relativeFrom="margin">
              <wp14:pctHeight>0</wp14:pctHeight>
            </wp14:sizeRelV>
          </wp:anchor>
        </w:drawing>
      </w:r>
    </w:p>
    <w:p w14:paraId="554CC6B5" w14:textId="6686E3CD" w:rsidR="0032629E" w:rsidRPr="0032629E" w:rsidRDefault="0032629E" w:rsidP="0032629E">
      <w:pPr>
        <w:spacing w:after="160"/>
        <w:jc w:val="both"/>
        <w:rPr>
          <w:rFonts w:ascii="Montserrat" w:eastAsia="Calibri" w:hAnsi="Montserrat" w:cs="Times New Roman"/>
          <w:color w:val="000000"/>
          <w:lang w:eastAsia="en-US"/>
        </w:rPr>
      </w:pPr>
    </w:p>
    <w:p w14:paraId="7D700197" w14:textId="626738E9" w:rsidR="0032629E" w:rsidRPr="0032629E" w:rsidRDefault="0032629E" w:rsidP="0032629E">
      <w:pPr>
        <w:spacing w:after="160"/>
        <w:jc w:val="both"/>
        <w:rPr>
          <w:rFonts w:ascii="Montserrat" w:eastAsia="Calibri" w:hAnsi="Montserrat" w:cs="Times New Roman"/>
          <w:color w:val="000000"/>
          <w:lang w:eastAsia="en-US"/>
        </w:rPr>
      </w:pPr>
    </w:p>
    <w:p w14:paraId="4CF9F704" w14:textId="77777777" w:rsidR="0032629E" w:rsidRPr="0032629E" w:rsidRDefault="0032629E" w:rsidP="0032629E">
      <w:pPr>
        <w:spacing w:after="160"/>
        <w:jc w:val="both"/>
        <w:rPr>
          <w:rFonts w:ascii="Montserrat" w:eastAsia="Calibri" w:hAnsi="Montserrat" w:cs="Times New Roman"/>
          <w:color w:val="000000"/>
          <w:lang w:eastAsia="en-US"/>
        </w:rPr>
      </w:pPr>
    </w:p>
    <w:p w14:paraId="2C86235B" w14:textId="77777777" w:rsidR="0032629E" w:rsidRPr="0032629E" w:rsidRDefault="0032629E" w:rsidP="0032629E">
      <w:pPr>
        <w:spacing w:after="160"/>
        <w:jc w:val="both"/>
        <w:rPr>
          <w:rFonts w:ascii="Montserrat" w:eastAsia="Calibri" w:hAnsi="Montserrat" w:cs="Times New Roman"/>
          <w:color w:val="000000"/>
          <w:lang w:eastAsia="en-US"/>
        </w:rPr>
      </w:pPr>
    </w:p>
    <w:p w14:paraId="310717CD" w14:textId="77777777" w:rsidR="0032629E" w:rsidRPr="0032629E" w:rsidRDefault="0032629E" w:rsidP="0032629E">
      <w:pPr>
        <w:spacing w:after="160"/>
        <w:jc w:val="both"/>
        <w:rPr>
          <w:rFonts w:ascii="Montserrat" w:eastAsia="Calibri" w:hAnsi="Montserrat" w:cs="Times New Roman"/>
          <w:color w:val="000000"/>
          <w:lang w:eastAsia="en-US"/>
        </w:rPr>
      </w:pPr>
    </w:p>
    <w:p w14:paraId="07CB6F3E" w14:textId="77777777" w:rsidR="007B47E1" w:rsidRDefault="007B47E1" w:rsidP="00115014">
      <w:pPr>
        <w:spacing w:line="240" w:lineRule="auto"/>
        <w:jc w:val="center"/>
        <w:rPr>
          <w:rFonts w:ascii="Montserrat" w:eastAsia="Calibri" w:hAnsi="Montserrat" w:cs="Times New Roman"/>
          <w:color w:val="000000"/>
          <w:lang w:eastAsia="en-US"/>
        </w:rPr>
      </w:pPr>
    </w:p>
    <w:p w14:paraId="6F1AA63C" w14:textId="77777777" w:rsidR="007B47E1" w:rsidRDefault="007B47E1" w:rsidP="00115014">
      <w:pPr>
        <w:spacing w:line="240" w:lineRule="auto"/>
        <w:jc w:val="center"/>
        <w:rPr>
          <w:rFonts w:ascii="Montserrat" w:eastAsia="Calibri" w:hAnsi="Montserrat" w:cs="Times New Roman"/>
          <w:color w:val="000000"/>
          <w:lang w:eastAsia="en-US"/>
        </w:rPr>
      </w:pPr>
    </w:p>
    <w:p w14:paraId="706BDFAF" w14:textId="77777777" w:rsidR="007B47E1" w:rsidRDefault="007B47E1" w:rsidP="00115014">
      <w:pPr>
        <w:spacing w:line="240" w:lineRule="auto"/>
        <w:jc w:val="center"/>
        <w:rPr>
          <w:rFonts w:ascii="Montserrat" w:eastAsia="Calibri" w:hAnsi="Montserrat" w:cs="Times New Roman"/>
          <w:color w:val="000000"/>
          <w:lang w:eastAsia="en-US"/>
        </w:rPr>
      </w:pPr>
    </w:p>
    <w:p w14:paraId="46F7794A" w14:textId="77777777" w:rsidR="007B47E1" w:rsidRDefault="007B47E1" w:rsidP="00115014">
      <w:pPr>
        <w:spacing w:line="240" w:lineRule="auto"/>
        <w:jc w:val="center"/>
        <w:rPr>
          <w:rFonts w:ascii="Montserrat" w:eastAsia="Calibri" w:hAnsi="Montserrat" w:cs="Times New Roman"/>
          <w:color w:val="000000"/>
          <w:lang w:eastAsia="en-US"/>
        </w:rPr>
      </w:pPr>
    </w:p>
    <w:p w14:paraId="0950B4FB" w14:textId="77777777" w:rsidR="00626EE4" w:rsidRDefault="00626EE4" w:rsidP="00115014">
      <w:pPr>
        <w:spacing w:line="240" w:lineRule="auto"/>
        <w:jc w:val="center"/>
        <w:rPr>
          <w:rFonts w:ascii="Montserrat" w:eastAsia="Calibri" w:hAnsi="Montserrat" w:cs="Times New Roman"/>
          <w:color w:val="000000"/>
          <w:lang w:eastAsia="en-US"/>
        </w:rPr>
      </w:pPr>
    </w:p>
    <w:p w14:paraId="4D881146" w14:textId="39A9ED0A" w:rsidR="00115014" w:rsidRPr="00C3608E" w:rsidRDefault="00115014" w:rsidP="007B47E1">
      <w:pPr>
        <w:spacing w:line="240" w:lineRule="auto"/>
        <w:ind w:right="1779"/>
        <w:jc w:val="right"/>
        <w:rPr>
          <w:rFonts w:ascii="Montserrat" w:hAnsi="Montserrat"/>
          <w:color w:val="000000" w:themeColor="text1"/>
          <w:sz w:val="18"/>
          <w:szCs w:val="18"/>
        </w:rPr>
      </w:pPr>
      <w:r w:rsidRPr="00C3608E">
        <w:rPr>
          <w:rFonts w:ascii="Montserrat" w:hAnsi="Montserrat"/>
          <w:color w:val="000000" w:themeColor="text1"/>
          <w:sz w:val="18"/>
          <w:szCs w:val="18"/>
        </w:rPr>
        <w:t>Fuente: SEZAC con información de INEGI, ITAEE</w:t>
      </w:r>
      <w:r>
        <w:rPr>
          <w:rFonts w:ascii="Montserrat" w:hAnsi="Montserrat"/>
          <w:color w:val="000000" w:themeColor="text1"/>
          <w:sz w:val="18"/>
          <w:szCs w:val="18"/>
        </w:rPr>
        <w:t>.</w:t>
      </w:r>
    </w:p>
    <w:p w14:paraId="32063629" w14:textId="728D1669" w:rsidR="0032629E" w:rsidRDefault="0032629E" w:rsidP="0032629E">
      <w:pPr>
        <w:spacing w:after="160"/>
        <w:jc w:val="both"/>
        <w:rPr>
          <w:rFonts w:ascii="Montserrat" w:eastAsia="Calibri" w:hAnsi="Montserrat" w:cs="Times New Roman"/>
          <w:color w:val="000000"/>
          <w:lang w:eastAsia="en-US"/>
        </w:rPr>
      </w:pPr>
    </w:p>
    <w:p w14:paraId="29A1B7E0" w14:textId="77777777" w:rsidR="007B47E1" w:rsidRPr="0032629E" w:rsidRDefault="007B47E1" w:rsidP="0032629E">
      <w:pPr>
        <w:spacing w:after="160"/>
        <w:jc w:val="both"/>
        <w:rPr>
          <w:rFonts w:ascii="Montserrat" w:eastAsia="Calibri" w:hAnsi="Montserrat" w:cs="Times New Roman"/>
          <w:color w:val="000000"/>
          <w:lang w:eastAsia="en-US"/>
        </w:rPr>
      </w:pPr>
    </w:p>
    <w:p w14:paraId="620B0844" w14:textId="77777777" w:rsidR="00A4155B" w:rsidRPr="00A4155B" w:rsidRDefault="00A4155B" w:rsidP="00A4155B">
      <w:pPr>
        <w:spacing w:after="160" w:line="360" w:lineRule="auto"/>
        <w:jc w:val="both"/>
        <w:rPr>
          <w:rFonts w:ascii="Montserrat" w:eastAsia="Calibri" w:hAnsi="Montserrat" w:cs="Times New Roman"/>
          <w:color w:val="000000"/>
          <w:lang w:eastAsia="en-US"/>
        </w:rPr>
      </w:pPr>
      <w:r w:rsidRPr="00A4155B">
        <w:rPr>
          <w:rFonts w:ascii="Montserrat" w:eastAsia="Calibri" w:hAnsi="Montserrat" w:cs="Times New Roman"/>
          <w:color w:val="000000"/>
          <w:lang w:eastAsia="en-US"/>
        </w:rPr>
        <w:t xml:space="preserve">Por actividad económica, durante el primer trimestre de 2025 las actividades primarias en Zacatecas registraron un índice de volumen físico de 42.0 puntos, con una variación anual de +23.0%; las actividades secundarias registraron 109.8 puntos, con una variación anual de +4.0%; mientras que las actividades terciarias registraron 102.3 puntos con una variación anual de +0.6% (cifras originales). </w:t>
      </w:r>
    </w:p>
    <w:p w14:paraId="5C490F63" w14:textId="77777777" w:rsidR="00A4155B" w:rsidRPr="00A4155B" w:rsidRDefault="00A4155B" w:rsidP="00A4155B">
      <w:pPr>
        <w:spacing w:after="160" w:line="360" w:lineRule="auto"/>
        <w:jc w:val="both"/>
        <w:rPr>
          <w:rFonts w:ascii="Montserrat" w:eastAsia="Calibri" w:hAnsi="Montserrat" w:cs="Times New Roman"/>
          <w:color w:val="000000"/>
          <w:lang w:eastAsia="en-US"/>
        </w:rPr>
      </w:pPr>
      <w:r w:rsidRPr="00A4155B">
        <w:rPr>
          <w:rFonts w:ascii="Montserrat" w:eastAsia="Calibri" w:hAnsi="Montserrat" w:cs="Times New Roman"/>
          <w:color w:val="000000"/>
          <w:lang w:eastAsia="en-US"/>
        </w:rPr>
        <w:t>Cabe señalar que si bien todas las actividades económicas reflejan tendencias cíclicas anuales, las actividades primarias son las que presentan mayores fluctuaciones debido a su dependencia de condiciones medioambientales y los ciclos de siembra – cosecha.</w:t>
      </w:r>
    </w:p>
    <w:p w14:paraId="6509A82B" w14:textId="346B73EF" w:rsidR="00115014" w:rsidRDefault="00A4155B" w:rsidP="00626EE4">
      <w:pPr>
        <w:spacing w:line="360" w:lineRule="auto"/>
        <w:jc w:val="both"/>
        <w:rPr>
          <w:rFonts w:ascii="Montserrat" w:hAnsi="Montserrat"/>
          <w:color w:val="000000" w:themeColor="text1"/>
        </w:rPr>
      </w:pPr>
      <w:r>
        <w:rPr>
          <w:noProof/>
        </w:rPr>
        <w:drawing>
          <wp:anchor distT="0" distB="0" distL="114300" distR="114300" simplePos="0" relativeHeight="252206080" behindDoc="0" locked="0" layoutInCell="1" allowOverlap="1" wp14:anchorId="194B74D0" wp14:editId="25931AED">
            <wp:simplePos x="0" y="0"/>
            <wp:positionH relativeFrom="margin">
              <wp:posOffset>1057275</wp:posOffset>
            </wp:positionH>
            <wp:positionV relativeFrom="margin">
              <wp:posOffset>2336165</wp:posOffset>
            </wp:positionV>
            <wp:extent cx="5612130" cy="2481745"/>
            <wp:effectExtent l="0" t="0" r="7620" b="13970"/>
            <wp:wrapNone/>
            <wp:docPr id="1553619968" name="Gráfico 1553619968">
              <a:extLst xmlns:a="http://schemas.openxmlformats.org/drawingml/2006/main">
                <a:ext uri="{FF2B5EF4-FFF2-40B4-BE49-F238E27FC236}">
                  <a16:creationId xmlns:a16="http://schemas.microsoft.com/office/drawing/2014/main" id="{6E141EB9-ADE5-4DB9-B8DE-3430476040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V relativeFrom="margin">
              <wp14:pctHeight>0</wp14:pctHeight>
            </wp14:sizeRelV>
          </wp:anchor>
        </w:drawing>
      </w:r>
    </w:p>
    <w:p w14:paraId="3E7721E6" w14:textId="162FDFB7" w:rsidR="0032629E" w:rsidRPr="0032629E" w:rsidRDefault="0032629E" w:rsidP="00115014">
      <w:pPr>
        <w:spacing w:after="160" w:line="360" w:lineRule="auto"/>
        <w:jc w:val="both"/>
        <w:rPr>
          <w:rFonts w:ascii="Montserrat" w:eastAsia="Calibri" w:hAnsi="Montserrat" w:cs="Times New Roman"/>
          <w:color w:val="000000"/>
          <w:sz w:val="18"/>
          <w:szCs w:val="18"/>
          <w:lang w:eastAsia="en-US"/>
        </w:rPr>
      </w:pPr>
    </w:p>
    <w:p w14:paraId="7B5C5A27" w14:textId="6DEA43AF" w:rsidR="0032629E" w:rsidRPr="0032629E" w:rsidRDefault="0032629E" w:rsidP="0032629E">
      <w:pPr>
        <w:spacing w:after="160"/>
        <w:jc w:val="center"/>
        <w:rPr>
          <w:rFonts w:ascii="Montserrat" w:eastAsia="Calibri" w:hAnsi="Montserrat" w:cs="Times New Roman"/>
          <w:color w:val="000000"/>
          <w:sz w:val="18"/>
          <w:szCs w:val="18"/>
          <w:lang w:eastAsia="en-US"/>
        </w:rPr>
      </w:pPr>
    </w:p>
    <w:p w14:paraId="20FB9610" w14:textId="602DBAEA" w:rsidR="0032629E" w:rsidRPr="0032629E" w:rsidRDefault="0032629E" w:rsidP="0032629E">
      <w:pPr>
        <w:spacing w:after="160"/>
        <w:jc w:val="center"/>
        <w:rPr>
          <w:rFonts w:ascii="Montserrat" w:eastAsia="Calibri" w:hAnsi="Montserrat" w:cs="Times New Roman"/>
          <w:color w:val="000000"/>
          <w:sz w:val="18"/>
          <w:szCs w:val="18"/>
          <w:lang w:eastAsia="en-US"/>
        </w:rPr>
      </w:pPr>
    </w:p>
    <w:p w14:paraId="6EB89C15" w14:textId="0E1CD953" w:rsidR="0032629E" w:rsidRPr="0032629E" w:rsidRDefault="0032629E" w:rsidP="0032629E">
      <w:pPr>
        <w:spacing w:after="160"/>
        <w:jc w:val="center"/>
        <w:rPr>
          <w:rFonts w:ascii="Montserrat" w:eastAsia="Calibri" w:hAnsi="Montserrat" w:cs="Times New Roman"/>
          <w:color w:val="000000"/>
          <w:sz w:val="18"/>
          <w:szCs w:val="18"/>
          <w:lang w:eastAsia="en-US"/>
        </w:rPr>
      </w:pPr>
    </w:p>
    <w:p w14:paraId="3B48BB47" w14:textId="18364778" w:rsidR="0032629E" w:rsidRPr="0032629E" w:rsidRDefault="0032629E" w:rsidP="0032629E">
      <w:pPr>
        <w:spacing w:after="160"/>
        <w:jc w:val="center"/>
        <w:rPr>
          <w:rFonts w:ascii="Montserrat" w:eastAsia="Calibri" w:hAnsi="Montserrat" w:cs="Times New Roman"/>
          <w:color w:val="000000"/>
          <w:sz w:val="18"/>
          <w:szCs w:val="18"/>
          <w:lang w:eastAsia="en-US"/>
        </w:rPr>
      </w:pPr>
    </w:p>
    <w:p w14:paraId="70457120" w14:textId="5A4B0955" w:rsidR="0032629E" w:rsidRPr="0032629E" w:rsidRDefault="0032629E" w:rsidP="0032629E">
      <w:pPr>
        <w:spacing w:after="160"/>
        <w:jc w:val="center"/>
        <w:rPr>
          <w:rFonts w:ascii="Montserrat" w:eastAsia="Calibri" w:hAnsi="Montserrat" w:cs="Times New Roman"/>
          <w:color w:val="000000"/>
          <w:sz w:val="18"/>
          <w:szCs w:val="18"/>
          <w:lang w:eastAsia="en-US"/>
        </w:rPr>
      </w:pPr>
    </w:p>
    <w:p w14:paraId="3311CCC4" w14:textId="457FD3BB" w:rsidR="0032629E" w:rsidRPr="0032629E" w:rsidRDefault="0032629E" w:rsidP="0032629E">
      <w:pPr>
        <w:spacing w:after="160"/>
        <w:jc w:val="center"/>
        <w:rPr>
          <w:rFonts w:ascii="Montserrat" w:eastAsia="Calibri" w:hAnsi="Montserrat" w:cs="Times New Roman"/>
          <w:color w:val="000000"/>
          <w:sz w:val="18"/>
          <w:szCs w:val="18"/>
          <w:lang w:eastAsia="en-US"/>
        </w:rPr>
      </w:pPr>
    </w:p>
    <w:p w14:paraId="4CE943A9" w14:textId="008C582B" w:rsidR="0032629E" w:rsidRPr="0032629E" w:rsidRDefault="0032629E" w:rsidP="0032629E">
      <w:pPr>
        <w:spacing w:after="160"/>
        <w:jc w:val="center"/>
        <w:rPr>
          <w:rFonts w:ascii="Montserrat" w:eastAsia="Calibri" w:hAnsi="Montserrat" w:cs="Times New Roman"/>
          <w:color w:val="000000"/>
          <w:sz w:val="18"/>
          <w:szCs w:val="18"/>
          <w:lang w:eastAsia="en-US"/>
        </w:rPr>
      </w:pPr>
    </w:p>
    <w:p w14:paraId="2BD576AC" w14:textId="03B031C8" w:rsidR="0032629E" w:rsidRPr="0032629E" w:rsidRDefault="0032629E" w:rsidP="0032629E">
      <w:pPr>
        <w:spacing w:after="160"/>
        <w:jc w:val="center"/>
        <w:rPr>
          <w:rFonts w:ascii="Montserrat" w:eastAsia="Calibri" w:hAnsi="Montserrat" w:cs="Times New Roman"/>
          <w:color w:val="000000"/>
          <w:sz w:val="18"/>
          <w:szCs w:val="18"/>
          <w:lang w:eastAsia="en-US"/>
        </w:rPr>
      </w:pPr>
    </w:p>
    <w:p w14:paraId="37367AE1" w14:textId="3105A706" w:rsidR="0032629E" w:rsidRPr="0032629E" w:rsidRDefault="0032629E" w:rsidP="0032629E">
      <w:pPr>
        <w:spacing w:after="160"/>
        <w:jc w:val="center"/>
        <w:rPr>
          <w:rFonts w:ascii="Montserrat" w:eastAsia="Calibri" w:hAnsi="Montserrat" w:cs="Times New Roman"/>
          <w:color w:val="000000"/>
          <w:sz w:val="18"/>
          <w:szCs w:val="18"/>
          <w:lang w:eastAsia="en-US"/>
        </w:rPr>
      </w:pPr>
    </w:p>
    <w:p w14:paraId="0069B61D" w14:textId="308087DB" w:rsidR="0032629E" w:rsidRPr="0032629E" w:rsidRDefault="0032629E" w:rsidP="0032629E">
      <w:pPr>
        <w:spacing w:after="160" w:line="240" w:lineRule="auto"/>
        <w:jc w:val="center"/>
        <w:rPr>
          <w:rFonts w:ascii="Montserrat" w:eastAsia="Calibri" w:hAnsi="Montserrat" w:cs="Times New Roman"/>
          <w:color w:val="000000"/>
          <w:sz w:val="18"/>
          <w:szCs w:val="18"/>
          <w:lang w:eastAsia="en-US"/>
        </w:rPr>
      </w:pPr>
    </w:p>
    <w:p w14:paraId="727C22F7" w14:textId="105667B4" w:rsidR="0032629E" w:rsidRPr="0032629E" w:rsidRDefault="0032629E" w:rsidP="0032629E">
      <w:pPr>
        <w:spacing w:after="160" w:line="240" w:lineRule="auto"/>
        <w:jc w:val="center"/>
        <w:rPr>
          <w:rFonts w:ascii="Montserrat" w:eastAsia="Calibri" w:hAnsi="Montserrat" w:cs="Times New Roman"/>
          <w:color w:val="000000"/>
          <w:sz w:val="18"/>
          <w:szCs w:val="18"/>
          <w:lang w:eastAsia="en-US"/>
        </w:rPr>
      </w:pPr>
    </w:p>
    <w:p w14:paraId="1F5652EC" w14:textId="4C27CDB9" w:rsidR="0032629E" w:rsidRDefault="0032629E" w:rsidP="0032629E">
      <w:pPr>
        <w:spacing w:after="160" w:line="240" w:lineRule="auto"/>
        <w:jc w:val="center"/>
        <w:rPr>
          <w:rFonts w:ascii="Montserrat" w:eastAsia="Calibri" w:hAnsi="Montserrat" w:cs="Times New Roman"/>
          <w:color w:val="000000"/>
          <w:sz w:val="18"/>
          <w:szCs w:val="18"/>
          <w:lang w:eastAsia="en-US"/>
        </w:rPr>
      </w:pPr>
    </w:p>
    <w:p w14:paraId="08B7687E" w14:textId="3ABB96F4" w:rsidR="00D16C59" w:rsidRDefault="00A4155B" w:rsidP="0032629E">
      <w:pPr>
        <w:spacing w:after="160" w:line="240" w:lineRule="auto"/>
        <w:jc w:val="center"/>
        <w:rPr>
          <w:rFonts w:ascii="Montserrat" w:eastAsia="Calibri" w:hAnsi="Montserrat" w:cs="Times New Roman"/>
          <w:color w:val="000000"/>
          <w:sz w:val="18"/>
          <w:szCs w:val="18"/>
          <w:lang w:eastAsia="en-US"/>
        </w:rPr>
      </w:pPr>
      <w:r>
        <w:rPr>
          <w:noProof/>
        </w:rPr>
        <w:drawing>
          <wp:anchor distT="0" distB="0" distL="114300" distR="114300" simplePos="0" relativeHeight="252208128" behindDoc="0" locked="0" layoutInCell="1" allowOverlap="1" wp14:anchorId="4119AE95" wp14:editId="177CB231">
            <wp:simplePos x="0" y="0"/>
            <wp:positionH relativeFrom="margin">
              <wp:posOffset>1343025</wp:posOffset>
            </wp:positionH>
            <wp:positionV relativeFrom="page">
              <wp:posOffset>1157605</wp:posOffset>
            </wp:positionV>
            <wp:extent cx="5612130" cy="2535381"/>
            <wp:effectExtent l="0" t="0" r="7620" b="17780"/>
            <wp:wrapNone/>
            <wp:docPr id="1757963359" name="Gráfico 1757963359">
              <a:extLst xmlns:a="http://schemas.openxmlformats.org/drawingml/2006/main">
                <a:ext uri="{FF2B5EF4-FFF2-40B4-BE49-F238E27FC236}">
                  <a16:creationId xmlns:a16="http://schemas.microsoft.com/office/drawing/2014/main" id="{81730F65-249D-4506-9F7C-DADF258BEAB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V relativeFrom="margin">
              <wp14:pctHeight>0</wp14:pctHeight>
            </wp14:sizeRelV>
          </wp:anchor>
        </w:drawing>
      </w:r>
    </w:p>
    <w:p w14:paraId="6255595E" w14:textId="6D679B3E" w:rsidR="002D2BC4" w:rsidRDefault="002D2BC4" w:rsidP="007B47E1">
      <w:pPr>
        <w:spacing w:after="160" w:line="240" w:lineRule="auto"/>
        <w:jc w:val="both"/>
        <w:rPr>
          <w:rFonts w:ascii="Montserrat" w:eastAsia="Calibri" w:hAnsi="Montserrat" w:cs="Times New Roman"/>
          <w:color w:val="000000"/>
          <w:sz w:val="18"/>
          <w:szCs w:val="18"/>
          <w:lang w:eastAsia="en-US"/>
        </w:rPr>
      </w:pPr>
    </w:p>
    <w:p w14:paraId="166BFEB3" w14:textId="38D0C7A2" w:rsidR="002D2BC4" w:rsidRDefault="002D2BC4" w:rsidP="007B47E1">
      <w:pPr>
        <w:spacing w:after="160" w:line="240" w:lineRule="auto"/>
        <w:jc w:val="both"/>
        <w:rPr>
          <w:rFonts w:ascii="Montserrat" w:eastAsia="Calibri" w:hAnsi="Montserrat" w:cs="Times New Roman"/>
          <w:color w:val="000000"/>
          <w:sz w:val="18"/>
          <w:szCs w:val="18"/>
          <w:lang w:eastAsia="en-US"/>
        </w:rPr>
      </w:pPr>
    </w:p>
    <w:p w14:paraId="2FE3A930" w14:textId="4A69053D" w:rsidR="002D2BC4" w:rsidRDefault="002D2BC4" w:rsidP="007B47E1">
      <w:pPr>
        <w:spacing w:after="160" w:line="240" w:lineRule="auto"/>
        <w:jc w:val="both"/>
        <w:rPr>
          <w:rFonts w:ascii="Montserrat" w:eastAsia="Calibri" w:hAnsi="Montserrat" w:cs="Times New Roman"/>
          <w:color w:val="000000"/>
          <w:sz w:val="18"/>
          <w:szCs w:val="18"/>
          <w:lang w:eastAsia="en-US"/>
        </w:rPr>
      </w:pPr>
    </w:p>
    <w:p w14:paraId="7CA45B5C" w14:textId="3D264530" w:rsidR="00D16C59" w:rsidRDefault="00D16C59" w:rsidP="007B47E1">
      <w:pPr>
        <w:spacing w:after="160" w:line="240" w:lineRule="auto"/>
        <w:jc w:val="both"/>
        <w:rPr>
          <w:rFonts w:ascii="Montserrat" w:eastAsia="Calibri" w:hAnsi="Montserrat" w:cs="Times New Roman"/>
          <w:color w:val="000000"/>
          <w:sz w:val="18"/>
          <w:szCs w:val="18"/>
          <w:lang w:eastAsia="en-US"/>
        </w:rPr>
      </w:pPr>
    </w:p>
    <w:p w14:paraId="05F90EFF" w14:textId="3C762F08" w:rsidR="00D16C59" w:rsidRDefault="00D16C59" w:rsidP="007B47E1">
      <w:pPr>
        <w:tabs>
          <w:tab w:val="left" w:pos="7545"/>
        </w:tabs>
        <w:spacing w:after="160" w:line="240" w:lineRule="auto"/>
        <w:jc w:val="both"/>
        <w:rPr>
          <w:rFonts w:ascii="Montserrat" w:eastAsia="Calibri" w:hAnsi="Montserrat" w:cs="Times New Roman"/>
          <w:color w:val="000000"/>
          <w:sz w:val="18"/>
          <w:szCs w:val="18"/>
          <w:lang w:eastAsia="en-US"/>
        </w:rPr>
      </w:pPr>
    </w:p>
    <w:p w14:paraId="0F86EF2E" w14:textId="4BC5AF45" w:rsidR="00D16C59" w:rsidRDefault="00D16C59" w:rsidP="007B47E1">
      <w:pPr>
        <w:spacing w:after="160" w:line="240" w:lineRule="auto"/>
        <w:jc w:val="both"/>
        <w:rPr>
          <w:rFonts w:ascii="Montserrat" w:eastAsia="Calibri" w:hAnsi="Montserrat" w:cs="Times New Roman"/>
          <w:color w:val="000000"/>
          <w:sz w:val="18"/>
          <w:szCs w:val="18"/>
          <w:lang w:eastAsia="en-US"/>
        </w:rPr>
      </w:pPr>
    </w:p>
    <w:p w14:paraId="7D3D5E8B" w14:textId="25BF9EE1" w:rsidR="00D16C59" w:rsidRDefault="00D16C59" w:rsidP="007B47E1">
      <w:pPr>
        <w:spacing w:after="160" w:line="240" w:lineRule="auto"/>
        <w:jc w:val="both"/>
        <w:rPr>
          <w:rFonts w:ascii="Montserrat" w:eastAsia="Calibri" w:hAnsi="Montserrat" w:cs="Times New Roman"/>
          <w:color w:val="000000"/>
          <w:sz w:val="18"/>
          <w:szCs w:val="18"/>
          <w:lang w:eastAsia="en-US"/>
        </w:rPr>
      </w:pPr>
    </w:p>
    <w:p w14:paraId="2407D9C5" w14:textId="4458D80B" w:rsidR="0032629E" w:rsidRPr="0032629E" w:rsidRDefault="0032629E" w:rsidP="007B47E1">
      <w:pPr>
        <w:spacing w:after="160" w:line="240" w:lineRule="auto"/>
        <w:jc w:val="both"/>
        <w:rPr>
          <w:rFonts w:ascii="Montserrat" w:eastAsia="Calibri" w:hAnsi="Montserrat" w:cs="Times New Roman"/>
          <w:color w:val="000000"/>
          <w:sz w:val="18"/>
          <w:szCs w:val="18"/>
          <w:lang w:eastAsia="en-US"/>
        </w:rPr>
      </w:pPr>
    </w:p>
    <w:p w14:paraId="5C3A2678" w14:textId="6D9DA0C4" w:rsidR="0032629E" w:rsidRPr="0032629E" w:rsidRDefault="0032629E" w:rsidP="007B47E1">
      <w:pPr>
        <w:spacing w:after="160" w:line="240" w:lineRule="auto"/>
        <w:jc w:val="both"/>
        <w:rPr>
          <w:rFonts w:ascii="Montserrat" w:eastAsia="Calibri" w:hAnsi="Montserrat" w:cs="Times New Roman"/>
          <w:color w:val="000000"/>
          <w:sz w:val="18"/>
          <w:szCs w:val="18"/>
          <w:lang w:eastAsia="en-US"/>
        </w:rPr>
      </w:pPr>
    </w:p>
    <w:p w14:paraId="0F9E4425" w14:textId="5545FA0E" w:rsidR="004644B0" w:rsidRDefault="004644B0" w:rsidP="007B47E1">
      <w:pPr>
        <w:spacing w:after="160" w:line="240" w:lineRule="auto"/>
        <w:jc w:val="both"/>
        <w:rPr>
          <w:rFonts w:ascii="Montserrat" w:eastAsia="Calibri" w:hAnsi="Montserrat" w:cs="Times New Roman"/>
          <w:color w:val="000000"/>
          <w:sz w:val="18"/>
          <w:szCs w:val="18"/>
          <w:lang w:eastAsia="en-US"/>
        </w:rPr>
      </w:pPr>
    </w:p>
    <w:p w14:paraId="7C2022B0" w14:textId="23D12F0D" w:rsidR="004644B0" w:rsidRDefault="00A4155B" w:rsidP="007B47E1">
      <w:pPr>
        <w:spacing w:after="160" w:line="240" w:lineRule="auto"/>
        <w:jc w:val="both"/>
        <w:rPr>
          <w:rFonts w:ascii="Montserrat" w:eastAsia="Calibri" w:hAnsi="Montserrat" w:cs="Times New Roman"/>
          <w:color w:val="000000"/>
          <w:sz w:val="18"/>
          <w:szCs w:val="18"/>
          <w:lang w:eastAsia="en-US"/>
        </w:rPr>
      </w:pPr>
      <w:r>
        <w:rPr>
          <w:noProof/>
        </w:rPr>
        <w:drawing>
          <wp:anchor distT="0" distB="0" distL="114300" distR="114300" simplePos="0" relativeHeight="252210176" behindDoc="0" locked="0" layoutInCell="1" allowOverlap="1" wp14:anchorId="4ED3E166" wp14:editId="25CCCF34">
            <wp:simplePos x="0" y="0"/>
            <wp:positionH relativeFrom="margin">
              <wp:posOffset>1390650</wp:posOffset>
            </wp:positionH>
            <wp:positionV relativeFrom="page">
              <wp:posOffset>3823335</wp:posOffset>
            </wp:positionV>
            <wp:extent cx="5612130" cy="2446316"/>
            <wp:effectExtent l="0" t="0" r="7620" b="11430"/>
            <wp:wrapNone/>
            <wp:docPr id="1179328110" name="Gráfico 1179328110">
              <a:extLst xmlns:a="http://schemas.openxmlformats.org/drawingml/2006/main">
                <a:ext uri="{FF2B5EF4-FFF2-40B4-BE49-F238E27FC236}">
                  <a16:creationId xmlns:a16="http://schemas.microsoft.com/office/drawing/2014/main" id="{5B35A6D5-5881-4AB8-8AA1-AC9B9E53DE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V relativeFrom="margin">
              <wp14:pctHeight>0</wp14:pctHeight>
            </wp14:sizeRelV>
          </wp:anchor>
        </w:drawing>
      </w:r>
    </w:p>
    <w:p w14:paraId="5CE0A9A7" w14:textId="6B7287D0" w:rsidR="004644B0" w:rsidRDefault="004644B0" w:rsidP="0032629E">
      <w:pPr>
        <w:spacing w:after="160" w:line="240" w:lineRule="auto"/>
        <w:jc w:val="center"/>
        <w:rPr>
          <w:rFonts w:ascii="Montserrat" w:eastAsia="Calibri" w:hAnsi="Montserrat" w:cs="Times New Roman"/>
          <w:color w:val="000000"/>
          <w:sz w:val="18"/>
          <w:szCs w:val="18"/>
          <w:lang w:eastAsia="en-US"/>
        </w:rPr>
      </w:pPr>
    </w:p>
    <w:p w14:paraId="7B90ACC0" w14:textId="52AED0E4" w:rsidR="004644B0" w:rsidRDefault="004644B0" w:rsidP="0032629E">
      <w:pPr>
        <w:spacing w:after="160" w:line="240" w:lineRule="auto"/>
        <w:jc w:val="center"/>
        <w:rPr>
          <w:rFonts w:ascii="Montserrat" w:eastAsia="Calibri" w:hAnsi="Montserrat" w:cs="Times New Roman"/>
          <w:color w:val="000000"/>
          <w:sz w:val="18"/>
          <w:szCs w:val="18"/>
          <w:lang w:eastAsia="en-US"/>
        </w:rPr>
      </w:pPr>
    </w:p>
    <w:p w14:paraId="55263444" w14:textId="6576DAC5" w:rsidR="004644B0" w:rsidRDefault="004644B0" w:rsidP="0032629E">
      <w:pPr>
        <w:spacing w:after="160" w:line="240" w:lineRule="auto"/>
        <w:jc w:val="center"/>
        <w:rPr>
          <w:rFonts w:ascii="Montserrat" w:eastAsia="Calibri" w:hAnsi="Montserrat" w:cs="Times New Roman"/>
          <w:color w:val="000000"/>
          <w:sz w:val="18"/>
          <w:szCs w:val="18"/>
          <w:lang w:eastAsia="en-US"/>
        </w:rPr>
      </w:pPr>
    </w:p>
    <w:p w14:paraId="38FD6091" w14:textId="77777777" w:rsidR="004644B0" w:rsidRDefault="004644B0" w:rsidP="0032629E">
      <w:pPr>
        <w:spacing w:after="160" w:line="240" w:lineRule="auto"/>
        <w:jc w:val="center"/>
        <w:rPr>
          <w:rFonts w:ascii="Montserrat" w:eastAsia="Calibri" w:hAnsi="Montserrat" w:cs="Times New Roman"/>
          <w:color w:val="000000"/>
          <w:sz w:val="18"/>
          <w:szCs w:val="18"/>
          <w:lang w:eastAsia="en-US"/>
        </w:rPr>
      </w:pPr>
    </w:p>
    <w:p w14:paraId="0567D56D" w14:textId="77777777" w:rsidR="004644B0" w:rsidRPr="0032629E" w:rsidRDefault="004644B0" w:rsidP="0032629E">
      <w:pPr>
        <w:spacing w:after="160" w:line="240" w:lineRule="auto"/>
        <w:jc w:val="center"/>
        <w:rPr>
          <w:rFonts w:ascii="Montserrat" w:eastAsia="Calibri" w:hAnsi="Montserrat" w:cs="Times New Roman"/>
          <w:color w:val="000000"/>
          <w:sz w:val="18"/>
          <w:szCs w:val="18"/>
          <w:lang w:eastAsia="en-US"/>
        </w:rPr>
      </w:pPr>
    </w:p>
    <w:p w14:paraId="071274FA" w14:textId="4CAADEA9" w:rsidR="0032629E" w:rsidRPr="0032629E" w:rsidRDefault="0032629E" w:rsidP="0032629E">
      <w:pPr>
        <w:spacing w:after="160" w:line="240" w:lineRule="auto"/>
        <w:jc w:val="center"/>
        <w:rPr>
          <w:rFonts w:ascii="Montserrat" w:eastAsia="Calibri" w:hAnsi="Montserrat" w:cs="Times New Roman"/>
          <w:color w:val="000000"/>
          <w:sz w:val="18"/>
          <w:szCs w:val="18"/>
          <w:lang w:eastAsia="en-US"/>
        </w:rPr>
      </w:pPr>
    </w:p>
    <w:p w14:paraId="49F2D619" w14:textId="458CF634" w:rsidR="0032629E" w:rsidRDefault="0032629E" w:rsidP="0032629E">
      <w:pPr>
        <w:spacing w:after="160" w:line="240" w:lineRule="auto"/>
        <w:jc w:val="center"/>
        <w:rPr>
          <w:rFonts w:ascii="Montserrat" w:eastAsia="Calibri" w:hAnsi="Montserrat" w:cs="Times New Roman"/>
          <w:color w:val="000000"/>
          <w:sz w:val="18"/>
          <w:szCs w:val="18"/>
          <w:lang w:eastAsia="en-US"/>
        </w:rPr>
      </w:pPr>
    </w:p>
    <w:p w14:paraId="4056AA17" w14:textId="77777777" w:rsidR="00813C2C" w:rsidRDefault="00813C2C" w:rsidP="0032629E">
      <w:pPr>
        <w:spacing w:after="160" w:line="240" w:lineRule="auto"/>
        <w:jc w:val="center"/>
        <w:rPr>
          <w:rFonts w:ascii="Montserrat" w:eastAsia="Calibri" w:hAnsi="Montserrat" w:cs="Times New Roman"/>
          <w:color w:val="000000"/>
          <w:sz w:val="18"/>
          <w:szCs w:val="18"/>
          <w:lang w:eastAsia="en-US"/>
        </w:rPr>
      </w:pPr>
    </w:p>
    <w:p w14:paraId="4B8AC1F8" w14:textId="77777777" w:rsidR="00813C2C" w:rsidRDefault="00813C2C" w:rsidP="0032629E">
      <w:pPr>
        <w:spacing w:after="160" w:line="240" w:lineRule="auto"/>
        <w:jc w:val="center"/>
        <w:rPr>
          <w:rFonts w:ascii="Montserrat" w:eastAsia="Calibri" w:hAnsi="Montserrat" w:cs="Times New Roman"/>
          <w:color w:val="000000"/>
          <w:sz w:val="18"/>
          <w:szCs w:val="18"/>
          <w:lang w:eastAsia="en-US"/>
        </w:rPr>
      </w:pPr>
    </w:p>
    <w:p w14:paraId="2736AE44" w14:textId="77777777" w:rsidR="00813C2C" w:rsidRDefault="00813C2C" w:rsidP="00B418B1">
      <w:pPr>
        <w:spacing w:after="0" w:line="240" w:lineRule="auto"/>
        <w:jc w:val="center"/>
        <w:rPr>
          <w:rFonts w:ascii="Montserrat" w:eastAsia="Calibri" w:hAnsi="Montserrat" w:cs="Times New Roman"/>
          <w:color w:val="000000"/>
          <w:sz w:val="18"/>
          <w:szCs w:val="18"/>
          <w:lang w:eastAsia="en-US"/>
        </w:rPr>
      </w:pPr>
    </w:p>
    <w:p w14:paraId="6143D0BC" w14:textId="77777777" w:rsidR="00A4155B" w:rsidRPr="004B1639" w:rsidRDefault="00A4155B" w:rsidP="00B418B1">
      <w:pPr>
        <w:spacing w:line="240" w:lineRule="auto"/>
        <w:ind w:right="2771"/>
        <w:jc w:val="right"/>
        <w:rPr>
          <w:rFonts w:ascii="Montserrat" w:hAnsi="Montserrat"/>
          <w:color w:val="000000" w:themeColor="text1"/>
          <w:sz w:val="18"/>
          <w:szCs w:val="18"/>
        </w:rPr>
      </w:pPr>
      <w:r w:rsidRPr="004B1639">
        <w:rPr>
          <w:rFonts w:ascii="Montserrat" w:hAnsi="Montserrat"/>
          <w:color w:val="000000" w:themeColor="text1"/>
          <w:sz w:val="18"/>
          <w:szCs w:val="18"/>
        </w:rPr>
        <w:t>Fuente: SEZAC con información de INEGI, ITAEE</w:t>
      </w:r>
      <w:r>
        <w:rPr>
          <w:rFonts w:ascii="Montserrat" w:hAnsi="Montserrat"/>
          <w:color w:val="000000" w:themeColor="text1"/>
          <w:sz w:val="18"/>
          <w:szCs w:val="18"/>
        </w:rPr>
        <w:t>.</w:t>
      </w:r>
    </w:p>
    <w:p w14:paraId="570515D1" w14:textId="77777777" w:rsidR="00813C2C" w:rsidRDefault="00813C2C" w:rsidP="0032629E">
      <w:pPr>
        <w:spacing w:after="160" w:line="240" w:lineRule="auto"/>
        <w:jc w:val="center"/>
        <w:rPr>
          <w:rFonts w:ascii="Montserrat" w:eastAsia="Calibri" w:hAnsi="Montserrat" w:cs="Times New Roman"/>
          <w:color w:val="000000"/>
          <w:sz w:val="18"/>
          <w:szCs w:val="18"/>
          <w:lang w:eastAsia="en-US"/>
        </w:rPr>
      </w:pPr>
    </w:p>
    <w:p w14:paraId="0B8FC9D9" w14:textId="77777777" w:rsidR="007B47E1" w:rsidRDefault="007B47E1" w:rsidP="00B677A8">
      <w:pPr>
        <w:spacing w:line="360" w:lineRule="auto"/>
        <w:jc w:val="both"/>
        <w:rPr>
          <w:rFonts w:ascii="Montserrat" w:eastAsia="Calibri" w:hAnsi="Montserrat" w:cs="Times New Roman"/>
          <w:lang w:eastAsia="en-US"/>
        </w:rPr>
      </w:pPr>
    </w:p>
    <w:p w14:paraId="6BE0EBE1" w14:textId="47AA4BA6" w:rsidR="007B47E1" w:rsidRPr="007B47E1" w:rsidRDefault="007B47E1" w:rsidP="00B677A8">
      <w:pPr>
        <w:spacing w:line="360" w:lineRule="auto"/>
        <w:jc w:val="both"/>
        <w:rPr>
          <w:rFonts w:ascii="Montserrat" w:eastAsia="Calibri" w:hAnsi="Montserrat" w:cs="Times New Roman"/>
          <w:b/>
          <w:lang w:eastAsia="en-US"/>
        </w:rPr>
      </w:pPr>
      <w:r>
        <w:rPr>
          <w:rFonts w:ascii="Montserrat" w:eastAsia="Calibri" w:hAnsi="Montserrat" w:cs="Times New Roman"/>
          <w:b/>
          <w:lang w:eastAsia="en-US"/>
        </w:rPr>
        <w:t>2</w:t>
      </w:r>
      <w:r w:rsidRPr="007B47E1">
        <w:rPr>
          <w:rFonts w:ascii="Montserrat" w:eastAsia="Calibri" w:hAnsi="Montserrat" w:cs="Times New Roman"/>
          <w:b/>
          <w:lang w:eastAsia="en-US"/>
        </w:rPr>
        <w:t xml:space="preserve">.3. </w:t>
      </w:r>
      <w:r>
        <w:rPr>
          <w:rFonts w:ascii="Montserrat" w:eastAsia="Calibri" w:hAnsi="Montserrat" w:cs="Times New Roman"/>
          <w:b/>
          <w:lang w:eastAsia="en-US"/>
        </w:rPr>
        <w:t>Indicador mensual de la Actividad Industrial por Entidad Federativa (IMAIEF)</w:t>
      </w:r>
    </w:p>
    <w:p w14:paraId="7E59CAAA" w14:textId="77777777" w:rsidR="005F0A9D" w:rsidRPr="006C110B" w:rsidRDefault="0032629E" w:rsidP="005F0A9D">
      <w:pPr>
        <w:spacing w:line="360" w:lineRule="auto"/>
        <w:jc w:val="both"/>
        <w:rPr>
          <w:rFonts w:ascii="Montserrat" w:hAnsi="Montserrat"/>
        </w:rPr>
      </w:pPr>
      <w:r w:rsidRPr="0032629E">
        <w:rPr>
          <w:rFonts w:ascii="Montserrat" w:eastAsia="Calibri" w:hAnsi="Montserrat" w:cs="Times New Roman"/>
          <w:lang w:eastAsia="en-US"/>
        </w:rPr>
        <w:t xml:space="preserve">El Indicador Mensual de la Actividad Industrial por Entidad Federativa (IMAIEF) </w:t>
      </w:r>
      <w:r w:rsidR="005F0A9D" w:rsidRPr="006C110B">
        <w:rPr>
          <w:rFonts w:ascii="Montserrat" w:hAnsi="Montserrat"/>
        </w:rPr>
        <w:t>permite observar el crecimiento o declive de actividades secundarias (manufacturas, minería, construcción y electricidad), en comparación con el año base (2018 = 100).</w:t>
      </w:r>
    </w:p>
    <w:p w14:paraId="55C0D3DE" w14:textId="77777777" w:rsidR="005F0A9D" w:rsidRDefault="005F0A9D" w:rsidP="005F0A9D">
      <w:pPr>
        <w:spacing w:line="360" w:lineRule="auto"/>
        <w:jc w:val="both"/>
        <w:rPr>
          <w:rFonts w:ascii="Montserrat" w:hAnsi="Montserrat"/>
          <w:b/>
          <w:bCs/>
        </w:rPr>
      </w:pPr>
      <w:r w:rsidRPr="00F0476A">
        <w:rPr>
          <w:rFonts w:ascii="Montserrat" w:hAnsi="Montserrat"/>
          <w:b/>
          <w:bCs/>
        </w:rPr>
        <w:t xml:space="preserve">En </w:t>
      </w:r>
      <w:r>
        <w:rPr>
          <w:rFonts w:ascii="Montserrat" w:hAnsi="Montserrat"/>
          <w:b/>
          <w:bCs/>
        </w:rPr>
        <w:t xml:space="preserve">junio </w:t>
      </w:r>
      <w:r w:rsidRPr="00F0476A">
        <w:rPr>
          <w:rFonts w:ascii="Montserrat" w:hAnsi="Montserrat"/>
          <w:b/>
          <w:bCs/>
        </w:rPr>
        <w:t>de 202</w:t>
      </w:r>
      <w:r>
        <w:rPr>
          <w:rFonts w:ascii="Montserrat" w:hAnsi="Montserrat"/>
          <w:b/>
          <w:bCs/>
        </w:rPr>
        <w:t>5</w:t>
      </w:r>
      <w:r w:rsidRPr="00F0476A">
        <w:rPr>
          <w:rFonts w:ascii="Montserrat" w:hAnsi="Montserrat"/>
          <w:b/>
          <w:bCs/>
        </w:rPr>
        <w:t xml:space="preserve"> Zacatecas registró </w:t>
      </w:r>
      <w:r>
        <w:rPr>
          <w:rFonts w:ascii="Montserrat" w:hAnsi="Montserrat"/>
          <w:b/>
          <w:bCs/>
        </w:rPr>
        <w:t xml:space="preserve">106.8 </w:t>
      </w:r>
      <w:r w:rsidRPr="00F0476A">
        <w:rPr>
          <w:rFonts w:ascii="Montserrat" w:hAnsi="Montserrat"/>
          <w:b/>
          <w:bCs/>
        </w:rPr>
        <w:t xml:space="preserve">puntos </w:t>
      </w:r>
      <w:r w:rsidRPr="00F0476A">
        <w:rPr>
          <w:rFonts w:ascii="Montserrat" w:hAnsi="Montserrat"/>
        </w:rPr>
        <w:t>en el Indicador Mensual de Actividad Industrial,</w:t>
      </w:r>
      <w:r>
        <w:rPr>
          <w:rFonts w:ascii="Montserrat" w:hAnsi="Montserrat"/>
        </w:rPr>
        <w:t xml:space="preserve"> una cifra </w:t>
      </w:r>
      <w:r w:rsidRPr="00F0476A">
        <w:rPr>
          <w:rFonts w:ascii="Montserrat" w:hAnsi="Montserrat"/>
        </w:rPr>
        <w:t xml:space="preserve">por </w:t>
      </w:r>
      <w:r>
        <w:rPr>
          <w:rFonts w:ascii="Montserrat" w:hAnsi="Montserrat"/>
        </w:rPr>
        <w:t>arriba</w:t>
      </w:r>
      <w:r w:rsidRPr="00F0476A">
        <w:rPr>
          <w:rFonts w:ascii="Montserrat" w:hAnsi="Montserrat"/>
        </w:rPr>
        <w:t xml:space="preserve"> de la línea base (2018 = 100).</w:t>
      </w:r>
      <w:r>
        <w:rPr>
          <w:rFonts w:ascii="Montserrat" w:hAnsi="Montserrat"/>
        </w:rPr>
        <w:t xml:space="preserve"> El promedio acumulado de 2024 fue de 105.3 puntos</w:t>
      </w:r>
    </w:p>
    <w:p w14:paraId="618CCC14" w14:textId="77777777" w:rsidR="005F0A9D" w:rsidRDefault="005F0A9D" w:rsidP="005F0A9D">
      <w:pPr>
        <w:spacing w:line="360" w:lineRule="auto"/>
        <w:jc w:val="both"/>
        <w:rPr>
          <w:rFonts w:ascii="Montserrat" w:hAnsi="Montserrat"/>
        </w:rPr>
      </w:pPr>
      <w:r w:rsidRPr="00F60548">
        <w:rPr>
          <w:rFonts w:ascii="Montserrat" w:hAnsi="Montserrat"/>
        </w:rPr>
        <w:t>Comparado con el mes anterior, se tuvo un</w:t>
      </w:r>
      <w:r>
        <w:rPr>
          <w:rFonts w:ascii="Montserrat" w:hAnsi="Montserrat"/>
          <w:b/>
          <w:bCs/>
        </w:rPr>
        <w:t xml:space="preserve"> crecimiento</w:t>
      </w:r>
      <w:r w:rsidRPr="00F0476A">
        <w:rPr>
          <w:rFonts w:ascii="Montserrat" w:hAnsi="Montserrat"/>
          <w:b/>
          <w:bCs/>
        </w:rPr>
        <w:t xml:space="preserve"> mensual de </w:t>
      </w:r>
      <w:r>
        <w:rPr>
          <w:rFonts w:ascii="Montserrat" w:hAnsi="Montserrat"/>
          <w:b/>
          <w:bCs/>
        </w:rPr>
        <w:t>+0.8</w:t>
      </w:r>
      <w:r w:rsidRPr="00F0476A">
        <w:rPr>
          <w:rFonts w:ascii="Montserrat" w:hAnsi="Montserrat"/>
          <w:b/>
          <w:bCs/>
        </w:rPr>
        <w:t>%</w:t>
      </w:r>
      <w:r>
        <w:rPr>
          <w:rFonts w:ascii="Montserrat" w:hAnsi="Montserrat"/>
          <w:b/>
          <w:bCs/>
        </w:rPr>
        <w:t xml:space="preserve">, </w:t>
      </w:r>
      <w:r w:rsidRPr="00F60548">
        <w:rPr>
          <w:rFonts w:ascii="Montserrat" w:hAnsi="Montserrat"/>
        </w:rPr>
        <w:t>mientras</w:t>
      </w:r>
      <w:r>
        <w:rPr>
          <w:rFonts w:ascii="Montserrat" w:hAnsi="Montserrat"/>
        </w:rPr>
        <w:t xml:space="preserve"> que </w:t>
      </w:r>
      <w:r w:rsidRPr="00EA2E10">
        <w:rPr>
          <w:rFonts w:ascii="Montserrat" w:hAnsi="Montserrat"/>
          <w:b/>
          <w:bCs/>
        </w:rPr>
        <w:t xml:space="preserve">en variación anual </w:t>
      </w:r>
      <w:r>
        <w:rPr>
          <w:rFonts w:ascii="Montserrat" w:hAnsi="Montserrat"/>
          <w:b/>
          <w:bCs/>
        </w:rPr>
        <w:t>registró</w:t>
      </w:r>
      <w:r w:rsidRPr="00EA2E10">
        <w:rPr>
          <w:rFonts w:ascii="Montserrat" w:hAnsi="Montserrat"/>
          <w:b/>
          <w:bCs/>
        </w:rPr>
        <w:t xml:space="preserve"> un crecimiento de </w:t>
      </w:r>
      <w:r>
        <w:rPr>
          <w:rFonts w:ascii="Montserrat" w:hAnsi="Montserrat"/>
          <w:b/>
          <w:bCs/>
        </w:rPr>
        <w:t>2.5</w:t>
      </w:r>
      <w:r w:rsidRPr="00EA2E10">
        <w:rPr>
          <w:rFonts w:ascii="Montserrat" w:hAnsi="Montserrat"/>
          <w:b/>
          <w:bCs/>
        </w:rPr>
        <w:t>%</w:t>
      </w:r>
      <w:r>
        <w:rPr>
          <w:rFonts w:ascii="Montserrat" w:hAnsi="Montserrat"/>
          <w:b/>
          <w:bCs/>
        </w:rPr>
        <w:t xml:space="preserve"> (cifras desestacionalizadas)</w:t>
      </w:r>
      <w:r w:rsidRPr="00EA2E10">
        <w:rPr>
          <w:rFonts w:ascii="Montserrat" w:hAnsi="Montserrat"/>
          <w:b/>
          <w:bCs/>
        </w:rPr>
        <w:t>.</w:t>
      </w:r>
      <w:r>
        <w:rPr>
          <w:rFonts w:ascii="Montserrat" w:hAnsi="Montserrat"/>
          <w:b/>
          <w:bCs/>
        </w:rPr>
        <w:t xml:space="preserve"> </w:t>
      </w:r>
      <w:r w:rsidRPr="00EA2E10">
        <w:rPr>
          <w:rFonts w:ascii="Montserrat" w:hAnsi="Montserrat"/>
          <w:b/>
          <w:bCs/>
        </w:rPr>
        <w:t xml:space="preserve"> </w:t>
      </w:r>
    </w:p>
    <w:p w14:paraId="717E12B3" w14:textId="77777777" w:rsidR="005F0A9D" w:rsidRDefault="005F0A9D" w:rsidP="005F0A9D">
      <w:pPr>
        <w:spacing w:line="360" w:lineRule="auto"/>
        <w:jc w:val="both"/>
        <w:rPr>
          <w:rFonts w:ascii="Montserrat" w:hAnsi="Montserrat"/>
        </w:rPr>
      </w:pPr>
      <w:r>
        <w:rPr>
          <w:rFonts w:ascii="Montserrat" w:hAnsi="Montserrat"/>
        </w:rPr>
        <w:t>Por sector económico, en junio de 2025 la minería registró 144.2 puntos, con una variación anual de -1.6%, pero manteniéndose muy por arriba de la línea base (2018 = 100)</w:t>
      </w:r>
      <w:r w:rsidRPr="006C110B">
        <w:rPr>
          <w:rFonts w:ascii="Montserrat" w:hAnsi="Montserrat"/>
        </w:rPr>
        <w:t>.</w:t>
      </w:r>
      <w:r w:rsidRPr="0099588A">
        <w:rPr>
          <w:rFonts w:ascii="Montserrat" w:hAnsi="Montserrat"/>
          <w:b/>
          <w:bCs/>
        </w:rPr>
        <w:tab/>
      </w:r>
      <w:r w:rsidRPr="0099588A">
        <w:rPr>
          <w:rFonts w:ascii="Montserrat" w:hAnsi="Montserrat"/>
        </w:rPr>
        <w:t>El sector de la construcción registra</w:t>
      </w:r>
      <w:r>
        <w:rPr>
          <w:rFonts w:ascii="Montserrat" w:hAnsi="Montserrat"/>
        </w:rPr>
        <w:t xml:space="preserve"> una tendencia al alza, con</w:t>
      </w:r>
      <w:r w:rsidRPr="0099588A">
        <w:rPr>
          <w:rFonts w:ascii="Montserrat" w:hAnsi="Montserrat"/>
        </w:rPr>
        <w:t xml:space="preserve"> </w:t>
      </w:r>
      <w:r>
        <w:rPr>
          <w:rFonts w:ascii="Montserrat" w:hAnsi="Montserrat"/>
        </w:rPr>
        <w:t>92.0</w:t>
      </w:r>
      <w:r w:rsidRPr="0099588A">
        <w:rPr>
          <w:rFonts w:ascii="Montserrat" w:hAnsi="Montserrat"/>
        </w:rPr>
        <w:t xml:space="preserve"> puntos, y una variación anual de </w:t>
      </w:r>
      <w:r>
        <w:rPr>
          <w:rFonts w:ascii="Montserrat" w:hAnsi="Montserrat"/>
        </w:rPr>
        <w:t>+17.5</w:t>
      </w:r>
      <w:r w:rsidRPr="0099588A">
        <w:rPr>
          <w:rFonts w:ascii="Montserrat" w:hAnsi="Montserrat"/>
        </w:rPr>
        <w:t>%</w:t>
      </w:r>
      <w:r>
        <w:rPr>
          <w:rFonts w:ascii="Montserrat" w:hAnsi="Montserrat"/>
        </w:rPr>
        <w:t>.</w:t>
      </w:r>
      <w:r w:rsidRPr="00D63BF2">
        <w:rPr>
          <w:noProof/>
        </w:rPr>
        <w:t xml:space="preserve"> </w:t>
      </w:r>
      <w:r w:rsidRPr="0099588A">
        <w:rPr>
          <w:rFonts w:ascii="Montserrat" w:hAnsi="Montserrat"/>
        </w:rPr>
        <w:t>El sector de electricidad, agua y gas registr</w:t>
      </w:r>
      <w:r>
        <w:rPr>
          <w:rFonts w:ascii="Montserrat" w:hAnsi="Montserrat"/>
        </w:rPr>
        <w:t>ó 98.8</w:t>
      </w:r>
      <w:r w:rsidRPr="0099588A">
        <w:rPr>
          <w:rFonts w:ascii="Montserrat" w:hAnsi="Montserrat"/>
        </w:rPr>
        <w:t xml:space="preserve"> puntos, </w:t>
      </w:r>
      <w:r>
        <w:rPr>
          <w:rFonts w:ascii="Montserrat" w:hAnsi="Montserrat"/>
        </w:rPr>
        <w:t>con una</w:t>
      </w:r>
      <w:r w:rsidRPr="0099588A">
        <w:rPr>
          <w:rFonts w:ascii="Montserrat" w:hAnsi="Montserrat"/>
        </w:rPr>
        <w:t xml:space="preserve"> variación </w:t>
      </w:r>
      <w:r>
        <w:rPr>
          <w:rFonts w:ascii="Montserrat" w:hAnsi="Montserrat"/>
        </w:rPr>
        <w:t xml:space="preserve">anual </w:t>
      </w:r>
      <w:r w:rsidRPr="0099588A">
        <w:rPr>
          <w:rFonts w:ascii="Montserrat" w:hAnsi="Montserrat"/>
        </w:rPr>
        <w:t xml:space="preserve">de </w:t>
      </w:r>
      <w:r>
        <w:rPr>
          <w:rFonts w:ascii="Montserrat" w:hAnsi="Montserrat"/>
        </w:rPr>
        <w:t>-4.3</w:t>
      </w:r>
      <w:r w:rsidRPr="0099588A">
        <w:rPr>
          <w:rFonts w:ascii="Montserrat" w:hAnsi="Montserrat"/>
        </w:rPr>
        <w:t>%.</w:t>
      </w:r>
    </w:p>
    <w:p w14:paraId="0CA04B66" w14:textId="77777777" w:rsidR="005F0A9D" w:rsidRDefault="005F0A9D" w:rsidP="005F0A9D">
      <w:pPr>
        <w:spacing w:line="360" w:lineRule="auto"/>
        <w:jc w:val="both"/>
        <w:rPr>
          <w:rFonts w:ascii="Montserrat" w:hAnsi="Montserrat"/>
        </w:rPr>
      </w:pPr>
      <w:r w:rsidRPr="0099588A">
        <w:rPr>
          <w:rFonts w:ascii="Montserrat" w:hAnsi="Montserrat"/>
        </w:rPr>
        <w:t>Las industrias manufactureras muestran una</w:t>
      </w:r>
      <w:r>
        <w:rPr>
          <w:rFonts w:ascii="Montserrat" w:hAnsi="Montserrat"/>
        </w:rPr>
        <w:t xml:space="preserve"> ligera </w:t>
      </w:r>
      <w:r w:rsidRPr="0099588A">
        <w:rPr>
          <w:rFonts w:ascii="Montserrat" w:hAnsi="Montserrat"/>
        </w:rPr>
        <w:t>tendencia a la baja con</w:t>
      </w:r>
      <w:r>
        <w:rPr>
          <w:rFonts w:ascii="Montserrat" w:hAnsi="Montserrat"/>
        </w:rPr>
        <w:t xml:space="preserve"> 81.9 puntos</w:t>
      </w:r>
      <w:r w:rsidRPr="0099588A">
        <w:rPr>
          <w:rFonts w:ascii="Montserrat" w:hAnsi="Montserrat"/>
        </w:rPr>
        <w:t xml:space="preserve"> y una variación anual de </w:t>
      </w:r>
      <w:r>
        <w:rPr>
          <w:rFonts w:ascii="Montserrat" w:hAnsi="Montserrat"/>
        </w:rPr>
        <w:t>-1.1</w:t>
      </w:r>
      <w:r w:rsidRPr="0099588A">
        <w:rPr>
          <w:rFonts w:ascii="Montserrat" w:hAnsi="Montserrat"/>
        </w:rPr>
        <w:t>%</w:t>
      </w:r>
      <w:r>
        <w:rPr>
          <w:rFonts w:ascii="Montserrat" w:hAnsi="Montserrat"/>
        </w:rPr>
        <w:t>. Por subsectores industriales, la industria alimentaria y bebidas tuvo un crecimiento de +6.7%, las industrias no metálicas registraron una variación anual positiva de +10.8%, y las industrias metal-mecánicas disminuyeron -12.7%.</w:t>
      </w:r>
    </w:p>
    <w:p w14:paraId="7927B0F5" w14:textId="7C7950F5" w:rsidR="00405230" w:rsidRPr="0099588A" w:rsidRDefault="00405230" w:rsidP="005F0A9D">
      <w:pPr>
        <w:spacing w:line="360" w:lineRule="auto"/>
        <w:jc w:val="both"/>
        <w:rPr>
          <w:rFonts w:ascii="Montserrat" w:hAnsi="Montserrat"/>
        </w:rPr>
      </w:pPr>
    </w:p>
    <w:p w14:paraId="60616A7A" w14:textId="02BC9B99" w:rsidR="0032629E" w:rsidRPr="0032629E" w:rsidRDefault="0032629E" w:rsidP="00405230">
      <w:pPr>
        <w:spacing w:after="160" w:line="360" w:lineRule="auto"/>
        <w:jc w:val="both"/>
        <w:rPr>
          <w:rFonts w:ascii="Montserrat" w:eastAsia="Calibri" w:hAnsi="Montserrat" w:cs="Times New Roman"/>
          <w:lang w:eastAsia="en-US"/>
        </w:rPr>
      </w:pPr>
    </w:p>
    <w:p w14:paraId="78A0B6EF" w14:textId="77777777" w:rsidR="0032629E" w:rsidRDefault="0032629E" w:rsidP="0032629E">
      <w:pPr>
        <w:spacing w:after="160"/>
        <w:jc w:val="both"/>
        <w:rPr>
          <w:rFonts w:ascii="Montserrat" w:eastAsia="Calibri" w:hAnsi="Montserrat" w:cs="Times New Roman"/>
          <w:lang w:eastAsia="en-US"/>
        </w:rPr>
      </w:pPr>
    </w:p>
    <w:p w14:paraId="065B4FC3" w14:textId="1CEA24A7" w:rsidR="00B56EA2" w:rsidRPr="0032629E" w:rsidRDefault="00B56EA2" w:rsidP="0032629E">
      <w:pPr>
        <w:spacing w:after="160"/>
        <w:jc w:val="both"/>
        <w:rPr>
          <w:rFonts w:ascii="Montserrat" w:eastAsia="Calibri" w:hAnsi="Montserrat" w:cs="Times New Roman"/>
          <w:lang w:eastAsia="en-US"/>
        </w:rPr>
      </w:pPr>
    </w:p>
    <w:p w14:paraId="46E222F8" w14:textId="1C7920DB" w:rsidR="005F0A9D" w:rsidRPr="00F0476A" w:rsidRDefault="005F0A9D" w:rsidP="004B76D4">
      <w:pPr>
        <w:spacing w:after="0" w:line="240" w:lineRule="auto"/>
        <w:jc w:val="center"/>
        <w:rPr>
          <w:rFonts w:ascii="Montserrat" w:eastAsia="Calibri" w:hAnsi="Montserrat" w:cs="Times New Roman"/>
          <w:b/>
          <w:bCs/>
          <w:smallCaps/>
          <w:color w:val="000000"/>
          <w:kern w:val="2"/>
          <w:sz w:val="20"/>
          <w:szCs w:val="20"/>
          <w14:ligatures w14:val="standardContextual"/>
        </w:rPr>
      </w:pPr>
      <w:r w:rsidRPr="00F0476A">
        <w:rPr>
          <w:rFonts w:ascii="Montserrat" w:eastAsia="Calibri" w:hAnsi="Montserrat" w:cs="Times New Roman"/>
          <w:b/>
          <w:bCs/>
          <w:smallCaps/>
          <w:color w:val="000000"/>
          <w:kern w:val="2"/>
          <w:sz w:val="20"/>
          <w:szCs w:val="20"/>
          <w14:ligatures w14:val="standardContextual"/>
        </w:rPr>
        <w:lastRenderedPageBreak/>
        <w:t>Indicador Mensual de la Actividad Industrial</w:t>
      </w:r>
    </w:p>
    <w:p w14:paraId="49DD6C1A" w14:textId="5ACEF091" w:rsidR="005F0A9D" w:rsidRPr="005F0A9D" w:rsidRDefault="005F0A9D" w:rsidP="005F0A9D">
      <w:pPr>
        <w:spacing w:after="0" w:line="240" w:lineRule="auto"/>
        <w:jc w:val="center"/>
        <w:rPr>
          <w:rFonts w:ascii="Montserrat" w:eastAsia="Calibri" w:hAnsi="Montserrat" w:cs="Times New Roman"/>
          <w:smallCaps/>
          <w:sz w:val="20"/>
          <w:szCs w:val="20"/>
        </w:rPr>
      </w:pPr>
      <w:r w:rsidRPr="00F0476A">
        <w:rPr>
          <w:rFonts w:ascii="Montserrat" w:eastAsia="Calibri" w:hAnsi="Montserrat" w:cs="Times New Roman"/>
          <w:b/>
          <w:bCs/>
          <w:smallCaps/>
          <w:color w:val="000000"/>
          <w:kern w:val="2"/>
          <w:sz w:val="20"/>
          <w:szCs w:val="20"/>
          <w14:ligatures w14:val="standardContextual"/>
        </w:rPr>
        <w:t xml:space="preserve">Zacatecas </w:t>
      </w:r>
      <w:r>
        <w:rPr>
          <w:rFonts w:ascii="Montserrat" w:eastAsia="Calibri" w:hAnsi="Montserrat" w:cs="Times New Roman"/>
          <w:b/>
          <w:bCs/>
          <w:smallCaps/>
          <w:color w:val="000000"/>
          <w:kern w:val="2"/>
          <w:sz w:val="20"/>
          <w:szCs w:val="20"/>
          <w14:ligatures w14:val="standardContextual"/>
        </w:rPr>
        <w:t>2024 - 2025</w:t>
      </w:r>
      <w:r w:rsidRPr="00F0476A">
        <w:rPr>
          <w:rFonts w:ascii="Montserrat" w:eastAsia="Calibri" w:hAnsi="Montserrat" w:cs="Times New Roman"/>
          <w:b/>
          <w:bCs/>
          <w:smallCaps/>
          <w:color w:val="000000"/>
          <w:kern w:val="2"/>
          <w:sz w:val="20"/>
          <w:szCs w:val="20"/>
          <w14:ligatures w14:val="standardContextual"/>
        </w:rPr>
        <w:t xml:space="preserve"> </w:t>
      </w:r>
      <w:r w:rsidRPr="00F0476A">
        <w:rPr>
          <w:rFonts w:ascii="Montserrat" w:eastAsia="Calibri" w:hAnsi="Montserrat" w:cs="Times New Roman"/>
          <w:smallCaps/>
          <w:color w:val="000000"/>
          <w:kern w:val="2"/>
          <w:sz w:val="20"/>
          <w:szCs w:val="20"/>
          <w14:ligatures w14:val="standardContextual"/>
        </w:rPr>
        <w:t>(cifras desestacionalizadas)</w:t>
      </w:r>
    </w:p>
    <w:p w14:paraId="2D642991" w14:textId="395C857E" w:rsidR="0032629E" w:rsidRPr="0032629E" w:rsidRDefault="002B32F1" w:rsidP="002B32F1">
      <w:pPr>
        <w:spacing w:line="360" w:lineRule="auto"/>
        <w:jc w:val="both"/>
        <w:rPr>
          <w:rFonts w:ascii="Montserrat" w:eastAsia="Calibri" w:hAnsi="Montserrat" w:cs="Times New Roman"/>
          <w:smallCaps/>
          <w:kern w:val="2"/>
          <w:sz w:val="20"/>
          <w:szCs w:val="20"/>
          <w:lang w:eastAsia="en-US"/>
          <w14:ligatures w14:val="standardContextual"/>
        </w:rPr>
      </w:pPr>
      <w:r>
        <w:rPr>
          <w:noProof/>
        </w:rPr>
        <w:drawing>
          <wp:anchor distT="0" distB="0" distL="114300" distR="114300" simplePos="0" relativeHeight="252212224" behindDoc="0" locked="0" layoutInCell="1" allowOverlap="1" wp14:anchorId="36258061" wp14:editId="3D35C9B8">
            <wp:simplePos x="0" y="0"/>
            <wp:positionH relativeFrom="margin">
              <wp:posOffset>1257300</wp:posOffset>
            </wp:positionH>
            <wp:positionV relativeFrom="page">
              <wp:posOffset>1239520</wp:posOffset>
            </wp:positionV>
            <wp:extent cx="5640779" cy="1968500"/>
            <wp:effectExtent l="0" t="0" r="17145" b="12700"/>
            <wp:wrapNone/>
            <wp:docPr id="1376610379" name="Gráfico 1376610379">
              <a:extLst xmlns:a="http://schemas.openxmlformats.org/drawingml/2006/main">
                <a:ext uri="{FF2B5EF4-FFF2-40B4-BE49-F238E27FC236}">
                  <a16:creationId xmlns:a16="http://schemas.microsoft.com/office/drawing/2014/main" id="{23E9C172-BB1F-4726-91C8-630E449D3C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margin">
              <wp14:pctWidth>0</wp14:pctWidth>
            </wp14:sizeRelH>
          </wp:anchor>
        </w:drawing>
      </w:r>
    </w:p>
    <w:p w14:paraId="769B7038" w14:textId="780D82B6"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442D1EA9" w14:textId="1BCABB32"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11FE1F3A" w14:textId="1776602B"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5D00A1C6" w14:textId="4999F49F"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7C4B217C" w14:textId="400DB0E3"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69509C36" w14:textId="6F4E07CE"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5485C1B8" w14:textId="469F01D4"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2A65A495" w14:textId="2F567237"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1867C1D2" w14:textId="4D8A734D" w:rsid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3CAEE4AD" w14:textId="5C984D61" w:rsidR="001D5AF2" w:rsidRDefault="001D5AF2"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103E814B" w14:textId="07DEAAAA" w:rsidR="001D5AF2" w:rsidRDefault="001D5AF2"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1DFC0190" w14:textId="3371531B" w:rsidR="001D5AF2" w:rsidRDefault="001D5AF2"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4AF74300" w14:textId="77777777" w:rsidR="005C7D9C" w:rsidRPr="005C7D9C" w:rsidRDefault="005C7D9C" w:rsidP="005C7D9C">
      <w:pPr>
        <w:spacing w:after="0" w:line="240" w:lineRule="auto"/>
        <w:jc w:val="center"/>
        <w:rPr>
          <w:rFonts w:ascii="Montserrat" w:eastAsia="Calibri" w:hAnsi="Montserrat" w:cs="Times New Roman"/>
          <w:b/>
          <w:bCs/>
          <w:smallCaps/>
          <w:kern w:val="2"/>
          <w:sz w:val="20"/>
          <w:szCs w:val="20"/>
          <w:lang w:eastAsia="en-US"/>
          <w14:ligatures w14:val="standardContextual"/>
        </w:rPr>
      </w:pPr>
      <w:r w:rsidRPr="005C7D9C">
        <w:rPr>
          <w:rFonts w:ascii="Montserrat" w:eastAsia="Calibri" w:hAnsi="Montserrat" w:cs="Times New Roman"/>
          <w:b/>
          <w:bCs/>
          <w:smallCaps/>
          <w:kern w:val="2"/>
          <w:sz w:val="20"/>
          <w:szCs w:val="20"/>
          <w:lang w:eastAsia="en-US"/>
          <w14:ligatures w14:val="standardContextual"/>
        </w:rPr>
        <w:t>Indicador Mensual de la Actividad Industrial</w:t>
      </w:r>
    </w:p>
    <w:p w14:paraId="0AD23749" w14:textId="77777777" w:rsidR="005C7D9C" w:rsidRPr="005C7D9C" w:rsidRDefault="005C7D9C" w:rsidP="005C7D9C">
      <w:pPr>
        <w:spacing w:after="0" w:line="240" w:lineRule="auto"/>
        <w:jc w:val="center"/>
        <w:rPr>
          <w:rFonts w:ascii="Montserrat" w:eastAsia="Calibri" w:hAnsi="Montserrat" w:cs="Times New Roman"/>
          <w:smallCaps/>
          <w:kern w:val="2"/>
          <w:sz w:val="20"/>
          <w:szCs w:val="20"/>
          <w:lang w:eastAsia="en-US"/>
          <w14:ligatures w14:val="standardContextual"/>
        </w:rPr>
      </w:pPr>
      <w:r w:rsidRPr="005C7D9C">
        <w:rPr>
          <w:rFonts w:ascii="Montserrat" w:eastAsia="Calibri" w:hAnsi="Montserrat" w:cs="Times New Roman"/>
          <w:b/>
          <w:bCs/>
          <w:smallCaps/>
          <w:kern w:val="2"/>
          <w:sz w:val="20"/>
          <w:szCs w:val="20"/>
          <w:lang w:eastAsia="en-US"/>
          <w14:ligatures w14:val="standardContextual"/>
        </w:rPr>
        <w:t>por sector económico / Zacatecas</w:t>
      </w:r>
    </w:p>
    <w:p w14:paraId="5F603CFC" w14:textId="2057420A" w:rsidR="001D5AF2" w:rsidRDefault="001D5AF2"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1670E855" w14:textId="4E8D2CD0" w:rsidR="001D5AF2" w:rsidRDefault="005C7D9C" w:rsidP="0032629E">
      <w:pPr>
        <w:spacing w:after="0" w:line="240" w:lineRule="auto"/>
        <w:jc w:val="both"/>
        <w:rPr>
          <w:rFonts w:ascii="Montserrat" w:eastAsia="Calibri" w:hAnsi="Montserrat" w:cs="Times New Roman"/>
          <w:smallCaps/>
          <w:kern w:val="2"/>
          <w:sz w:val="20"/>
          <w:szCs w:val="20"/>
          <w:lang w:eastAsia="en-US"/>
          <w14:ligatures w14:val="standardContextual"/>
        </w:rPr>
      </w:pPr>
      <w:r>
        <w:rPr>
          <w:rFonts w:ascii="Montserrat" w:eastAsia="Calibri" w:hAnsi="Montserrat" w:cs="Times New Roman"/>
          <w:smallCaps/>
          <w:noProof/>
          <w:kern w:val="2"/>
          <w:sz w:val="20"/>
          <w:szCs w:val="20"/>
        </w:rPr>
        <mc:AlternateContent>
          <mc:Choice Requires="wpg">
            <w:drawing>
              <wp:anchor distT="0" distB="0" distL="114300" distR="114300" simplePos="0" relativeHeight="252257280" behindDoc="0" locked="0" layoutInCell="1" allowOverlap="1" wp14:anchorId="0B0065EB" wp14:editId="53886ACA">
                <wp:simplePos x="0" y="0"/>
                <wp:positionH relativeFrom="margin">
                  <wp:align>center</wp:align>
                </wp:positionH>
                <wp:positionV relativeFrom="paragraph">
                  <wp:posOffset>9525</wp:posOffset>
                </wp:positionV>
                <wp:extent cx="6943725" cy="2952750"/>
                <wp:effectExtent l="0" t="0" r="9525" b="0"/>
                <wp:wrapNone/>
                <wp:docPr id="4" name="Grupo 4"/>
                <wp:cNvGraphicFramePr/>
                <a:graphic xmlns:a="http://schemas.openxmlformats.org/drawingml/2006/main">
                  <a:graphicData uri="http://schemas.microsoft.com/office/word/2010/wordprocessingGroup">
                    <wpg:wgp>
                      <wpg:cNvGrpSpPr/>
                      <wpg:grpSpPr>
                        <a:xfrm>
                          <a:off x="0" y="0"/>
                          <a:ext cx="6943725" cy="2952750"/>
                          <a:chOff x="0" y="0"/>
                          <a:chExt cx="5502910" cy="3566160"/>
                        </a:xfrm>
                      </wpg:grpSpPr>
                      <wpg:graphicFrame>
                        <wpg:cNvPr id="31" name="Gráfico 31">
                          <a:extLst>
                            <a:ext uri="{FF2B5EF4-FFF2-40B4-BE49-F238E27FC236}">
                              <a16:creationId xmlns:a16="http://schemas.microsoft.com/office/drawing/2014/main" id="{E9B77A1A-930C-42F0-88CB-4FB3714716F0}"/>
                            </a:ext>
                          </a:extLst>
                        </wpg:cNvPr>
                        <wpg:cNvFrPr/>
                        <wpg:xfrm>
                          <a:off x="0" y="0"/>
                          <a:ext cx="2707005" cy="1685925"/>
                        </wpg:xfrm>
                        <a:graphic>
                          <a:graphicData uri="http://schemas.openxmlformats.org/drawingml/2006/chart">
                            <c:chart xmlns:c="http://schemas.openxmlformats.org/drawingml/2006/chart" xmlns:r="http://schemas.openxmlformats.org/officeDocument/2006/relationships" r:id="rId23"/>
                          </a:graphicData>
                        </a:graphic>
                      </wpg:graphicFrame>
                      <wpg:graphicFrame>
                        <wpg:cNvPr id="32" name="Gráfico 32">
                          <a:extLst>
                            <a:ext uri="{FF2B5EF4-FFF2-40B4-BE49-F238E27FC236}">
                              <a16:creationId xmlns:a16="http://schemas.microsoft.com/office/drawing/2014/main" id="{EAF3562F-B017-42D1-A363-90564B3B56D7}"/>
                            </a:ext>
                          </a:extLst>
                        </wpg:cNvPr>
                        <wpg:cNvFrPr/>
                        <wpg:xfrm>
                          <a:off x="2867025" y="19050"/>
                          <a:ext cx="2635885" cy="1667510"/>
                        </wpg:xfrm>
                        <a:graphic>
                          <a:graphicData uri="http://schemas.openxmlformats.org/drawingml/2006/chart">
                            <c:chart xmlns:c="http://schemas.openxmlformats.org/drawingml/2006/chart" xmlns:r="http://schemas.openxmlformats.org/officeDocument/2006/relationships" r:id="rId24"/>
                          </a:graphicData>
                        </a:graphic>
                      </wpg:graphicFrame>
                      <wpg:graphicFrame>
                        <wpg:cNvPr id="33" name="Gráfico 33">
                          <a:extLst>
                            <a:ext uri="{FF2B5EF4-FFF2-40B4-BE49-F238E27FC236}">
                              <a16:creationId xmlns:a16="http://schemas.microsoft.com/office/drawing/2014/main" id="{917E536C-DD0B-45E8-97DE-B9CD82D14F77}"/>
                            </a:ext>
                          </a:extLst>
                        </wpg:cNvPr>
                        <wpg:cNvFrPr/>
                        <wpg:xfrm>
                          <a:off x="2867025" y="1724025"/>
                          <a:ext cx="2623820" cy="1808480"/>
                        </wpg:xfrm>
                        <a:graphic>
                          <a:graphicData uri="http://schemas.openxmlformats.org/drawingml/2006/chart">
                            <c:chart xmlns:c="http://schemas.openxmlformats.org/drawingml/2006/chart" xmlns:r="http://schemas.openxmlformats.org/officeDocument/2006/relationships" r:id="rId25"/>
                          </a:graphicData>
                        </a:graphic>
                      </wpg:graphicFrame>
                      <wpg:graphicFrame>
                        <wpg:cNvPr id="34" name="Gráfico 34">
                          <a:extLst>
                            <a:ext uri="{FF2B5EF4-FFF2-40B4-BE49-F238E27FC236}">
                              <a16:creationId xmlns:a16="http://schemas.microsoft.com/office/drawing/2014/main" id="{8F4BE281-85E9-4472-A0D1-84F6275BF8C6}"/>
                            </a:ext>
                          </a:extLst>
                        </wpg:cNvPr>
                        <wpg:cNvFrPr/>
                        <wpg:xfrm>
                          <a:off x="9525" y="1724025"/>
                          <a:ext cx="2707005" cy="1842135"/>
                        </wpg:xfrm>
                        <a:graphic>
                          <a:graphicData uri="http://schemas.openxmlformats.org/drawingml/2006/chart">
                            <c:chart xmlns:c="http://schemas.openxmlformats.org/drawingml/2006/chart" xmlns:r="http://schemas.openxmlformats.org/officeDocument/2006/relationships" r:id="rId26"/>
                          </a:graphicData>
                        </a:graphic>
                      </wpg:graphicFrame>
                    </wpg:wgp>
                  </a:graphicData>
                </a:graphic>
                <wp14:sizeRelH relativeFrom="margin">
                  <wp14:pctWidth>0</wp14:pctWidth>
                </wp14:sizeRelH>
                <wp14:sizeRelV relativeFrom="margin">
                  <wp14:pctHeight>0</wp14:pctHeight>
                </wp14:sizeRelV>
              </wp:anchor>
            </w:drawing>
          </mc:Choice>
          <mc:Fallback>
            <w:pict>
              <v:group w14:anchorId="54D497C6" id="Grupo 4" o:spid="_x0000_s1026" style="position:absolute;margin-left:0;margin-top:.75pt;width:546.75pt;height:232.5pt;z-index:252257280;mso-position-horizontal:center;mso-position-horizontal-relative:margin;mso-width-relative:margin;mso-height-relative:margin" coordsize="55029,35661" o:gfxdata="UEsDBBQABgAIAAAAIQAPjJEnZgEAAA0HAAATAAAAW0NvbnRlbnRfVHlwZXNdLnhtbMSV0UrDMBSG&#10;7wXfIeRW2mxTRGTdLuy8VJH5ACE5XYtpEnKybnt703ZjKE5id7Gr0ib/+f58hXY639aKNOCwMjqj&#10;43RECWhhZKVXGf1YPicPlKDnWnJlNGR0B0jns+ur6XJnAUlIa8xo6b19ZAxFCTXH1FjQYaUwruY+&#10;3LoVs1x88hWwyWh0z4TRHrRPfDuDzqY5FHytPFlsw+O+iQOFlDz1G1tWRrm1qhLch6as0fIHJdkT&#10;0pDs9mBZWbwJNSj7ldCunAbsc69BjaskkDfu/AuvQw0mHTKYmNyI9O8ZbckaE1MUlYA0d7joUodO&#10;p2aLMrCQdZdxBOK77T1OGrGug+NUOr4JL7NWaTcwEo5+pyAGfjxfX7vNRTKEUcbhAEgf/A+pNTq5&#10;pMoY+NkqB0CGqby9pMoY+NkqB0CGqby7pMoY+NkqB0DiVUqz0Q6aCInHc4QPcR5i79AcPlSs+5nN&#10;vgAAAP//AwBQSwMEFAAGAAgAAAAhADj9If/WAAAAlAEAAAsAAABfcmVscy8ucmVsc6SQwWrDMAyG&#10;74O9g9F9cZrDGKNOL6PQa+kewNiKYxpbRjLZ+vYzg8EyettRv9D3iX9/+EyLWpElUjaw63pQmB35&#10;mIOB98vx6QWUVJu9XSijgRsKHMbHh/0ZF1vbkcyxiGqULAbmWsur1uJmTFY6KpjbZiJOtraRgy7W&#10;XW1APfT9s+bfDBg3THXyBvjkB1CXW2nmP+wUHZPQVDtHSdM0RXePqj195DOujWI5YDXgWb5DxrVr&#10;z4G+79390xvYljm6I9uEb+S2fhyoZT96vely/AIAAP//AwBQSwMEFAAGAAgAAAAhAJ/1Otg6AwAA&#10;Pw0AAA4AAABkcnMvZTJvRG9jLnhtbOxXW27jNhT9L9A9CPpnRFIUSQlxBpYlBgMU7QBtF6DSki3A&#10;eoBSxhkMZjFdSzc2lzStpnGKpoMJkI/8SJRoXt17zrkPX7+77w7Bx9pM7dCvQnKFw6Du9bBt+90q&#10;/P03hWQYTHPVb6vD0Ner8FM9he9ufvzh+jhmNR32w2FbmwCM9FN2HFfhfp7HLIomva+7aroaxrqH&#10;zWYwXTXDo9lFW1MdwXp3iCjGPDoOZjuaQdfTBG+L02Z44+w3Ta3nX5pmqufgsArBt9ldjbv+Ya/R&#10;zXWV7Uw17lvt3ai+wYuuanv46GKqqOYquDPthamu1WaYhma+0kMXDU3T6trFANEQ/CiaWzPcjS6W&#10;XXbcjQtMAO0jnL7ZrP754wcTtNtVyMKgrzqg6NbcjUPALDTHcZfBL27N+Ov4wfgXu9OTjfa+MZ29&#10;QxzBvQP10wJqfT8HGl7ylMWCJmGgYY+mCRWJh13vgZuLc3pf+pNJgmlKgDV7Mk44J9ydjM4fjqx/&#10;izunB8ekMhDJ4r4PMCZ/R/jXnwD8EMAr6z64+tM0+9WJts9K0TwpFUMKVojhnKG8ZClSNJYlFWpD&#10;Y/7FniY806auZkiA99uzhAh/HkVezJZ8FjkROS4+l2kuxJqsURrjDWJUYSTlJkdM5bEgTBCu8BfL&#10;EGAB3p/vLgqHiuN1QUCZhb3nUEYFFhh7ygiXSQr82Y9ZiM8GfNJY1PzyX0X/31ms95WZAU2duZWH&#10;UV+A+FxL3gAk+qNEecLAKQmLQd91dT+fqoqpD47Rad+OUxiYzGaIeb8lHvMHETvsFzC8JB+r0O8/&#10;rUt6qUv6WnW5VpCIVKEcEwG6LAhaxzxGKU44y+M84YX4LrqkkgtsqwakPgHrvmSciwrlcSLlolAu&#10;EqgTbwoFhdKXUGh8qdD4lSo0JaJMYr5BRYGhXialRKkoSpSnm0KCXpkSL6BQQZlVKyjQ1WPX+CiH&#10;VkF9+yISSybfNOqqaPwSGn0wv5y7O3ulGpWK5SWVBMmkTBFjgqI1hlIqmeIwHuVKbmC2+A7dHaYt&#10;X0KfFOg/2rxklMRvbd4J1A2/MFr9nzbvOj9M6Q/nATsRPXx2I1S2/O+5+QoAAP//AwBQSwMEFAAG&#10;AAgAAAAhABwUp6gCAQAAbgMAABYAAABkcnMvY2hhcnRzL2NvbG9yczQueG1snJNBboMwEEWvgnwA&#10;DCShFQrZZF110ROMBjtYsj2R7abN7WtIoYWqSODdzNd/f2YkH9FXSJrcW7hrkXwabWPD16wN4Vpx&#10;7rEVBnxqFDryJEOKZDhJqVDwxsGHshdeZHnBsQUXegr7xsAfCl2FjRGSnIHgU3KXgWF0pGQlN6As&#10;S4wIbc3wjlqwRDU1yzN2OkLVTyPO2iU30DUDRGFDzvi/WrGg7Ra0/YJ2WNDKTosnvYFTEBTZWdkN&#10;qt/NCzWPDcosvs7Df5umiLnnefD0qFcpH6h4vu2oFfHjyNP4/Yb4wwbP0+CZxu+G9opNRtQKzzjy&#10;NH5sz1Bd+fO9Tl8AAAD//wMAUEsDBBQABgAIAAAAIQCiCAeR/AQAAIcmAAAVAAAAZHJzL2NoYXJ0&#10;cy9zdHlsZTQueG1s7FrhbuI4EH6VyA/QAD1aWpVK3VYrnURvq72V7rdJHPCuY+dss5Q+/Y2dxMQJ&#10;adilsIW9f3gSOZ5vZr4Zz3ATqetojqX+W68YCZ5TxkGgxmiudXYdhiqakxSrs5RGUiiR6LNIpKFI&#10;EhqRMJZ4SfksHPT6g3C9Cyq2wY1dREY4fCIRMsVanQk5K/dIGezSuwhTTDkKaDxGg8Elur2B4+Fn&#10;qr5QzYhdMf6ZJPDC8xj1UGhFCWWsISRJQiLdECeCr4Up5ULCR/C1VZPcMxl8x2yM9HPfitkifRRx&#10;LrsY9nr2i/gaxJ+SJBefl+KwssvtTQgHL75lzxiT5POTDNTLGPXNPsE3Ijn8BqWNFuZ1X88IazIT&#10;cnUH2h+z4ip7kgZhxoPlGF0NB0MURDgbo4RhDT/TDGyt+AwFmM0AkUgXFhGMxh/Bsluap1/awTfP&#10;qBTXzAPGqn5AigWPjR3MQXNz5AcHu1RMd7XZcg1b2Vi4kwQHqYghmDBjYvmXMOp8+k6kpDEBda1s&#10;QjkpZbm/H8zDC7+rumlpLQ+cWnBMZ33rsjUIT8LAbbHpDJoHM9Z4gqcEfBP842D2smFUYaTL0rd9&#10;lx+U4prLtzNSi1vHnppudW88d6EPp3v87a3ZeBs3Z7rFzS0hVcmjFh+bjuts4pvKWbBmKi+0fpyT&#10;wNJTEa8g30ihTZ4MVBZ9pFLpCVb6CUvIzH0UABNpQz0JEBEQL6MZCuZCvtRl5j1I5fAEBUtpuFv9&#10;u8CSoID9yYHdzi+Glxco0HbRHw1GIxTI6pNp9QnmEWyVE32QL+41rHMbq+xuoYEodUFOuR45I2/0&#10;QCN8EpRv54/mI4COMsWOy/YYvlgm4aKWsG/tXEL8JMFmczhak2JNjZA7rvnl6+1W5w9bxeUJ4lBo&#10;7pAwibWJRYf5LZfbd7yi0jIBgL5Pj8jz52A0vCwrJMljW4W+loxbfAVft1Y0nvM4kBxsj1hCafp2&#10;wHUA/o7jzZSCrmbtIv0WOzS420O/gnUN/wleQYoN1CqdCriPRFRGDPhW0RcyRkPDDVUK+IdKkkic&#10;HqG/Vy4EB3B3HyiD+Rc8Pe6LZVnKcHu7AMfw3Pbkrlq+zWKx5B/wBrbKA8Tj8LJbsBOHm9ruJ7P6&#10;prLwB3sKXlno2bmLnt6goeF9fDOvVawRS5G55HKwG9Irpqlw+V6CwvWB/ArfWfi1Cr8rW1exhO6B&#10;kAf1eeM7vxBYh6APrMN7B2A9LOEWJA7IJB2oenRuotsJNobe+vAzaC4xKH0f8dd3pM6+o29P3T9T&#10;rTUBdRLTPm5WyvvKPR0es2+Iy66SH4ZXpXiHMGziOacT8VtlD9cI8tF1baMd0PWxJDgm8reC1iUK&#10;H1qXVnaAltXQJDPC48MSgq33Kz1hp5avrQOhpi3wW7X93z3qYGsdMyb00c04DKOXB7eWKhfnD0c1&#10;q6nqUXS+FJGUqGOfF3a7YE3PfPk/pY2Ri/1akHs3t467Rg1NfUpz9z/M9HZq5yGV6buZjVjZFCti&#10;KufijwUmwtbqawnUbp426d1K2icKLS3lN2lHbFUS9q96Q1DcDt136rFlMEB6wGqe//FBrdSD0MWY&#10;wh+aW+g8wBx872Bs6sJkTylyg66L7KA39h26VK1Tz6074cYn61XJLtczILOmd60Bhf/rLMjpJz1f&#10;zSWM4JtE9Isunq4zkRuqq1WRn91QxPofY7f/AQAA//8DAFBLAwQUAAYACAAAACEAUM0rhN4AAAAH&#10;AQAADwAAAGRycy9kb3ducmV2LnhtbEyPQUvDQBCF74L/YRnBm93EmmBjNqUU9VQEW0F6m2anSWh2&#10;NmS3Sfrv3Z7sbd684b1v8uVkWjFQ7xrLCuJZBIK4tLrhSsHP7uPpFYTzyBpby6TgQg6Wxf1djpm2&#10;I3/TsPWVCCHsMlRQe99lUrqyJoNuZjvi4B1tb9AH2VdS9ziGcNPK5yhKpcGGQ0ONHa1rKk/bs1Hw&#10;OeK4msfvw+Z0XF/2u+TrdxOTUo8P0+oNhKfJ/x/DFT+gQxGYDvbM2olWQXjEh20C4mpGi3mYDgpe&#10;0jQBWeTylr/4AwAA//8DAFBLAwQUAAYACAAAACEAU59/GtAAAACxAgAAGQAAAGRycy9fcmVscy9l&#10;Mm9Eb2MueG1sLnJlbHO8kssKwjAQRfeC/xBmb9NWERFTNyK4Ff2AIZ0+sE1CJor+vUERFER3Xd4Z&#10;5tyzmNX62nfiQp5baxRkSQqCjLZla2oFx8N2sgDBAU2JnTWk4EYM62I8Wu2pwxCPuGkdi0gxrKAJ&#10;wS2lZN1Qj5xYRyZuKut7DDH6WjrUJ6xJ5mk6l/6dAcUHU+xKBX5XTkEcbi42/2fbqmo1baw+92TC&#10;lwqpG/QhAtHXFBQ8Ij+n0ySagvwukQ8kkf+SyAaSyH5JzAaSmL0k5MejFXcAAAD//wMAUEsDBBQA&#10;BgAIAAAAIQApDf2DRQEAAHkCAAAgAAAAZHJzL2NoYXJ0cy9fcmVscy9jaGFydDIueG1sLnJlbHOs&#10;kl9LwzAUxd8Fv0MJ+GjTVhAZ60btOiysG9jurS8xvf3j0tySROm+vRlj4mTDF99ucsj53XNvpvOx&#10;F84nKN2hDInvesQBybHqZBOSbbG8fyKONkxWTKCEkOxBk/ns9mb6CoIZ+0i33aAd6yJ1SFpjhgml&#10;mrfQM+3iANIqNaqeGXtUDR0Y37EGaOB5j1T99CCzM08nrUKi0uqBOMV+sOS/vbGuOw4L5B89SHMB&#10;QVHA5u0duLGmTDVgQlJ3AmzLNJ6UW23nUL5YGVW5AL0zOJRJXkSLNC/SOLoLvCTerDeZrcs0i9Jk&#10;WRbR8+ogZMk630YrWx0FdxR6PFEyrGyAZDSgJBOEXk4aXEnad1yhxtq4HHt6DGnD+f75/ChvmTIx&#10;ClS52Qs4wUPCD3c6cO0qrrH9/2D/wupDF99UevZhZl8AAAD//wMAUEsDBBQABgAIAAAAIQCZv09V&#10;RQEAAHkCAAAgAAAAZHJzL2NoYXJ0cy9fcmVscy9jaGFydDMueG1sLnJlbHOskl9rwjAUxd8H+w4l&#10;sMc1rcIYYpWuVlawCmt960uW3v6ZaW5JslG//SKizKHsZW83OeT87rk30/nQCecLlG5RBsR3PeKA&#10;5Fi2sg7INl8+PhNHGyZLJlBCQPagyXx2fzd9A8GMfaSbtteOdZE6II0x/YRSzRvomHaxB2mVClXH&#10;jD2qmvaM71gNdOR5T1T99CCzC08nKQOiknJMnHzfW/Lf3lhVLYcF8s8OpLmCoChg8/4B3FhTpmow&#10;AalaAbZlGk2KrbZzKF6tjKpYgN4Z7Is4y8NFkuVJFD6MvDjarDeprYskDZN4WeThy+ogpPE624Yr&#10;Wx0FdxB6OFFSLG2AeDCgJBOEXk86upG0a7lCjZVxOXb0GNKG8/3L+VHeMGUiFKgysxdwggeEH+70&#10;2LWruMX2/4P9C6sPXZyp9OLDzL4BAAD//wMAUEsDBBQABgAIAAAAIQBKqMEZRQEAAHkCAAAgAAAA&#10;ZHJzL2NoYXJ0cy9fcmVscy9jaGFydDQueG1sLnJlbHOskl9LwzAUxd8Fv0MJ+GjTThEZ60btOiys&#10;G9jurS8xvf3j0tySROm+vRljssmGL77d5JDzu+feTGZDJ5wvULpFGRDf9YgDkmPZyjogm3xx/0wc&#10;bZgsmUAJAdmBJrPp7c3kDQQz9pFu2l471kXqgDTG9GNKNW+gY9rFHqRVKlQdM/aoatozvmU10JHn&#10;PVF16kGmZ55OUgZEJeUDcfJdb8l/e2NVtRzmyD87kOYCgqKA9fsHcGNNmarBBKRqBdiWaTQuNtrO&#10;oXi1MqpiDnprsC/iLA/nSZYnUXg38uJovVqnti6SNEziRZGHL8u9kMarbBMubXUQ3EHo4UhJsbQB&#10;4sGAkkwQejnp6ErSruUKNVbG5djRQ0gbzvfP50d5w5SJUKDKzE7AER4Qvr/Tj65dxTW2/x/sX1i9&#10;7+KHSs8+zPQbAAD//wMAUEsDBBQABgAIAAAAIQC43FsjRQEAAHkCAAAgAAAAZHJzL2NoYXJ0cy9f&#10;cmVscy9jaGFydDEueG1sLnJlbHOskl9LwzAUxd8Fv0MJ+GjTThAZa0ftOiysG9jurS8xvf3j0tyS&#10;ROm+vRlj4mTDF99ucsj53XNvZvOxF84nKN2hDIjvesQBybHqZBOQbbG8fyKONkxWTKCEgOxBk3l4&#10;ezN7BcGMfaTbbtCOdZE6IK0xw5RSzVvomXZxAGmVGlXPjD2qhg6M71gDdOJ5j1T99CDhmaeTVgFR&#10;afVAnGI/WPLf3ljXHYcF8o8epLmAoChg8/YO3FhTphowAak7AbZlGk/LrbZzKF+sjKpcgN4ZHMok&#10;L6JFmhdpHN1NvCTerDeZrcs0i9JkWRbR8+ogZMk630YrWx0FdxR6PFEyrGyAZDSgJBOEXk46uZK0&#10;77hCjbVxOfb0GNKG8/3z+VHeMmViFKhysxdwggeEH+6079pVXGP7/8H+hdWHLr6p9OzDhF8AAAD/&#10;/wMAUEsDBBQABgAIAAAAIQAm0+Gr7QkAADUpAAAVAAAAZHJzL2NoYXJ0cy9jaGFydDQueG1s7Frp&#10;cts4Ev6/VfsOWib/ZiXxPlSRp2TKSqXWnrjizNTW/oNISGZMEgxI+cjUPNU+wrzYdOOgKNlU7GQn&#10;k03FVYlIoNEE+vjQ3cCLH2+LfHBNeZ2xcmpYI9MY0DJhaVaup8bPbxfD0BjUDSlTkrOSTo07Whs/&#10;Hv39by+SSXJJeHNRkYQOgElZT5Kpcdk01WQ8rpNLWpB6xCpaQt+K8YI08MrX45STG2Be5GPbNP2x&#10;YGIoBuQTGBQkK/V4/pjxbLXKEjpnyaagZSNnwWlOGpBAfZlVteaWWD6373EssoSzmq2aUcKKsWSm&#10;FwXMLG/cruoIhJSShlqR6Q6uST41TGOMjTkp17KB1sOTC9nI2aZMaRozXoI6OvRFMpnlDeUlsIpZ&#10;2cCslbyKR0m8IPxqUw1huhUscpnlWXMnlm0cvQDe8SUDeQze0PebjNN6aiSWuxWB+1QBmME4HNtK&#10;r7BYy53UzV1O5YIs08bVjtvviiksSJ4vSXKFsukQt6Tbfhy4LwwcJcwIH5qsySk+5OSObRohbgb2&#10;Da8dkcJnqnN+9IJMSrbI8hzIyCQvdxrGuoWuVjRpTmtkNtYj4Uu3ksOSpXfnfMBZg/od1FWyyHjd&#10;nJK6OSccTNoy0MGa1/DfKmc3U4PmOZhZBoaG7SBgxj8YgxtOqqlRv98QTo0BKRNoBmU0XL/EDbxb&#10;KD6YWd1coFTFS4Utaj0pXb2B2dQfpkbkw3SWYlKZ+H8zNUpwYnRonl2BM5fsQjwZgyswL2AOLilW&#10;IMiXpKZ5hk5vgqWQSc3yLEVpiRf0cBrnXEq1ubUETb4pzlgq23zPBHZyupvi9Wolmx3dDAIWOIFc&#10;QLJ7H0CHLAfNXUVXgDBT4wwsv6ack8YYVKRkNc4L/5Bd5w96sya5XJAiy++mhm0M0DZqKrQjJkNJ&#10;h+0PRTmkRM4yqfc6kloYK5lIqYpJKjnTMkXtoqzRm0Gp9fDs34ocFAKGIg0EH7RNkk3D3uLLnOa0&#10;oUpOChSqnDUzTsme8aIGYkRabF8DSFSAnlKSEpd5il9NJteE38UsZzvYAeZKQbjJJEtv5SD1NcZT&#10;qnSnWppbpAPTeENX+LQ6eskJQCWp//F89tyycUmiA0hiAupHoqqJAbYayVrYJrYN4GvSamBaR7Yz&#10;GA4AuGDcJkmy3/9bIqtrIaMKlgUvW5byRUwBHtWclMzzcgDeA2jqgZUm6C28TD9qmiRJADGde+YZ&#10;PM4OBSyDgD8GB4iyUtT1XbFksKki4At/w9HJZEuQngtl7qtkS9DlkGQ8yalUcZ19UDjqqQYlmUOu&#10;+Znrl0KPPNsTEmzx8rA8dta73CyXOXXmOwZIbxFS0YbgabDhAFG/xo4TmnHsDr25fzJ0zSgeHp84&#10;9vAksOd2FDieE8e/bfcm/6l7k+V29iV/simz9xv6SrnhrxpEhsFiHg3dKFoMIycyh0EQeAvTtWfH&#10;cfSb8HAxZ6FUvQpYr9LqvnItsYt11f9du3+hdq3P1O7pMq/RaFN4wN99J+6EHUhyzlQk1yiHvWQ3&#10;p3QNu8e/6F5AAj2/EAUbCklraItJ8xMplNsrqMb2C8ofbD+nHPFux9eQ/lg44UWLIIqVNuAdNzzx&#10;PSeYWcO5v4iH7sr3htE8AsnZthu7keuFx8cdN/Se7Ibd8NDbRmrgRDCdbwkSlJHcMxYNCt+tBZLE&#10;j2VU/2/W8skQo6zla09N8lclZIlOaGGy0IgXFZPxbs+y29OfzohkoppBZLzIRIZFJjKjwo7HpDkh&#10;TgPSHEiznpTmfG5608aPMM1OemM/Lqz8VtIbiN1hc3nEltbZur79LU3KhECKdQrpmwoB5KZuwYZH&#10;2x7c7LS/dyJtmd2swEgg0SmqFOoC5RrqAPkasvQESgKfko+3ifeuwbZp+uF8/HF50DjZX5/e1OWv&#10;CPkxWAasE3FUQsSGX2zyJju9zi8eTD/j2XNv8jw+e+63SWhnQE8y6siIK78Wcdp+UvpuU+5modu8&#10;FSsZmJ++2+R9JLYiIWvWR4IJJ3KpadVH4ioSljR9JJh0IZeSXfeR+IokzZI+kkCR0JL2kYSKZEWX&#10;fSSRIoE8tY/EwkoRzpcs+2m0fAty18tHC/iemsB2lEb3FKvXaJu2t8tWD4Hf+1az26jrDsoqIYXH&#10;5ZSb4oGaCBilZQur7NRGgLQ1R1n1jllKj549e/bP3X/myMRZdmjgQ7vVFGXA+5YbhCPHsm3f8s3Q&#10;9aBit7fc+4YcBiMr9PzAdOEPs1xnV0DbEVrsoTkKLMvxgsgOXNfqI9c2HnojD9IC0zVt2w56uWt7&#10;D6OR78ISLNM3owgSbbfvA9r8I3PkBb7pWH4YOJEdRWHfCO0NMML1XDsMfd/zbRgR9I3QhhO6I0j3&#10;gRbSfTeEXVyAzbZMtZWS9hWQawASciwrsm0H4pBeQWnXsUx3ZJuR51mW70dOv+a0H0X+KAoDLwz8&#10;wPGD6MAyLO1WlgXKswPLcT0QsBf1rRtyEOmrkT0yIZoDUtf0gsA0Ralvu3Aw061ZyxftJ8pB6oKx&#10;5nIn5Xwwr/wayjv2JxYAVB213bi+srAH9LKd2n11kFtd5rICx7XRMVRAtt8DKCF6gOFO6RkgcSYq&#10;xPsDtqzqhMCQNVoV4xkUIcSZmjSLIivPyK2qnnUIU1EJ3zEdcttWTZZyDwfzWxTNYAuWU+Ml7GWc&#10;5HBawTZQ8IAw64pCmKQKJwV5x/jbLLk6g6qsZK4rsbAJZGV/ZwODunWbEgz5LVPFG1VtbWugEEiJ&#10;krSojv4pMZuls4ndmA3hSWrp4BnK42I2fVKhEy95lDX0VT1UHAh9JUdaOteDjO+L5nptjLyrhjai&#10;Phw6fzu5Hh591zN1kiSRROMFnMFip0528KjrP5Qrz8E36YbKQfNlPoNkRrZhQiOOsKAVjgnhrE7R&#10;ShuH7YedqfwAXFP2aYxqYQm2oofxaTvBDuwcwCcBEPIjgf5KZ+RhwMrlQgT+vORZihAq8pwvleR9&#10;CcCAreH+Ah/A6N2IFyNgiHr/esTG3LmF8MPHWN+h8fsp/6NO+RX67ULjNjI6AI2i65g2N5QqOFzK&#10;F0QS8LQW1zSCtKaL0ccTbBl4da8Y4PMvWf26zNU5lELmNKurY7jScFXPVN1qTSoV/0Clbw4IXONV&#10;FojmOkgsTm7uned6/nF0ElvzoRN6cJ5rueEwMq3FMAjnsJNDohXEZucgyefOk4+SgrHpdA91uYNX&#10;rsgcVgGHK68rcavL8iEmhdtc0AftP5FZLVaodhkpaNn94FCQnDiXkr+6hNVeOdKKOXQIv1wL8WKc&#10;0L1F878MH/U5v7yrsPOZT4sDgRGY2CMuGmFUJmj/pCs7ILXPuIAjlIe35/I5aHfA4cgWLo68SmXx&#10;AiOTnyu8pdexZqnodozwQ6Fucdvx6A8AAAD//wMAUEsDBBQABgAIAAAAIQCiCAeR/AQAAIcmAAAV&#10;AAAAZHJzL2NoYXJ0cy9zdHlsZTMueG1s7FrhbuI4EH6VyA/QAD1aWpVK3VYrnURvq72V7rdJHPCu&#10;Y+dss5Q+/Y2dxMQJadilsIW9f3gSOZ5vZr4Zz3ATqetojqX+W68YCZ5TxkGgxmiudXYdhiqakxSr&#10;s5RGUiiR6LNIpKFIEhqRMJZ4SfksHPT6g3C9Cyq2wY1dREY4fCIRMsVanQk5K/dIGezSuwhTTDkK&#10;aDxGg8Elur2B4+Fnqr5QzYhdMf6ZJPDC8xj1UGhFCWWsISRJQiLdECeCr4Up5ULCR/C1VZPcMxl8&#10;x2yM9HPfitkifRRxLrsY9nr2i/gaxJ+SJBefl+KwssvtTQgHL75lzxiT5POTDNTLGPXNPsE3Ijn8&#10;BqWNFuZ1X88IazITcnUH2h+z4ip7kgZhxoPlGF0NB0MURDgbo4RhDT/TDGyt+AwFmM0AkUgXFhGM&#10;xh/Bsluap1/awTfPqBTXzAPGqn5AigWPjR3MQXNz5AcHu1RMd7XZcg1b2Vi4kwQHqYghmDBjYvmX&#10;MOp8+k6kpDEBda1sQjkpZbm/H8zDC7+rumlpLQ+cWnBMZ33rsjUIT8LAbbHpDJoHM9Z4gqcEfBP8&#10;42D2smFUYaTL0rd9lx+U4prLtzNSi1vHnppudW88d6EPp3v87a3ZeBs3Z7rFzS0hVcmjFh+bjuts&#10;4pvKWbBmKi+0fpyTwNJTEa8g30ihTZ4MVBZ9pFLpCVb6CUvIzH0UABNpQz0JEBEQL6MZCuZCvtRl&#10;5j1I5fAEBUtpuFv9u8CSoID9yYHdzi+Glxco0HbRHw1GIxTI6pNp9QnmEWyVE32QL+41rHMbq+xu&#10;oYEodUFOuR45I2/0QCN8EpRv54/mI4COMsWOy/YYvlgm4aKWsG/tXEL8JMFmczhak2JNjZA7rvnl&#10;6+1W5w9bxeUJ4lBo7pAwibWJRYf5LZfbd7yi0jIBgL5Pj8jz52A0vCwrJMljW4W+loxbfAVft1Y0&#10;nvM4kBxsj1hCafp2wHUA/o7jzZSCrmbtIv0WOzS420O/gnUN/wleQYoN1CqdCriPRFRGDPhW0Rcy&#10;RkPDDVUK+IdKkkicHqG/Vy4EB3B3HyiD+Rc8Pe6LZVnKcHu7AMfw3Pbkrlq+zWKx5B/wBrbKA8Tj&#10;8LJbsBOHm9ruJ7P6prLwB3sKXlno2bmLnt6goeF9fDOvVawRS5G55HKwG9Irpqlw+V6CwvWB/Arf&#10;Wfi1Cr8rW1exhO6BkAf1eeM7vxBYh6APrMN7B2A9LOEWJA7IJB2oenRuotsJNobe+vAzaC4xKH0f&#10;8dd3pM6+o29P3T9TrTUBdRLTPm5WyvvKPR0es2+Iy66SH4ZXpXiHMGziOacT8VtlD9cI8tF1baMd&#10;0PWxJDgm8reC1iUKH1qXVnaAltXQJDPC48MSgq33Kz1hp5avrQOhpi3wW7X93z3qYGsdMyb00c04&#10;DKOXB7eWKhfnD0c1q6nqUXS+FJGUqGOfF3a7YE3PfPk/pY2Ri/1akHs3t467Rg1NfUpz9z/M9HZq&#10;5yGV6buZjVjZFCtiKufijwUmwtbqawnUbp426d1K2icKLS3lN2lHbFUS9q96Q1DcDt136rFlMEB6&#10;wGqe//FBrdSD0MWYwh+aW+g8wBx872Bs6sJkTylyg66L7KA39h26VK1Tz6074cYn61XJLtczILOm&#10;d60Bhf/rLMjpJz1fzSWM4JtE9Isunq4zkRuqq1WRn91QxPofY7f/AQAA//8DAFBLAwQUAAYACAAA&#10;ACEAoXjWbOUJAAAuKQAAFQAAAGRycy9jaGFydHMvY2hhcnQxLnhtbOxa627byBX+X6DvoDL511Li&#10;8E4h8kKmrCCovTHi7KLovxE5khkPOcyQcuws9pH6FH2xnrlRlGw6drLbTdMYSETOnLmdyzfnwhc/&#10;3JR0dE14U7BqZqGxY41IlbG8qDYz66e3Szu2Rk2LqxxTVpGZdUsa64ejP//pRTbNLjFvL2qckRFM&#10;UjXTbGZdtm09nUya7JKUuBmzmlTQt2a8xC288s0k5/gDTF7Sies44UROYukJ8GdMUOKiMuP5Y8az&#10;9brIyIJl25JUrdoFJxS3wIHmsqgbM1uGQu7embEsMs4atm7HGSsnajJzKJgMBZPuVEfApBy3BCWO&#10;P7rGdGY51kQ0UlxtVANp7JML1cjZtspJnjJegTh69GU2ndOW8AqmSlnVwq41v8pHcbzE/Gpb27Dd&#10;Gg65KmjR3spjW0cvYO70kgE/Rm/I+23BSTOzMuTvWOA/lQFONIknrpYrHBb506a9pUQdCDmuOO2k&#10;W1duYYkpXeHsSvCmR9yR7vrFwENmiFFSjcRDW7SUiAeKb9m2lexmoN/w2mMpLFOf86MXeFqxZUEp&#10;kOEprfYaJqaFrNcka08bMdnEjISVbtQMK5bfnvMRZ62Q76ips2XBm/YUN+055qDSyBIG1r6G/9aU&#10;fZhZhFJQswIUTbQDgxn/aI0+cFzPrOb9FnNijXCVQTMIo+XmJW3hHQn2wc6a9kJwVb7UokWfJyfr&#10;N7Cb5uPMSkLYzkpuqpD/b2dWBUYsDJoXV2DMFbuQT9boCtQLJgeTlCeQ5CvcEFoIo3dAU/C0YbTI&#10;Bbfki7BwklKuuNreIElDt+UZy1VbGDgwndrutny9XqtmzzQDgyVOiFmAswcLCIOsRu1tTdaAMDPr&#10;DDS/IZzj1hrVuGKN2Jf4E9P1/qC3aLPLJS4LejuzXGskdKMhUjpyMwT3pv1rWdkEq11mzUFH1khl&#10;xVPFVblJzWdS5UK6gtfCmkGojX32D00OAgFFUQoiHoxO4m3L3oqXBaGkJZpPGhRqyto5J/hAeYUE&#10;UoG0on0DIFEDeipOKlzmuVg1m15jfpsyyvawA9SVAHOzaZHfqEF6NcZzomWnW9obQQeq8YasxdP6&#10;6CXHAJW4+cvz+XPkiCPJDiBJMYhfENVtCrDVqqmlboq2EaymtAa2deSikT06g2Pwf/8Li1muJXtq&#10;OBG87GZTL3J1eNTb0eym1QgMB4A0AAXNhKHwKv+kVuIsA7D072imVBktqwdUUCIy8PZTSCAAVnG5&#10;uS1XDO5TgfXS1MTobLojyM+lHA+lsSPoz5AVPKNESbcpPmoIDXSD5sxDVvmF51dMTwI3kBzsoPJh&#10;fuydd7VdrSjxFnu6R24Emgr1gafRlgM6/ZJ6XuykqW8Hi/DE9p0ktY9PPNc+idyFm0Re4KXpr7tr&#10;KXzqtYT83pUUTrdV8X5LXmkL/MXgh+3Gjm/7rn9sH8+P53a6XHpJHCB3jha/SoWRe5ZCNaeA82qp&#10;HgoXyQusL/7v0v0DpYu+ULqnK9oIpc3hQfweGnHP4xAk50w7ca022Ev24ZRs4OL4OznwRaDnZ6xh&#10;Q4NoA20pbn/EpTZ7jdKi/YLwe9vPCRd4t2drgv5YGuFFhyB6KqPAe2Z4EgZeNEf2Ilymtr8OAztZ&#10;JMiOXNdP/cQP4uPjnhkGTzbDvmcY7Jw0MCLYzrcECVpJ7iiLAYXv2gLx4aeCqf81bflsiNHa8rVH&#10;JfRVBQGiFyMRJ7TyRftkvN+z6vcMRzIyjqjn4BQvCxlc4akKpkTHYyKcWGwDIhyIsJ4U4XxpZBOZ&#10;EAa22YtsXNP8/xHZgO8Ol8sjrrTe1fXtX2mKJxiiq1MIebQLoC51BBce6XrEZWfsvedpq+hmDeEv&#10;BDplnUNKoNpACoBuIEDPIBvwOaF4F3PvK2wXoT+ssI+LgybZ4fnMpa5+pcsvnGXAOulHZVhe+OWW&#10;tsXpNb24N/JM58+D6fP07HnYxZ+9AQNxqKc8Lnot/bTDePTdttqPQnchq0hiiPj03ZYOkbiaBG/Y&#10;EImnSRpSD5GImFQsxLJ2iEQEXYKkYtdDJKEmyYtsiCTSJKQiQySxJlmT1RBJokkgTh0iQSJJJPaL&#10;V8M0hr8lvh2cxzD4jphAd7REDwRrzug6brA/rRkCv3e1Zr/R5B20VkIIL45Tbct70iGglMiRWtlL&#10;iwBpp44q4Z2ynBw9e/bsb/v/nLHKpcikuKSBhfYTKVqBDzUX+eE49JGXeGHouaGbJPvHvavIyIvH&#10;gR/5rhvFcRgP0humw9xjoI0ChALfj0IHDa1glFyM8JETub7vh07oDdEbjUe+Ow4i5EO4H8dOGA3R&#10;G/UHyrEfoyBxUOL5iYSBXQJpd2JjC8gPgEeeh5AXoTiJhnlk1AaF0RjSiEEQRj5sa/AExk5Q5I79&#10;JImcxPXdMPSHeWTMBoXOGDlJgmA7fuzHQ2fubAgF0TgMXRAYQqEbxMNLIGNSco0ojF03iCIvdB4Y&#10;0gnb90HYfph4yAtgc4dDwEB2Sq1ejJVo82hKxtrLvYDz3qjya0juuJ8Z/usEandtfWVOD8hlt7W7&#10;4sA3JsmFIg8SWy4YnbodD3six5c9MOFezhkAcS5Tw4cDdlM1GYYhGwGYjBeQgpDFNKUWZVGd4Rud&#10;O+sR5jIFvqc6+KbLmazUHkH9lmU72sHpzHoJNxnHFMoUbAvpDnCyrgg4STptUuJ3jL8tsqszyMmq&#10;yU0eFq6AohrubGFQP2tTgSK/ZWobxk3rMqDgRsmEtMyN/i4eGzKxxL7HFpvm38JjMyUKE3apGpYN&#10;2CH/ZCXoK6llmUgP4r3/aqTXecj7Yuj86YfF8K3UsKC+CjXvZq5LSApJDF7oThPqiBrXPwnXliPe&#10;lBlqA6UrOodQRrWJcEbWrqAV6oNQpNO0qm4I1w8709EBmKbqMxjVwRJcRffj026DPdh5AJ8kQKhF&#10;FEYCEvZGPgxYVB1E4s9LXuQCQmWUY7DjWwAMYMjdA96D0fv+rvB/wef94xFbRM4dhIPlqoL/E8r7&#10;36Hxe3kf9KZf3r8XGneekcTN+6FRdh2T9gMhGg5X6kUgCVhah2sGQTrVNZrbNTysyzBX/9sC8fxz&#10;0byuqK5CaWTOi6Y+hm8Zrpq5zlptcK39H8jzLQCBG/ENC3hzPSSWdZs71dwgPE5OUrSwvTiAai7y&#10;Yxuii6UdxQu4ySG+jFKnV0YKuffkQlI0cbx+SZd74lsrvIBTQGnldS0/50Ih+KTwGRf0QfuPeN7I&#10;E+pbRjFadd87FDgnq1Lq1ySwum+NjGAeKsGvNpK9wk/ofz7zW94GqsovUwaHyzwuc3foB4L+gYo9&#10;4gsj4ZVJ2t/pWx04zhd8eSOFJz6bowuQ7ohDwRY+G3mVq8yF8Ex+qsXneT1tVoLuxkg7lOKWnzke&#10;/QcAAP//AwBQSwMEFAAGAAgAAAAhAKIIB5H8BAAAhyYAABUAAABkcnMvY2hhcnRzL3N0eWxlMS54&#10;bWzsWuFu4jgQfpXID9AAPVpalUrdViudRG+rvZXut0kc8K5j52yzlD79jZ3ExAlp2KWwhb1/eBI5&#10;nm9mvhnPcBOp62iOpf5brxgJnlPGQaDGaK51dh2GKpqTFKuzlEZSKJHos0ikoUgSGpEwlnhJ+Swc&#10;9PqDcL0LKrbBjV1ERjh8IhEyxVqdCTkr90gZ7NK7CFNMOQpoPEaDwSW6vYHj4WeqvlDNiF0x/pkk&#10;8MLzGPVQaEUJZawhJElCIt0QJ4KvhSnlQsJH8LVVk9wzGXzHbIz0c9+K2SJ9FHEuuxj2evaL+BrE&#10;n5IkF5+X4rCyy+1NCAcvvmXPGJPk85MM1MsY9c0+wTciOfwGpY0W5nVfzwhrMhNydQfaH7PiKnuS&#10;BmHGg+UYXQ0HQxREOBujhGENP9MMbK34DAWYzQCRSBcWEYzGH8GyW5qnX9rBN8+oFNfMA8aqfkCK&#10;BY+NHcxBc3PkBwe7VEx3tdlyDVvZWLiTBAepiCGYMGNi+Zcw6nz6TqSkMQF1rWxCOSllub8fzMML&#10;v6u6aWktD5xacExnfeuyNQhPwsBtsekMmgcz1niCpwR8E/zjYPayYVRhpMvSt32XH5Timsu3M1KL&#10;W8eemm51bzx3oQ+ne/ztrdl4GzdnusXNLSFVyaMWH5uO62zim8pZsGYqL7R+nJPA0lMRryDfSKFN&#10;ngxUFn2kUukJVvoJS8jMfRQAE2lDPQkQERAvoxkK5kK+1GXmPUjl8AQFS2m4W/27wJKggP3Jgd3O&#10;L4aXFyjQdtEfDUYjFMjqk2n1CeYRbJUTfZAv7jWscxur7G6hgSh1QU65Hjkjb/RAI3wSlG/nj+Yj&#10;gI4yxY7L9hi+WCbhopawb+1cQvwkwWZzOFqTYk2NkDuu+eXr7VbnD1vF5QniUGjukDCJtYlFh/kt&#10;l9t3vKLSMgGAvk+PyPPnYDS8LCskyWNbhb6WjFt8BV+3VjSe8ziQHGyPWEJp+nbAdQD+juPNlIKu&#10;Zu0i/RY7NLjbQ7+CdQ3/CV5Big3UKp0KuI9EVEYM+FbRFzJGQ8MNVQr4h0qSSJweob9XLgQHcHcf&#10;KIP5Fzw97otlWcpwe7sAx/Dc9uSuWr7NYrHkH/AGtsoDxOPwsluwE4eb2u4ns/qmsvAHewpeWejZ&#10;uYue3qCh4X18M69VrBFLkbnkcrAb0iumqXD5XoLC9YH8Ct9Z+LUKvytbV7GE7oGQB/V54zu/EFiH&#10;oA+sw3sHYD0s4RYkDsgkHah6dG6i2wk2ht768DNoLjEofR/x13ekzr6jb0/dP1OtNQF1EtM+blbK&#10;+8o9HR6zb4jLrpIfhleleIcwbOI5pxPxW2UP1wjy0XVtox3Q9bEkOCbyt4LWJQofWpdWdoCW1dAk&#10;M8LjwxKCrfcrPWGnlq+tA6GmLfBbtf3fPepgax0zJvTRzTgMo5cHt5YqF+cPRzWrqepRdL4UkZSo&#10;Y58XdrtgTc98+T+ljZGL/VqQeze3jrtGDU19SnP3P8z0dmrnIZXpu5mNWNkUK2Iq5+KPBSbC1upr&#10;CdRunjbp3UraJwotLeU3aUdsVRL2r3pDUNwO3XfqsWUwQHrAap7/8UGt1IPQxZjCH5pb6DzAHHzv&#10;YGzqwmRPKXKDrovsoDf2HbpUrVPPrTvhxifrVcku1zMgs6Z3rQGF/+ssyOknPV/NJYzgm0T0iy6e&#10;rjORG6qrVZGf3VDE+h9jt/8BAAD//wMAUEsDBBQABgAIAAAAIQAcFKeoAgEAAG4DAAAWAAAAZHJz&#10;L2NoYXJ0cy9jb2xvcnMxLnhtbJyTQW6DMBBFr4J8AAwkoRUK2WRdddETjAY7WLI9ke2mze1rSKGF&#10;qkjg3czXf39mJB/RV0ia3Fu4a5F8Gm1jw9esDeFace6xFQZ8ahQ68iRDimQ4SalQ8MbBh7IXXmR5&#10;wbEFF3oK+8bAHwpdhY0RkpyB4FNyl4FhdKRkJTegLEuMCG3N8I5asEQ1NcszdjpC1U8jztolN9A1&#10;A0RhQ874v1qxoO0WtP2CdljQyk6LJ72BUxAU2VnZDarfzQs1jw3KLL7Ow3+bpoi553nw9KhXKR+o&#10;eL7tqBXx48jT+P2G+MMGz9PgmcbvhvaKTUbUCs848jR+bM9QXfnzvU5fAAAA//8DAFBLAwQUAAYA&#10;CAAAACEAj1yVVuoJAABVKQAAFQAAAGRycy9jaGFydHMvY2hhcnQyLnhtbOwaa2/bOPL7AfcfdGq/&#10;7doW9ZZRZ+HIcVFcsg2a7uJw32iJdrShRJWi07iL/e83fEiWndhN2t1ur2iA1iI5HHKenBnyxU93&#10;JbVuCW8KVk1sNHRsi1QZy4tqNbF/eTsfxLbVCFzlmLKKTOwNaeyfTv75jxfZOLvGXFzVOCMWIKma&#10;cTaxr4Wox6NRk12TEjdDVpMKxpaMl1hAk69GOcfvAXlJR67jhCOFxDYI8CcgKHFRtfP5Y+az5bLI&#10;yIxl65JUQu+CE4oFcKC5LuqmxZahkLv3MJZFxlnDlmKYsXKkkbVEATIUjDqqToBJORYEJY5v3WI6&#10;sR17JDsprla6gzSDsyvdydm6ykmeMl6BOHrwZTaeUkF4BahSVgnYteFX+SiOl5jfrOsBbLcGIhcF&#10;LcRGkW2fvADc6TUDflhvyLt1wUkzsTPkb1ngP5UBTjSKR66RKxCL/HEjNpRogpDjSmpH3bpqC3NM&#10;6QJnN5I3PeAOdDsuJ+4zQ85SaiQ/RCEokR8Ub9haKHYz0G9o9lgKy9SX/OQFHldsXlAKYHhMq52O&#10;UdtDlkuSifNGIhu1M2GlO41hwfLNJbc4E1K+VlNn84I34hw34hJzUGlkSwMTr+G/JWXvJzahFNSs&#10;AEWT/cBgxj/Y1nuO64ndvFtjTmwLVxl0gzAEbxupgDaS7IOdNeJKclU1atlj6MnJ8g3spvkwsZMQ&#10;trNQmyrU/+uJXYERS4PmxQ0Yc8Wu1Jdt3YB6AXIwSUWBAl/ghtBCGr0DmoLHDaNFLrmlGtLCSUq5&#10;5qq4QwqGrssLluu+MHAAnd7uuny9XOpur+0GBis/IbEAZ/cWkAZZWWJTkyV4mIl9AZrfEM6xsK0a&#10;V6yR+5J/El3vD0YLkV3PcVnQzcR2bUvqRkOUdNRmCO6h/aGsBgTrXWbN3kDWKGXFY81VtUnDZ1Ll&#10;UrqS19KaQajN4OI/BhwEAoqiFUR+tDqJ14K9lY0ZoUQQwyfjFGrKxJQTvKe8UgKp9LSyfwVOogbv&#10;qTmp/TLP5arZ+BbzTcoo2/EdoK4EmJuNi/xOTzKrMZ4TIzvTI+4kHKjGG7KUX8uTlxyDq8TNv55P&#10;nyMkSVIDAJJiEL8EqkUKbkto1Eo3ZZ8Fq2mtgW2duK41sM4o2BAvsiLH+Y8WXq2xtbFWuJFYbxW7&#10;aqAQGlvsuqF2A59me4b9tLLAkMCxBqCwmTQcXuUf1VKcZeA8g3uaGj1OJZWHBl5/zDNIh6u53mzK&#10;BYPzVfp+ZXpydjbeAuSXSq770tkC9DFkBc8o0dJuig/GpQamw3DmmJV+Jv2a6Ungag52rvM4P3bo&#10;XawXC0q82Y4ukjvpXaU6wZe15uCtfk89L3bS1B8Es/Bs4DtJOjg989zBWeTO3CTyAi9N/9geU+FT&#10;jynk946ocLyuindr8spY5O+tPxlEKHUGfjKD1cMzdzCfRpE7P5uicD7/Qxm72rMSaksF0Gukui9c&#10;pA60vvi/S/dvlC76TOmeL2gjlTaHD/m7b8S9CESCXDIT1AljsNfs/TlZwUHyb7IXm8DIr9i4DeNU&#10;G+hLsfgZl8bsjdeW/VeEP9h/Sbj0dzu2JuFPlRFedR7EoGoVeMcMz8LAi6ZoMAvn6cBfhsEgmSXA&#10;Odf1Uz/xg/j0tGeGwZPNsB8pBtugDYwItvMtuQSjJPeUpXUK37UF8sWPJVf/b9ryyS7GaMvXnqXQ&#10;VxUkjF6MZN4gVMPEZLw/suiPHM5sVF5RTyFInhcq2cJjnVzJgcdkPLHcBmQ8kHE9KeP53Eynix9h&#10;m71Mx31cWPmtZDoQu8Ph8ogjrXd0fftHmuYJhmzrHDI5EwLoQx3BgUe6EXnYtfbei7R1drMEJYFE&#10;p6xzKBFUKygJ0BUk7JBSfTTpeSg173LwXYXtMvbjqfnj8qBRtk9fe6jrXxXyy2AZfJ2KozKsDvxy&#10;TUVxfkuvHsxE0+nzYPw8vXgedvlob8KBvNTTERe9VXHafn7627razUK3Kawsasj89Lc1PQTiGhC8&#10;YodAPAPSkPoQiG9AWCYOgcikS+6lYreHQEIDkhfZIZDIgJCKHAKJDciSLA6BJAYE8tRDIEgWjeR+&#10;8eIwTMvfEm8O4mkZfE9MoDtGonuCbWl0HTfYRdtOgd/7WrPb2dYdjFZCCi/JqdblA+URUEqElFb2&#10;yiQA2qmjLoCnLCcnz549+3H3nzN05C57MLDQbmHFKPC+5iLHG7pBGEVxHPpA7S6x99U4CYaRH6Eg&#10;jqE2GIXO4Rkt0xN/mMQAiVDsBXC0O/6hNVolT7xh6MdwIsZeFDsoSeJDM1qdT+JhEDph5CQeimUo&#10;oUx7WxTa0tGaQBIOJbmBD+iTQ+hbY4iToRO7oQdUh4ELRB9E3+oNzEAoQSHMcV0HiI4OrdGaShwP&#10;fSdyQj9AvovCI0S3lpNEQxR6ngvwnpNEjuMdWqMzJJBeiAIn8hFyk9g/Qjpq7SpJhhFsxo+Bu2Eo&#10;Pw+u0kk8HkYRiC6BvM+NvHtTQFO3mq0brakYG2lKxsT1Ttb5YGr5NVR43E+sAZiqand2fWWRD8hl&#10;u7X74sB3baULRZ7v+m4cm5hsfyRyfDUCCHcK0eAVp6pevD9hi6rJMExZSa/JeAF1CHXDptWiLKoL&#10;fGcKaD3AXNXFd1QH33WFk4U+xkH95qWwtv5yYr+E44xjCncXbA01D4i0bghESqZ2UuLfGH9bZDcX&#10;UJjVyNtiLJwDRXV4UMCkfummAkV+y0z9xhRcuzIoxFKqKq0KpH9J2AbW/9CNStx2/xlhW3tv0eZe&#10;+mJrAH5T/anroa/kgqtN9yDp+6LpXhcm70bPXVB9XAzfTronL8KbqblX0p6k9RdwIysH23xHXnz9&#10;l3BjObKlzdAYKF3QKeQzuk/mNOpCC3rh0hBu7gysVn04ftiFSRHANPVY66M6twRH0cP+abvBnts5&#10;4p9ktb6l0DVOElyGXjZq1+3hOu7CqCZNeaSXvMilU1XJz5fK/L6EC4HD4j6BD3jt3TBYhsUQCv/9&#10;PlxWmzqnfvxu67uz/P4K4FGvAIw/3HWW21jpiLNUQ6dEvCfEeJ2FbkhPApbWebrWg3SqK+ORJ+gy&#10;4Oo/QZDfvxbN64qayynjq/OiqU/hycNNMzXFrBWuTUQE5b8Z+ORGPnWB+K7nm9V1zr1L3iA8Tc5S&#10;NBt4cQCXvMiPB4mD5oMonsHZ7kZRlDq926WQe0++X4pGjte/6eWefJKFZ0AF3Li8rtWrLxRClAqv&#10;vWAM+n/G00ZRaM4dzWg9/OBU4Jy6rNK/bV2re5LUCubYzfxipdgrI4f+K5s/M6DUl/+qkrC/zOMK&#10;evvODvQPVOwRD5FknKZg/6InPUDOZzzQUcKTr+voDKRrcbjHhdckr3Jd0JCxyi+1fMXX02Yt6G6O&#10;skMlbvUa8uR/AAAA//8DAFBLAwQUAAYACAAAACEAoggHkfwEAACHJgAAFQAAAGRycy9jaGFydHMv&#10;c3R5bGUyLnhtbOxa4W7iOBB+lcgP0AA9WlqVSt1WK51Eb6u9le63SRzwrmPnbLOUPv2NncTECWnY&#10;pbCFvX94Ejmeb2a+Gc9wE6nraI6l/luvGAmeU8ZBoMZornV2HYYqmpMUq7OURlIokeizSKShSBIa&#10;kTCWeEn5LBz0+oNwvQsqtsGNXURGOHwiETLFWp0JOSv3SBns0rsIU0w5Cmg8RoPBJbq9gePhZ6q+&#10;UM2IXTH+mSTwwvMY9VBoRQllrCEkSUIi3RAngq+FKeVCwkfwtVWT3DMZfMdsjPRz34rZIn0UcS67&#10;GPZ69ov4GsSfkiQXn5fisLLL7U0IBy++Zc8Yk+TzkwzUyxj1zT7BNyI5/AaljRbmdV/PCGsyE3J1&#10;B9ofs+Iqe5IGYcaD5RhdDQdDFEQ4G6OEYQ0/0wxsrfgMBZjNAJFIFxYRjMYfwbJbmqdf2sE3z6gU&#10;18wDxqp+QIoFj40dzEFzc+QHB7tUTHe12XINW9lYuJMEB6mIIZgwY2L5lzDqfPpOpKQxAXWtbEI5&#10;KWW5vx/Mwwu/q7ppaS0PnFpwTGd967I1CE/CwG2x6QyaBzPWeIKnBHwT/ONg9rJhVGGky9K3fZcf&#10;lOKay7czUotbx56abnVvPHehD6d7/O2t2XgbN2e6xc0tIVXJoxYfm47rbOKbylmwZiovtH6ck8DS&#10;UxGvIN9IoU2eDFQWfaRS6QlW+glLyMx9FAATaUM9CRAREC+jGQrmQr7UZeY9SOXwBAVLabhb/bvA&#10;kqCA/cmB3c4vhpcXKNB20R8NRiMUyOqTafUJ5hFslRN9kC/uNaxzG6vsbqGBKHVBTrkeOSNv9EAj&#10;fBKUb+eP5iOAjjLFjsv2GL5YJuGilrBv7VxC/CTBZnM4WpNiTY2QO6755evtVucPW8XlCeJQaO6Q&#10;MIm1iUWH+S2X23e8otIyAYC+T4/I8+dgNLwsKyTJY1uFvpaMW3wFX7dWNJ7zOJAcbI9YQmn6dsB1&#10;AP6O482Ugq5m7SL9Fjs0uNtDv4J1Df8JXkGKDdQqnQq4j0RURgz4VtEXMkZDww1VCviHSpJInB6h&#10;v1cuBAdwdx8og/kXPD3ui2VZynB7uwDH8Nz25K5avs1iseQf8Aa2ygPE4/CyW7ATh5va7iez+qay&#10;8Ad7Cl5Z6Nm5i57eoKHhfXwzr1WsEUuRueRysBvSK6apcPlegsL1gfwK31n4tQq/K1tXsYTugZAH&#10;9XnjO78QWIegD6zDewdgPSzhFiQOyCQdqHp0bqLbCTaG3vrwM2guMSh9H/HXd6TOvqNvT90/U601&#10;AXUS0z5uVsr7yj0dHrNviMuukh+GV6V4hzBs4jmnE/FbZQ/XCPLRdW2jHdD1sSQ4JvK3gtYlCh9a&#10;l1Z2gJbV0CQzwuPDEoKt9ys9YaeWr60DoaYt8Fu1/d896mBrHTMm9NHNOAyjlwe3lioX5w9HNaup&#10;6lF0vhSRlKhjnxd2u2BNz3z5P6WNkYv9WpB7N7eOu0YNTX1Kc/c/zPR2auchlem7mY1Y2RQrYirn&#10;4o8FJsLW6msJ1G6eNundStonCi0t5TdpR2xVEvavekNQ3A7dd+qxZTBAesBqnv/xQa3Ug9DFmMIf&#10;mlvoPMAcfO9gbOrCZE8pcoOui+ygN/YdulStU8+tO+HGJ+tVyS7XMyCzpnetAYX/6yzI6Sc9X80l&#10;jOCbRPSLLp6uM5EbqqtVkZ/dUMT6H2O3/wEAAP//AwBQSwMEFAAGAAgAAAAhABwUp6gCAQAAbgMA&#10;ABYAAABkcnMvY2hhcnRzL2NvbG9yczIueG1snJNBboMwEEWvgnwADCShFQrZZF110ROMBjtYsj2R&#10;7abN7WtIoYWqSODdzNd/f2YkH9FXSJrcW7hrkXwabWPD16wN4Vpx7rEVBnxqFDryJEOKZDhJqVDw&#10;xsGHshdeZHnBsQUXegr7xsAfCl2FjRGSnIHgU3KXgWF0pGQlN6AsS4wIbc3wjlqwRDU1yzN2OkLV&#10;TyPO2iU30DUDRGFDzvi/WrGg7Ra0/YJ2WNDKTosnvYFTEBTZWdkNqt/NCzWPDcosvs7Df5umiLnn&#10;efD0qFcpH6h4vu2oFfHjyNP4/Yb4wwbP0+CZxu+G9opNRtQKzzjyNH5sz1Bd+fO9Tl8AAAD//wMA&#10;UEsDBBQABgAIAAAAIQDhP9T/KQoAALorAAAVAAAAZHJzL2NoYXJ0cy9jaGFydDMueG1s7Bprb9tG&#10;8vsB9x94TL71KPEpkkLkQqLsIDi7MeKkONy3FbmSWfOV5dKxU/S/38w+JEq2VDlprrk0AWKRu8PZ&#10;2XnP7L748a4sjFvK2ryuJqYzsE2DVmmd5dVqYr57e2ZFptFyUmWkqCs6Me9pa/548ve/vUjH6TVh&#10;/KohKTUASdWO04l5zXkzHg7b9JqWpB3UDa1gblmzknB4ZathxsgHQF4WQ9e2R0OBxFQIyCcgKEle&#10;6e/ZMd/Xy2We0nmddiWtuKSC0YJw4EB7nTetxpY6I+Y+wFjmKavbeskHaV0OJTK9KUDmBMP1rk6A&#10;SRnh1Ilt37glxcS0zSEOFqRayQHaWqdXcpDVXZXRLKlZBeLowZfpeFpwyipAldQVB6oVv8qjOF4S&#10;dtM1FpDbwCYXeZHze7Ft8+QF4E6ua+CH8Ya+73JG24mZOv6GBf5TGWCHw2joKrnCZh1/3PL7gsoN&#10;ObaLux2u1xUknJGiWJD0BnnTA16Dbubxw11m4FdCjfCB57yg4uEO/7I8vT55QcaLOru/ZAarOQrB&#10;aJv0LGctPyctvyQM9M4x0Qr4a/izLOoPE5MWBehCDtqA48CFmn00jQ+MNBOzfd8RRk2DVCkMA8c4&#10;0y8Jh3cH90jGRcuvcOvipcGR5pLhT0aXb4Ca9uPEjEdAzkIQlYu/3cSswNLQ6lh+AxZX1VfiyTRu&#10;QAcAOdiN2IEAX5CWFjlapg3iJOO2LvLsLC8K8YJmSJOCSebzO0fAFF15UWdybBTYgE6S25Wvl0s5&#10;7OnhIaDUWEBuOwug1VQGv2/oEtzAxLwA9WwpY4SbRkOqukW68B+i6/2D2Zyn12ekzIv7iemaBgqw&#10;pUI6ghhKemh/KCuLEkll2u5MpK3QKM1VQaTis2A2A06jwYFIK+udMDYy5ieeY3meYRmvqqxDVpPW&#10;KEnVwT74APfJBSLAAM8gu6HWJXjgQrUKcl93HIhNxzWoCLxK1ikbbxUNVY3SkAyuUCjrAUBciBG6&#10;XNKUn7eIDNDLL3EZqS3fdRc8519Od2mVoWdCP6G0t7Uu/q1UXSqkVBBUSO30SMfrt/gypwXlVNm4&#10;0simqPmUUYIa21Ne9B4JhnIcX0EUaiA8S1WWgZ9luGo6viXsPqmLeis4gbpSMJJ0nGd3W/pfs4wq&#10;v6PWl2YDtvaGLvGL5clLRiAWk/Yfz6fPHQ91X0wASELA6SBQwxOIi1yiFn4VxwxYTXo8IOuQKXeM&#10;MtIi5lthWw2aNQYZvYJ8ERTBoyJRmW5RGRAIIHoH4HBTdPysyoQHPeRlSZpChHYFXN/Thse5VJEG&#10;oCP4He+AUV1yvr0vFzUkcZhgiNAh3cgGILsUst2V0AagjyHNWVpQKfE2/6jidqAGFGe+4P4l0+PA&#10;DQQHj/SWILvNdhbdYlFQb76lj/QOPSyqFDwZHYNo+2vieZGdJL4VzEenlm/HiTU79VzrNHTnbhx6&#10;gZckv21yodFTcyHH7+VBo3FX5e87+kpZ5a86HlrO1HEsfzqdWTPf9axZHJ5Gs9PpWTCNfxMGL2gW&#10;iqt3AftVUt0VriOypj47vkv3T5Su85nSPV8ULSptBg/4u2vEPUeOIJe1qhy4Mtjr+sM5XUEw+Rfd&#10;yU9g5mei3IZyrC2MJYT/REpl9jqXgfEryh4dv6QM/d2WrSGemTDCq7UHUai0Am+Z4eko8MKpY81H&#10;Z4nlL0eBFc9jxwpd10/82A+i2axnhsGTzbBfjgSb2AdGBOR8Sy5BKckDZdFO4bu2QFPi9yr4/zdt&#10;+WQXo7Tla69UilcVdCW8yMG6l4sXlZOx/syiP7O/Mhd1cTOFRPksFwWXbg7gxDEVe4RkQMUOHYMn&#10;VeyfW6mv80cgs1epu8ellV95pX50tQO5OwSXI0JaL3R9+yFN8oRAxXUO1ZxKAWRQdyDg0fUMBjtt&#10;771MW1Y3S1ASKHTKJoMWV7WCllaxgoZTCt0tYTVPbC2te0jbCrvuOEGFc6C1dFwdNEx396eDuvwV&#10;KT8my+DrRB6VEhHwy67g+fltcfVoNZpMnwfj58nF89G6Ju19sKc29WTGVdyKPG23Rv2lq7ar0E0Z&#10;i005rE9/6Yp9IFhNIghZ1ftAPAXS0mYfiK9A6pTvA8GiCxeq6tt9ICMFkuXpPpBQgdCK7gOJFMiS&#10;LvaBxAoECrt9IA42PQVjFvthNH9Lcr8Xj2bwAzGB7iiJ7ghW79G13WAbrf4Efh9qzfag7jsorYQS&#10;HrdTdeUjLRJQSscTWtlrlQDoWh3lKUtSZ/Tk2bNn/9z+bw9spLIHAwttN1eUAu9qbuQOIsd1gsj1&#10;4jD241gYxaad8lCRI2fgR37kjtwwiDFsh9sM2nyh2R7DGnB2YgNyO3B82xbNoMfW0GoehwPPju0I&#10;YCNvtJckrfLxaOC6UQDFhBfbcRTH0T6StAXEwSAOQwAO4sD3oFbfu4Y2iMjDbfuwDaDIj23b37eG&#10;1p0oHsSe57peGAJx7gGqtLmAMILID9zIDlzHGcXx3jW09UTRIBgFQQRf+I4bHBKfNqbIHwBLffgf&#10;Rv7IO0CWo20LVnEiP/Sc2AXigK69IodSRJosaEkEOY0fgE558TarQFM3mi1ftKkoG2nLuubXW1Xn&#10;o6Xl19DhcT+xB6A6q+vY9ZVlPiCXDWkPxUHudKfLCT3f9V1QQRkid2dC2xczgHCrGQ1ecSqOWnY/&#10;2KBqUwKfrFCjapZDH0Ic40q1KPPqgtypBloPMBO98S3VIXfrxslC0gjqd1ZyY+MvJ+ZLCGeMFHD2&#10;VnfQ84BM64ZCpqR6JyX5pWZv8/TmAhqzErluxkIcyKv9kxw+6rduKlDkt7UkQ+dq6zYodoWxKy0a&#10;pF8kbXN0QbGdtkV6+I9I2x4/3LJGqiUqjje/kgNaXe5B0fc/LffWafK2GNZJ9WExfDvlHt62aKfq&#10;bEl6Eu0v4NgfJ3W9g4df/6FMWQ6+STNUBlosiinUM3IMaxpxqAWjcOgNJ88KVh6GQ/ipL1SJAKYp&#10;57SPWrslCEWP+6cNgT23c8A/Ybde79BVThJchlw21Ov2cB12YYXcmvBIL1meoVMVxY/2Jt+CC4Fg&#10;8XCDj3jt7TQY02JIhf98H/7ZNwG+O8u/yi2WJ/TGHnGWm1zpgLMUUzPKP1CqvM5CvqAnAUtbezrt&#10;QbbykSfoMuDqX0PA55/z9nVVqMMp5auzvG1mcO3hpp2qZtaKNCojgvbfHHxyi1e1IL/r+WZxnPPg&#10;kDcYzeLTxJlbXhTAIa/jR1ZsO2dWGM0htrthGCZ273RpxLwnny+FQ9vrn/QyD+/9kTnsAk5cXjfi&#10;aqEzgiwVrhTCHIz/RKat2KGKO5LRcvrRT4Fz4rBK/uq+1vremxbMoZP5xUqwFzOHfivvj4wG8vKD&#10;6CTsLnNcQ283MwT9gwToiIt0mKcJ2C90JQ22I6/tiasZ6h7EE0wThIdXOIs5SNdgcI4Lt0leZbKd&#10;gbnKuwaviva0WQp6/Y2wQyFuceX25L8AAAD//wMAUEsDBBQABgAIAAAAIQAcFKeoAgEAAG4DAAAW&#10;AAAAZHJzL2NoYXJ0cy9jb2xvcnMzLnhtbJyTQW6DMBBFr4J8AAwkoRUK2WRdddETjAY7WLI9ke2m&#10;ze1rSKGFqkjg3czXf39mJB/RV0ia3Fu4a5F8Gm1jw9esDeFace6xFQZ8ahQ68iRDimQ4SalQ8MbB&#10;h7IXXmR5wbEFF3oK+8bAHwpdhY0RkpyB4FNyl4FhdKRkJTegLEuMCG3N8I5asEQ1NcszdjpC1U8j&#10;ztolN9A1A0RhQ874v1qxoO0WtP2CdljQyk6LJ72BUxAU2VnZDarfzQs1jw3KLL7Ow3+bpoi553nw&#10;9KhXKR+oeL7tqBXx48jT+P2G+MMGz9PgmcbvhvaKTUbUCs848jR+bM9QXfnzvU5fAAAA//8DAFBL&#10;AQItABQABgAIAAAAIQAPjJEnZgEAAA0HAAATAAAAAAAAAAAAAAAAAAAAAABbQ29udGVudF9UeXBl&#10;c10ueG1sUEsBAi0AFAAGAAgAAAAhADj9If/WAAAAlAEAAAsAAAAAAAAAAAAAAAAAlwEAAF9yZWxz&#10;Ly5yZWxzUEsBAi0AFAAGAAgAAAAhAJ/1Otg6AwAAPw0AAA4AAAAAAAAAAAAAAAAAlgIAAGRycy9l&#10;Mm9Eb2MueG1sUEsBAi0AFAAGAAgAAAAhABwUp6gCAQAAbgMAABYAAAAAAAAAAAAAAAAA/AUAAGRy&#10;cy9jaGFydHMvY29sb3JzNC54bWxQSwECLQAUAAYACAAAACEAoggHkfwEAACHJgAAFQAAAAAAAAAA&#10;AAAAAAAyBwAAZHJzL2NoYXJ0cy9zdHlsZTQueG1sUEsBAi0AFAAGAAgAAAAhAFDNK4TeAAAABwEA&#10;AA8AAAAAAAAAAAAAAAAAYQwAAGRycy9kb3ducmV2LnhtbFBLAQItABQABgAIAAAAIQBTn38a0AAA&#10;ALECAAAZAAAAAAAAAAAAAAAAAGwNAABkcnMvX3JlbHMvZTJvRG9jLnhtbC5yZWxzUEsBAi0AFAAG&#10;AAgAAAAhACkN/YNFAQAAeQIAACAAAAAAAAAAAAAAAAAAcw4AAGRycy9jaGFydHMvX3JlbHMvY2hh&#10;cnQyLnhtbC5yZWxzUEsBAi0AFAAGAAgAAAAhAJm/T1VFAQAAeQIAACAAAAAAAAAAAAAAAAAA9g8A&#10;AGRycy9jaGFydHMvX3JlbHMvY2hhcnQzLnhtbC5yZWxzUEsBAi0AFAAGAAgAAAAhAEqowRlFAQAA&#10;eQIAACAAAAAAAAAAAAAAAAAAeREAAGRycy9jaGFydHMvX3JlbHMvY2hhcnQ0LnhtbC5yZWxzUEsB&#10;Ai0AFAAGAAgAAAAhALjcWyNFAQAAeQIAACAAAAAAAAAAAAAAAAAA/BIAAGRycy9jaGFydHMvX3Jl&#10;bHMvY2hhcnQxLnhtbC5yZWxzUEsBAi0AFAAGAAgAAAAhACbT4avtCQAANSkAABUAAAAAAAAAAAAA&#10;AAAAfxQAAGRycy9jaGFydHMvY2hhcnQ0LnhtbFBLAQItABQABgAIAAAAIQCiCAeR/AQAAIcmAAAV&#10;AAAAAAAAAAAAAAAAAJ8eAABkcnMvY2hhcnRzL3N0eWxlMy54bWxQSwECLQAUAAYACAAAACEAoXjW&#10;bOUJAAAuKQAAFQAAAAAAAAAAAAAAAADOIwAAZHJzL2NoYXJ0cy9jaGFydDEueG1sUEsBAi0AFAAG&#10;AAgAAAAhAKIIB5H8BAAAhyYAABUAAAAAAAAAAAAAAAAA5i0AAGRycy9jaGFydHMvc3R5bGUxLnht&#10;bFBLAQItABQABgAIAAAAIQAcFKeoAgEAAG4DAAAWAAAAAAAAAAAAAAAAABUzAABkcnMvY2hhcnRz&#10;L2NvbG9yczEueG1sUEsBAi0AFAAGAAgAAAAhAI9clVbqCQAAVSkAABUAAAAAAAAAAAAAAAAASzQA&#10;AGRycy9jaGFydHMvY2hhcnQyLnhtbFBLAQItABQABgAIAAAAIQCiCAeR/AQAAIcmAAAVAAAAAAAA&#10;AAAAAAAAAGg+AABkcnMvY2hhcnRzL3N0eWxlMi54bWxQSwECLQAUAAYACAAAACEAHBSnqAIBAABu&#10;AwAAFgAAAAAAAAAAAAAAAACXQwAAZHJzL2NoYXJ0cy9jb2xvcnMyLnhtbFBLAQItABQABgAIAAAA&#10;IQDhP9T/KQoAALorAAAVAAAAAAAAAAAAAAAAAM1EAABkcnMvY2hhcnRzL2NoYXJ0My54bWxQSwEC&#10;LQAUAAYACAAAACEAHBSnqAIBAABuAwAAFgAAAAAAAAAAAAAAAAApTwAAZHJzL2NoYXJ0cy9jb2xv&#10;cnMzLnhtbFBLBQYAAAAAFQAVAJoFAABf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áfico 31" o:spid="_x0000_s1027" type="#_x0000_t75" style="position:absolute;left:-48;top:-73;width:27150;height:1700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o6GxQAAANsAAAAPAAAAZHJzL2Rvd25yZXYueG1sRI9Pa8JA&#10;EMXvgt9hGaEX0U1asBJdRVqUXnrw38HbJDsmwexs2F1j/PbdQqHHx5v3e/OW6940oiPna8sK0mkC&#10;griwuuZSwem4ncxB+ICssbFMCp7kYb0aDpaYafvgPXWHUIoIYZ+hgiqENpPSFxUZ9FPbEkfvap3B&#10;EKUrpXb4iHDTyNckmUmDNceGClv6qKi4He4mvpGf3DnP59013V3exw4/w7c8KvUy6jcLEIH68H/8&#10;l/7SCt5S+N0SASBXPwAAAP//AwBQSwECLQAUAAYACAAAACEA2+H2y+4AAACFAQAAEwAAAAAAAAAA&#10;AAAAAAAAAAAAW0NvbnRlbnRfVHlwZXNdLnhtbFBLAQItABQABgAIAAAAIQBa9CxbvwAAABUBAAAL&#10;AAAAAAAAAAAAAAAAAB8BAABfcmVscy8ucmVsc1BLAQItABQABgAIAAAAIQBYIo6GxQAAANsAAAAP&#10;AAAAAAAAAAAAAAAAAAcCAABkcnMvZG93bnJldi54bWxQSwUGAAAAAAMAAwC3AAAA+QIAAAAA&#10;">
                  <v:imagedata r:id="rId27" o:title=""/>
                  <o:lock v:ext="edit" aspectratio="f"/>
                </v:shape>
                <v:shape id="Gráfico 32" o:spid="_x0000_s1028" type="#_x0000_t75" style="position:absolute;left:28600;top:147;width:26474;height:167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2GexAAAANsAAAAPAAAAZHJzL2Rvd25yZXYueG1sRI/dasJA&#10;FITvhb7Dcgre6aaKoqmrSIukF0X86QOcZo9JaPZsyJ7G9O3dguDlMDPfMKtN72rVURsqzwZexgko&#10;4tzbigsDX+fdaAEqCLLF2jMZ+KMAm/XTYIWp9Vc+UneSQkUIhxQNlCJNqnXIS3IYxr4hjt7Ftw4l&#10;yrbQtsVrhLtaT5Jkrh1WHBdKbOitpPzn9OsMvG/PXZNNv4+XfH/IPr1IMsuWxgyf++0rKKFeHuF7&#10;+8MamE7g/0v8AXp9AwAA//8DAFBLAQItABQABgAIAAAAIQDb4fbL7gAAAIUBAAATAAAAAAAAAAAA&#10;AAAAAAAAAABbQ29udGVudF9UeXBlc10ueG1sUEsBAi0AFAAGAAgAAAAhAFr0LFu/AAAAFQEAAAsA&#10;AAAAAAAAAAAAAAAAHwEAAF9yZWxzLy5yZWxzUEsBAi0AFAAGAAgAAAAhALFzYZ7EAAAA2wAAAA8A&#10;AAAAAAAAAAAAAAAABwIAAGRycy9kb3ducmV2LnhtbFBLBQYAAAAAAwADALcAAAD4AgAAAAA=&#10;">
                  <v:imagedata r:id="rId28" o:title=""/>
                  <o:lock v:ext="edit" aspectratio="f"/>
                </v:shape>
                <v:shape id="Gráfico 33" o:spid="_x0000_s1029" type="#_x0000_t75" style="position:absolute;left:28600;top:17154;width:26377;height:182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nsOxQAAANsAAAAPAAAAZHJzL2Rvd25yZXYueG1sRI9Pa8JA&#10;FMTvBb/D8gRvdWMFldRVtP6hh140pdDbM/tMotm3Ibsm8dt3C4LHYWZ+w8yXnSlFQ7UrLCsYDSMQ&#10;xKnVBWcKvpPd6wyE88gaS8uk4E4OloveyxxjbVs+UHP0mQgQdjEqyL2vYildmpNBN7QVcfDOtjbo&#10;g6wzqWtsA9yU8i2KJtJgwWEhx4o+ckqvx5tR8NPK8vcrvUxPzWEv143dTLerRKlBv1u9g/DU+Wf4&#10;0f7UCsZj+P8SfoBc/AEAAP//AwBQSwECLQAUAAYACAAAACEA2+H2y+4AAACFAQAAEwAAAAAAAAAA&#10;AAAAAAAAAAAAW0NvbnRlbnRfVHlwZXNdLnhtbFBLAQItABQABgAIAAAAIQBa9CxbvwAAABUBAAAL&#10;AAAAAAAAAAAAAAAAAB8BAABfcmVscy8ucmVsc1BLAQItABQABgAIAAAAIQAvYnsOxQAAANsAAAAP&#10;AAAAAAAAAAAAAAAAAAcCAABkcnMvZG93bnJldi54bWxQSwUGAAAAAAMAAwC3AAAA+QIAAAAA&#10;">
                  <v:imagedata r:id="rId29" o:title=""/>
                  <o:lock v:ext="edit" aspectratio="f"/>
                </v:shape>
                <v:shape id="Gráfico 34" o:spid="_x0000_s1030" type="#_x0000_t75" style="position:absolute;left:48;top:17154;width:27151;height:185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y3NxQAAANsAAAAPAAAAZHJzL2Rvd25yZXYueG1sRI9Pa8JA&#10;FMTvgt9heUJvumkrTYmuooEWoZRg7MXbI/uaBLNvQ3bzp9++Wyh4HGbmN8x2P5lGDNS52rKCx1UE&#10;griwuuZSwdflbfkKwnlkjY1lUvBDDva7+WyLibYjn2nIfSkChF2CCirv20RKV1Rk0K1sSxy8b9sZ&#10;9EF2pdQdjgFuGvkURS/SYM1hocKW0oqKW94bBUMmPyNfXo+5i9Pm/Xb5yGQfK/WwmA4bEJ4mfw//&#10;t09awfMa/r6EHyB3vwAAAP//AwBQSwECLQAUAAYACAAAACEA2+H2y+4AAACFAQAAEwAAAAAAAAAA&#10;AAAAAAAAAAAAW0NvbnRlbnRfVHlwZXNdLnhtbFBLAQItABQABgAIAAAAIQBa9CxbvwAAABUBAAAL&#10;AAAAAAAAAAAAAAAAAB8BAABfcmVscy8ucmVsc1BLAQItABQABgAIAAAAIQB5Yy3NxQAAANsAAAAP&#10;AAAAAAAAAAAAAAAAAAcCAABkcnMvZG93bnJldi54bWxQSwUGAAAAAAMAAwC3AAAA+QIAAAAA&#10;">
                  <v:imagedata r:id="rId30" o:title=""/>
                  <o:lock v:ext="edit" aspectratio="f"/>
                </v:shape>
                <w10:wrap anchorx="margin"/>
              </v:group>
            </w:pict>
          </mc:Fallback>
        </mc:AlternateContent>
      </w:r>
    </w:p>
    <w:p w14:paraId="7BEFA23E" w14:textId="5FAD82A3" w:rsidR="001D5AF2" w:rsidRDefault="001D5AF2"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588D250A" w14:textId="60BDCDC5"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39D2C36E" w14:textId="69AF97C8"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65A021C9" w14:textId="04B2FE5F"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4B3CF928" w14:textId="5F1FD1C2"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7D2F44E6" w14:textId="6304C147" w:rsidR="0032629E" w:rsidRPr="0032629E" w:rsidRDefault="0032629E" w:rsidP="0032629E">
      <w:pPr>
        <w:spacing w:after="0" w:line="240" w:lineRule="auto"/>
        <w:jc w:val="both"/>
        <w:rPr>
          <w:rFonts w:ascii="Montserrat" w:eastAsia="Calibri" w:hAnsi="Montserrat" w:cs="Times New Roman"/>
          <w:smallCaps/>
          <w:kern w:val="2"/>
          <w:sz w:val="20"/>
          <w:szCs w:val="20"/>
          <w:lang w:eastAsia="en-US"/>
          <w14:ligatures w14:val="standardContextual"/>
        </w:rPr>
      </w:pPr>
    </w:p>
    <w:p w14:paraId="197335CD" w14:textId="50D86825" w:rsidR="0032629E" w:rsidRPr="0032629E" w:rsidRDefault="0032629E" w:rsidP="0032629E">
      <w:pPr>
        <w:spacing w:after="0" w:line="240" w:lineRule="auto"/>
        <w:jc w:val="both"/>
        <w:rPr>
          <w:rFonts w:ascii="Montserrat" w:eastAsia="Calibri" w:hAnsi="Montserrat" w:cs="Times New Roman"/>
          <w:b/>
          <w:bCs/>
          <w:smallCaps/>
          <w:color w:val="000000"/>
          <w:kern w:val="2"/>
          <w:sz w:val="20"/>
          <w:szCs w:val="20"/>
          <w:lang w:eastAsia="en-US"/>
          <w14:ligatures w14:val="standardContextual"/>
        </w:rPr>
      </w:pPr>
    </w:p>
    <w:p w14:paraId="73E3B1E4" w14:textId="31D86E89" w:rsidR="0032629E" w:rsidRPr="0032629E" w:rsidRDefault="0032629E" w:rsidP="0032629E">
      <w:pPr>
        <w:spacing w:after="0" w:line="240" w:lineRule="auto"/>
        <w:jc w:val="both"/>
        <w:rPr>
          <w:rFonts w:ascii="Montserrat" w:eastAsia="Calibri" w:hAnsi="Montserrat" w:cs="Times New Roman"/>
          <w:b/>
          <w:bCs/>
          <w:smallCaps/>
          <w:color w:val="000000"/>
          <w:kern w:val="2"/>
          <w:sz w:val="20"/>
          <w:szCs w:val="20"/>
          <w:lang w:eastAsia="en-US"/>
          <w14:ligatures w14:val="standardContextual"/>
        </w:rPr>
      </w:pPr>
    </w:p>
    <w:p w14:paraId="012C6F6B" w14:textId="67370C14" w:rsidR="0032629E" w:rsidRPr="0032629E" w:rsidRDefault="0032629E" w:rsidP="0032629E">
      <w:pPr>
        <w:spacing w:after="0" w:line="240" w:lineRule="auto"/>
        <w:jc w:val="both"/>
        <w:rPr>
          <w:rFonts w:ascii="Montserrat" w:eastAsia="Calibri" w:hAnsi="Montserrat" w:cs="Times New Roman"/>
          <w:b/>
          <w:bCs/>
          <w:smallCaps/>
          <w:color w:val="000000"/>
          <w:kern w:val="2"/>
          <w:sz w:val="20"/>
          <w:szCs w:val="20"/>
          <w:lang w:eastAsia="en-US"/>
          <w14:ligatures w14:val="standardContextual"/>
        </w:rPr>
      </w:pPr>
    </w:p>
    <w:p w14:paraId="7A7B9CF6" w14:textId="10B5D456" w:rsidR="00DB1E20" w:rsidRPr="009B798C" w:rsidRDefault="00DB1E20" w:rsidP="00F41144">
      <w:pPr>
        <w:spacing w:line="360" w:lineRule="auto"/>
        <w:jc w:val="both"/>
        <w:rPr>
          <w:rFonts w:ascii="Montserrat" w:hAnsi="Montserrat" w:cstheme="minorHAnsi"/>
        </w:rPr>
      </w:pPr>
    </w:p>
    <w:p w14:paraId="3D2D1AE5" w14:textId="77777777" w:rsidR="00916322" w:rsidRPr="009B798C" w:rsidRDefault="00916322" w:rsidP="00F41144">
      <w:pPr>
        <w:spacing w:after="0" w:line="240" w:lineRule="auto"/>
        <w:jc w:val="both"/>
        <w:rPr>
          <w:rFonts w:ascii="Montserrat" w:eastAsia="Calibri" w:hAnsi="Montserrat" w:cstheme="minorHAnsi"/>
          <w:b/>
          <w:bCs/>
          <w:smallCaps/>
          <w:color w:val="000000"/>
          <w:kern w:val="2"/>
          <w:sz w:val="20"/>
          <w:szCs w:val="20"/>
          <w:lang w:eastAsia="en-US"/>
          <w14:ligatures w14:val="standardContextual"/>
        </w:rPr>
      </w:pPr>
    </w:p>
    <w:p w14:paraId="3398EB53" w14:textId="26B0D310" w:rsidR="00916322" w:rsidRPr="009B798C" w:rsidRDefault="00916322" w:rsidP="00F41144">
      <w:pPr>
        <w:spacing w:after="0" w:line="240" w:lineRule="auto"/>
        <w:jc w:val="both"/>
        <w:rPr>
          <w:rFonts w:ascii="Montserrat" w:eastAsia="Calibri" w:hAnsi="Montserrat" w:cstheme="minorHAnsi"/>
          <w:b/>
          <w:bCs/>
          <w:smallCaps/>
          <w:color w:val="000000"/>
          <w:kern w:val="2"/>
          <w:sz w:val="20"/>
          <w:szCs w:val="20"/>
          <w:lang w:eastAsia="en-US"/>
          <w14:ligatures w14:val="standardContextual"/>
        </w:rPr>
      </w:pPr>
    </w:p>
    <w:p w14:paraId="70077E1E" w14:textId="77777777" w:rsidR="00916322" w:rsidRPr="009B798C" w:rsidRDefault="00916322" w:rsidP="00F41144">
      <w:pPr>
        <w:spacing w:after="0" w:line="240" w:lineRule="auto"/>
        <w:jc w:val="both"/>
        <w:rPr>
          <w:rFonts w:ascii="Montserrat" w:eastAsia="Calibri" w:hAnsi="Montserrat" w:cstheme="minorHAnsi"/>
          <w:b/>
          <w:bCs/>
          <w:smallCaps/>
          <w:color w:val="000000"/>
          <w:kern w:val="2"/>
          <w:sz w:val="20"/>
          <w:szCs w:val="20"/>
          <w:lang w:eastAsia="en-US"/>
          <w14:ligatures w14:val="standardContextual"/>
        </w:rPr>
      </w:pPr>
    </w:p>
    <w:p w14:paraId="07B81902" w14:textId="05612B88" w:rsidR="00916322" w:rsidRPr="009B798C" w:rsidRDefault="00916322" w:rsidP="00F41144">
      <w:pPr>
        <w:spacing w:after="0" w:line="240" w:lineRule="auto"/>
        <w:jc w:val="both"/>
        <w:rPr>
          <w:rFonts w:ascii="Montserrat" w:eastAsia="Calibri" w:hAnsi="Montserrat" w:cstheme="minorHAnsi"/>
          <w:b/>
          <w:bCs/>
          <w:smallCaps/>
          <w:color w:val="000000"/>
          <w:kern w:val="2"/>
          <w:sz w:val="20"/>
          <w:szCs w:val="20"/>
          <w:lang w:eastAsia="en-US"/>
          <w14:ligatures w14:val="standardContextual"/>
        </w:rPr>
      </w:pPr>
    </w:p>
    <w:p w14:paraId="7E9494A3" w14:textId="6F26803D" w:rsidR="00916322" w:rsidRPr="009B798C" w:rsidRDefault="00916322" w:rsidP="00F41144">
      <w:pPr>
        <w:spacing w:after="0" w:line="240" w:lineRule="auto"/>
        <w:jc w:val="both"/>
        <w:rPr>
          <w:rFonts w:ascii="Montserrat" w:eastAsia="Calibri" w:hAnsi="Montserrat" w:cstheme="minorHAnsi"/>
          <w:b/>
          <w:bCs/>
          <w:smallCaps/>
          <w:color w:val="000000"/>
          <w:kern w:val="2"/>
          <w:sz w:val="20"/>
          <w:szCs w:val="20"/>
          <w:lang w:eastAsia="en-US"/>
          <w14:ligatures w14:val="standardContextual"/>
        </w:rPr>
      </w:pPr>
    </w:p>
    <w:p w14:paraId="2FE5E3F3" w14:textId="7962FB0E" w:rsidR="00174A9A" w:rsidRDefault="00174A9A" w:rsidP="00F41144">
      <w:pPr>
        <w:spacing w:after="0" w:line="240" w:lineRule="auto"/>
        <w:jc w:val="both"/>
        <w:rPr>
          <w:rFonts w:ascii="Montserrat" w:eastAsia="Calibri" w:hAnsi="Montserrat" w:cstheme="minorHAnsi"/>
          <w:b/>
          <w:bCs/>
          <w:smallCaps/>
          <w:color w:val="000000"/>
          <w:kern w:val="2"/>
          <w:sz w:val="20"/>
          <w:szCs w:val="20"/>
          <w:lang w:eastAsia="en-US"/>
          <w14:ligatures w14:val="standardContextual"/>
        </w:rPr>
      </w:pPr>
    </w:p>
    <w:p w14:paraId="043D0A05" w14:textId="77777777" w:rsidR="005C7D9C" w:rsidRPr="00F0476A" w:rsidRDefault="005C7D9C" w:rsidP="005C7D9C">
      <w:pPr>
        <w:spacing w:after="0" w:line="240" w:lineRule="auto"/>
        <w:jc w:val="center"/>
        <w:rPr>
          <w:rFonts w:ascii="Montserrat" w:eastAsia="Calibri" w:hAnsi="Montserrat" w:cs="Times New Roman"/>
          <w:b/>
          <w:bCs/>
          <w:smallCaps/>
          <w:color w:val="000000"/>
          <w:kern w:val="2"/>
          <w:sz w:val="20"/>
          <w:szCs w:val="20"/>
          <w14:ligatures w14:val="standardContextual"/>
        </w:rPr>
      </w:pPr>
      <w:r w:rsidRPr="00F0476A">
        <w:rPr>
          <w:rFonts w:ascii="Montserrat" w:eastAsia="Calibri" w:hAnsi="Montserrat" w:cs="Times New Roman"/>
          <w:b/>
          <w:bCs/>
          <w:smallCaps/>
          <w:color w:val="000000"/>
          <w:kern w:val="2"/>
          <w:sz w:val="20"/>
          <w:szCs w:val="20"/>
          <w14:ligatures w14:val="standardContextual"/>
        </w:rPr>
        <w:lastRenderedPageBreak/>
        <w:t>Indicador Mensual de la Actividad Industrial</w:t>
      </w:r>
    </w:p>
    <w:p w14:paraId="34B60E8D" w14:textId="6C54DA36" w:rsidR="005C7D9C" w:rsidRPr="00F0476A" w:rsidRDefault="005C7D9C" w:rsidP="005C7D9C">
      <w:pPr>
        <w:spacing w:after="0" w:line="240" w:lineRule="auto"/>
        <w:jc w:val="center"/>
        <w:rPr>
          <w:rFonts w:ascii="Montserrat" w:eastAsia="Calibri" w:hAnsi="Montserrat" w:cs="Times New Roman"/>
          <w:smallCaps/>
          <w:kern w:val="2"/>
          <w:sz w:val="20"/>
          <w:szCs w:val="20"/>
          <w14:ligatures w14:val="standardContextual"/>
        </w:rPr>
      </w:pPr>
      <w:r w:rsidRPr="00F0476A">
        <w:rPr>
          <w:rFonts w:ascii="Montserrat" w:eastAsia="Calibri" w:hAnsi="Montserrat" w:cs="Times New Roman"/>
          <w:b/>
          <w:bCs/>
          <w:smallCaps/>
          <w:color w:val="000000"/>
          <w:kern w:val="2"/>
          <w:sz w:val="20"/>
          <w:szCs w:val="20"/>
          <w14:ligatures w14:val="standardContextual"/>
        </w:rPr>
        <w:t>por subsector industrial / Zacatecas</w:t>
      </w:r>
    </w:p>
    <w:p w14:paraId="59C6A4E7" w14:textId="0E44446E" w:rsidR="00350F24" w:rsidRDefault="005C7D9C" w:rsidP="00F41144">
      <w:pPr>
        <w:spacing w:after="0" w:line="240" w:lineRule="auto"/>
        <w:jc w:val="both"/>
        <w:rPr>
          <w:rFonts w:ascii="Montserrat" w:eastAsia="Calibri" w:hAnsi="Montserrat" w:cstheme="minorHAnsi"/>
          <w:b/>
          <w:bCs/>
          <w:smallCaps/>
          <w:color w:val="000000"/>
          <w:kern w:val="2"/>
          <w:sz w:val="20"/>
          <w:szCs w:val="20"/>
          <w:lang w:eastAsia="en-US"/>
          <w14:ligatures w14:val="standardContextual"/>
        </w:rPr>
      </w:pPr>
      <w:r>
        <w:rPr>
          <w:rFonts w:ascii="Montserrat" w:eastAsia="Calibri" w:hAnsi="Montserrat" w:cs="Times New Roman"/>
          <w:noProof/>
          <w:kern w:val="2"/>
        </w:rPr>
        <mc:AlternateContent>
          <mc:Choice Requires="wpg">
            <w:drawing>
              <wp:anchor distT="0" distB="0" distL="114300" distR="114300" simplePos="0" relativeHeight="252261376" behindDoc="0" locked="0" layoutInCell="1" allowOverlap="1" wp14:anchorId="509B1F9A" wp14:editId="3375A425">
                <wp:simplePos x="0" y="0"/>
                <wp:positionH relativeFrom="margin">
                  <wp:align>center</wp:align>
                </wp:positionH>
                <wp:positionV relativeFrom="paragraph">
                  <wp:posOffset>161290</wp:posOffset>
                </wp:positionV>
                <wp:extent cx="5450840" cy="3637915"/>
                <wp:effectExtent l="0" t="0" r="16510" b="635"/>
                <wp:wrapNone/>
                <wp:docPr id="5" name="Grupo 5"/>
                <wp:cNvGraphicFramePr/>
                <a:graphic xmlns:a="http://schemas.openxmlformats.org/drawingml/2006/main">
                  <a:graphicData uri="http://schemas.microsoft.com/office/word/2010/wordprocessingGroup">
                    <wpg:wgp>
                      <wpg:cNvGrpSpPr/>
                      <wpg:grpSpPr>
                        <a:xfrm>
                          <a:off x="0" y="0"/>
                          <a:ext cx="5450840" cy="3637915"/>
                          <a:chOff x="0" y="0"/>
                          <a:chExt cx="5450840" cy="3637915"/>
                        </a:xfrm>
                      </wpg:grpSpPr>
                      <wpg:graphicFrame>
                        <wpg:cNvPr id="11" name="Gráfico 11">
                          <a:extLst>
                            <a:ext uri="{FF2B5EF4-FFF2-40B4-BE49-F238E27FC236}">
                              <a16:creationId xmlns:a16="http://schemas.microsoft.com/office/drawing/2014/main" id="{862291F1-74C7-4DD3-8CB6-672F83D2E2A8}"/>
                            </a:ext>
                          </a:extLst>
                        </wpg:cNvPr>
                        <wpg:cNvFrPr/>
                        <wpg:xfrm>
                          <a:off x="0" y="0"/>
                          <a:ext cx="2766695" cy="1732915"/>
                        </wpg:xfrm>
                        <a:graphic>
                          <a:graphicData uri="http://schemas.openxmlformats.org/drawingml/2006/chart">
                            <c:chart xmlns:c="http://schemas.openxmlformats.org/drawingml/2006/chart" xmlns:r="http://schemas.openxmlformats.org/officeDocument/2006/relationships" r:id="rId31"/>
                          </a:graphicData>
                        </a:graphic>
                      </wpg:graphicFrame>
                      <wpg:graphicFrame>
                        <wpg:cNvPr id="17" name="Gráfico 17">
                          <a:extLst>
                            <a:ext uri="{FF2B5EF4-FFF2-40B4-BE49-F238E27FC236}">
                              <a16:creationId xmlns:a16="http://schemas.microsoft.com/office/drawing/2014/main" id="{280C3FE3-AE9F-4050-9366-89AFF4EB4F0C}"/>
                            </a:ext>
                          </a:extLst>
                        </wpg:cNvPr>
                        <wpg:cNvFrPr/>
                        <wpg:xfrm>
                          <a:off x="19050" y="1809750"/>
                          <a:ext cx="2743200" cy="1828165"/>
                        </wpg:xfrm>
                        <a:graphic>
                          <a:graphicData uri="http://schemas.openxmlformats.org/drawingml/2006/chart">
                            <c:chart xmlns:c="http://schemas.openxmlformats.org/drawingml/2006/chart" xmlns:r="http://schemas.openxmlformats.org/officeDocument/2006/relationships" r:id="rId32"/>
                          </a:graphicData>
                        </a:graphic>
                      </wpg:graphicFrame>
                      <wpg:graphicFrame>
                        <wpg:cNvPr id="18" name="Gráfico 18">
                          <a:extLst>
                            <a:ext uri="{FF2B5EF4-FFF2-40B4-BE49-F238E27FC236}">
                              <a16:creationId xmlns:a16="http://schemas.microsoft.com/office/drawing/2014/main" id="{5A435C1C-D5A8-4669-A0CE-08BF3DEC92BF}"/>
                            </a:ext>
                          </a:extLst>
                        </wpg:cNvPr>
                        <wpg:cNvFrPr/>
                        <wpg:xfrm>
                          <a:off x="2886075" y="0"/>
                          <a:ext cx="2564765" cy="1744980"/>
                        </wpg:xfrm>
                        <a:graphic>
                          <a:graphicData uri="http://schemas.openxmlformats.org/drawingml/2006/chart">
                            <c:chart xmlns:c="http://schemas.openxmlformats.org/drawingml/2006/chart" xmlns:r="http://schemas.openxmlformats.org/officeDocument/2006/relationships" r:id="rId33"/>
                          </a:graphicData>
                        </a:graphic>
                      </wpg:graphicFrame>
                    </wpg:wgp>
                  </a:graphicData>
                </a:graphic>
              </wp:anchor>
            </w:drawing>
          </mc:Choice>
          <mc:Fallback>
            <w:pict>
              <v:group w14:anchorId="7805D474" id="Grupo 5" o:spid="_x0000_s1026" style="position:absolute;margin-left:0;margin-top:12.7pt;width:429.2pt;height:286.45pt;z-index:252261376;mso-position-horizontal:center;mso-position-horizontal-relative:margin" coordsize="54508,36379" o:gfxdata="UEsDBBQABgAIAAAAIQBcLcnvWgEAAMIFAAATAAAAW0NvbnRlbnRfVHlwZXNdLnhtbMSU0UrDMBSG&#10;7wXfoeRWmmwTRGTdLuy8VJH5ACE5XYtpEnKybnt703ZjKG7E7mJXpU3+8/35Sjudb2uVNOCwMjoj&#10;YzoiCWhhZKVXGflcvqSPJEHPteTKaMjIDpDMZ7c30+XOAiYhrTEjpff2iTEUJdQcqbGgw0phXM19&#10;uHUrZrn44itgk9HogQmjPWif+nYGmU1zKPha+WSxDY/7Jg4UkuS539iyMsKtVZXgPjRljZa/KOme&#10;QEOy24NlZfEu1CDsT0K7chqwz70FNa6SkLxz5195HWow6ZDBxORG0PMz2pI1pqYoKgE0d7joUodO&#10;p2aLMrCQdZdxBOKn7T1OGrGug2MqHd+El1kr2g2MhKPfKYiBH8/X125zkQxhlHE4ANIH/0NqjU6u&#10;qTIGfrHKAZBhKu+vqTIGfrHKAZB4ldJstIMmQuLxHOHvkYfYBzSHr4t1f+DZNwAAAP//AwBQSwME&#10;FAAGAAgAAAAhADj9If/WAAAAlAEAAAsAAABfcmVscy8ucmVsc6SQwWrDMAyG74O9g9F9cZrDGKNO&#10;L6PQa+kewNiKYxpbRjLZ+vYzg8EyettRv9D3iX9/+EyLWpElUjaw63pQmB35mIOB98vx6QWUVJu9&#10;XSijgRsKHMbHh/0ZF1vbkcyxiGqULAbmWsur1uJmTFY6KpjbZiJOtraRgy7WXW1APfT9s+bfDBg3&#10;THXyBvjkB1CXW2nmP+wUHZPQVDtHSdM0RXePqj195DOujWI5YDXgWb5DxrVrz4G+79390xvYljm6&#10;I9uEb+S2fhyoZT96vely/AIAAP//AwBQSwMEFAAGAAgAAAAhAFRkJDXrAgAAmAoAAA4AAABkcnMv&#10;ZTJvRG9jLnhtbOxW7W6bMBT9P2nvgPhPAWOMQU2qBHA1adoqbXsAZkxAChgZ0qSq+jB7lr3YLg5h&#10;UdKpVdVJ/dE/4A843HvOuddcXu3qtXErVFfJZma6F45piIbLvGpWM/PHd2ZR0+j6rMmztWzEzLwT&#10;nXk1//jhcttGAslSrnOhDABpumjbzsyy79vItjteijrrLmQrGtgspKqzHqZqZecq2wJ6vbaR4xB7&#10;K1XeKslF18Fqst805xq/KATvvxZFJ3pjPTMhtl5flb7+HK72/DKLVipry4qPYWQviKLOqgY+OkEl&#10;WZ8ZG1WdQdUVV7KTRX/BZW3Loqi40DlANq5zks21kptW57KKtqt2ogmoPeHpxbD8y+2NMqp8Zvqm&#10;0WQ1SHStNq00/IGabbuK4Ilr1X5rb9S4sNrPhmx3haqHO+Rh7DSpdxOpYtcbHBZ97DsUA/cc9jzi&#10;BaGrsbOIl6DN2Xu8TJ940z582B7im8LZT7SSTEEmU/hjgq77N8Pfv4B4acDSED6E+rnrx9FetnvG&#10;0NJPGbYYjCzsLLG1THFoMeTRFAUsRh55GN52ScSVyHoogE/5wUIueZ5Eo5kH8bGtTaS1uKcEodBl&#10;rhXgOLBwkngWjZfEIgFi1EtQihb0YVAIuIDoD3edhWZF6zoxwNSk3nMkQwEhJARDDJK5gQehaMk0&#10;8gFgLJqBtXH4T9M/XcW8zFQPbHIwBYxGGvkZic9FGgGg0E8K5RGAfREmkm9q0fT7rqLEWivalVXb&#10;mYaKhgpRn3J35PwoY839RMZoyVMXjvuP+zI492XwRn2JqBN7LPWsRRoyqArfsUKPEIuGC8ZwusTM&#10;iV/Fl24I2KYx+I86YQBj3akPTQUF2IP2PzqUIuqSd4dqh6L/4VA4xA9nw6Fz0jfqUH+BPT92Yyvx&#10;F9TC0MeshROnlkOXzEvSOERL9ioORZQSJ4AmeX7kIZ/gAAw59k+MQ6r9+94/vRe4U7MGvz/HjXY4&#10;ao7nMD7+oZz/AQAA//8DAFBLAwQUAAYACAAAACEAHBSnqAIBAABuAwAAFgAAAGRycy9jaGFydHMv&#10;Y29sb3JzMy54bWyck0FugzAQRa+CfAAMJKEVCtlkXXXRE4wGO1iyPZHtps3ta0ihhapI4N3M139/&#10;ZiQf0VdImtxbuGuRfBptY8PXrA3hWnHusRUGfGoUOvIkQ4pkOEmpUPDGwYeyF15kecGxBRd6CvvG&#10;wB8KXYWNEZKcgeBTcpeBYXSkZCU3oCxLjAhtzfCOWrBENTXLM3Y6QtVPI87aJTfQNQNEYUPO+L9a&#10;saDtFrT9gnZY0MpOiye9gVMQFNlZ2Q2q380LNY8Nyiy+zsN/m6aIued58PSoVykfqHi+7agV8ePI&#10;0/j9hvjDBs/T4JnG74b2ik1G1ArPOPI0fmzPUF35871OXwAAAP//AwBQSwMEFAAGAAgAAAAhALFC&#10;woPfAAAABwEAAA8AAABkcnMvZG93bnJldi54bWxMj0FLw0AQhe+C/2EZwZvdpDWSptmUUtRTEdoK&#10;4m2anSah2d2Q3Sbpv3c86W0e7/HeN/l6Mq0YqPeNswriWQSCbOl0YysFn8e3pxSED2g1ts6Sght5&#10;WBf3dzlm2o12T8MhVIJLrM9QQR1Cl0npy5oM+pnryLJ3dr3BwLKvpO5x5HLTynkUvUiDjeWFGjva&#10;1lReDlej4H3EcbOIX4fd5by9fR+Tj69dTEo9PkybFYhAU/gLwy8+o0PBTCd3tdqLVgE/EhTMk2cQ&#10;7KZJysdJQbJMFyCLXP7nL34AAAD//wMAUEsDBBQABgAIAAAAIQBXw261yQAAACwCAAAZAAAAZHJz&#10;L19yZWxzL2Uyb0RvYy54bWwucmVsc7yRywrCMBBF94L/EGZv01YQEVM3IriV+gFDOn1gm4RMFPv3&#10;BkVQEN25vDPMuQdmvbkOvbiQ584aBVmSgiCjbdWZRsGx3M2WIDigqbC3hhSMxLApppP1gXoM8Yjb&#10;zrGIFMMK2hDcSkrWLQ3IiXVk4qa2fsAQo2+kQ33ChmSepgvpXxlQvDHFvlLg99UcRDm62Pybbeu6&#10;07S1+jyQCR8qpG7RhwhE31BQcI/8mM6TaArys0T+J4n8m0T2J4nsKSHfflzcAAAA//8DAFBLAwQU&#10;AAYACAAAACEAKQ39g0UBAAB5AgAAIAAAAGRycy9jaGFydHMvX3JlbHMvY2hhcnQyLnhtbC5yZWxz&#10;rJJfS8MwFMXfBb9DCfho01YQGetG7TosrBvY7q0vMb3949LckkTpvr0ZY+JkwxffbnLI+d1zb6bz&#10;sRfOJyjdoQyJ73rEAcmx6mQTkm2xvH8ijjZMVkyghJDsQZP57PZm+gqCGftIt92gHesidUhaY4YJ&#10;pZq30DPt4gDSKjWqnhl7VA0dGN+xBmjgeY9U/fQgszNPJ61CotLqgTjFfrDkv72xrjsOC+QfPUhz&#10;AUFRwObtHbixpkw1YEJSdwJsyzSelFtt51C+WBlVuQC9MziUSV5EizQv0ji6C7wk3qw3ma3LNIvS&#10;ZFkW0fPqIGTJOt9GK1sdBXcUejxRMqxsgGQ0oCQThF5OGlxJ2ndcocbauBx7egxpw/n++fwob5ky&#10;MQpUudkLOMFDwg93OnDtKq6x/f9g/8LqQxffVHr2YWZfAAAA//8DAFBLAwQUAAYACAAAACEAmb9P&#10;VUUBAAB5AgAAIAAAAGRycy9jaGFydHMvX3JlbHMvY2hhcnQzLnhtbC5yZWxzrJJfa8IwFMXfB/sO&#10;JbDHNa3CGGKVrlZWsAprfetLlt7+mWluSbJRv/0iosyh7GVvNznk/O65N9P50AnnC5RuUQbEdz3i&#10;gORYtrIOyDZfPj4TRxsmSyZQQkD2oMl8dn83fQPBjH2km7bXjnWROiCNMf2EUs0b6Jh2sQdplQpV&#10;x4w9qpr2jO9YDXTkeU9U/fQgswtPJykDopJyTJx831vy395YVS2HBfLPDqS5gqAoYPP+AdxYU6Zq&#10;MAGpWgG2ZRpNiq22cyherYyqWIDeGeyLOMvDRZLlSRQ+jLw42qw3qa2LJA2TeFnk4cvqIKTxOtuG&#10;K1sdBXcQejhRUixtgHgwoCQThF5POrqRtGu5Qo2VcTl29BjShvP9y/lR3jBlIhSoMrMXcIIHhB/u&#10;9Ni1q7jF9v+D/QurD12cqfTiw8y+AQAA//8DAFBLAwQUAAYACAAAACEAuNxbI0UBAAB5AgAAIAAA&#10;AGRycy9jaGFydHMvX3JlbHMvY2hhcnQxLnhtbC5yZWxzrJJfS8MwFMXfBb9DCfho004QGWtH7Tos&#10;rBvY7q0vMb3949LckkTpvr0ZY+JkwxffbnLI+d1zb2bzsRfOJyjdoQyI73rEAcmx6mQTkG2xvH8i&#10;jjZMVkyghIDsQZN5eHszewXBjH2k227QjnWROiCtMcOUUs1b6Jl2cQBplRpVz4w9qoYOjO9YA3Ti&#10;eY9U/fQg4Zmnk1YBUWn1QJxiP1jy395Y1x2HBfKPHqS5gKAoYPP2DtxYU6YaMAGpOwG2ZRpPy622&#10;cyhfrIyqXIDeGRzKJC+iRZoXaRzdTbwk3qw3ma3LNIvSZFkW0fPqIGTJOt9GK1sdBXcUejxRMqxs&#10;gGQ0oCQThF5OOrmStO+4Qo21cTn29BjShvP98/lR3jJlYhSocrMXcIIHhB/utO/aVVxj+//B/oXV&#10;hy6+qfTsw4RfAAAA//8DAFBLAwQUAAYACAAAACEAoggHkfwEAACHJgAAFQAAAGRycy9jaGFydHMv&#10;c3R5bGUzLnhtbOxa4W7iOBB+lcgP0AA9WlqVSt1WK51Eb6u9le63SRzwrmPnbLOUPv2NncTECWnY&#10;pbCFvX94Ejmeb2a+Gc9wE6nraI6l/luvGAmeU8ZBoMZornV2HYYqmpMUq7OURlIokeizSKShSBIa&#10;kTCWeEn5LBz0+oNwvQsqtsGNXURGOHwiETLFWp0JOSv3SBns0rsIU0w5Cmg8RoPBJbq9gePhZ6q+&#10;UM2IXTH+mSTwwvMY9VBoRQllrCEkSUIi3RAngq+FKeVCwkfwtVWT3DMZfMdsjPRz34rZIn0UcS67&#10;GPZ69ov4GsSfkiQXn5fisLLL7U0IBy++Zc8Yk+TzkwzUyxj1zT7BNyI5/AaljRbmdV/PCGsyE3J1&#10;B9ofs+Iqe5IGYcaD5RhdDQdDFEQ4G6OEYQ0/0wxsrfgMBZjNAJFIFxYRjMYfwbJbmqdf2sE3z6gU&#10;18wDxqp+QIoFj40dzEFzc+QHB7tUTHe12XINW9lYuJMEB6mIIZgwY2L5lzDqfPpOpKQxAXWtbEI5&#10;KWW5vx/Mwwu/q7ppaS0PnFpwTGd967I1CE/CwG2x6QyaBzPWeIKnBHwT/ONg9rJhVGGky9K3fZcf&#10;lOKay7czUotbx56abnVvPHehD6d7/O2t2XgbN2e6xc0tIVXJoxYfm47rbOKbylmwZiovtH6ck8DS&#10;UxGvIN9IoU2eDFQWfaRS6QlW+glLyMx9FAATaUM9CRAREC+jGQrmQr7UZeY9SOXwBAVLabhb/bvA&#10;kqCA/cmB3c4vhpcXKNB20R8NRiMUyOqTafUJ5hFslRN9kC/uNaxzG6vsbqGBKHVBTrkeOSNv9EAj&#10;fBKUb+eP5iOAjjLFjsv2GL5YJuGilrBv7VxC/CTBZnM4WpNiTY2QO6755evtVucPW8XlCeJQaO6Q&#10;MIm1iUWH+S2X23e8otIyAYC+T4/I8+dgNLwsKyTJY1uFvpaMW3wFX7dWNJ7zOJAcbI9YQmn6dsB1&#10;AP6O482Ugq5m7SL9Fjs0uNtDv4J1Df8JXkGKDdQqnQq4j0RURgz4VtEXMkZDww1VCviHSpJInB6h&#10;v1cuBAdwdx8og/kXPD3ui2VZynB7uwDH8Nz25K5avs1iseQf8Aa2ygPE4/CyW7ATh5va7iez+qay&#10;8Ad7Cl5Z6Nm5i57eoKHhfXwzr1WsEUuRueRysBvSK6apcPlegsL1gfwK31n4tQq/K1tXsYTugZAH&#10;9XnjO78QWIegD6zDewdgPSzhFiQOyCQdqHp0bqLbCTaG3vrwM2guMSh9H/HXd6TOvqNvT90/U601&#10;AXUS0z5uVsr7yj0dHrNviMuukh+GV6V4hzBs4jmnE/FbZQ/XCPLRdW2jHdD1sSQ4JvK3gtYlCh9a&#10;l1Z2gJbV0CQzwuPDEoKt9ys9YaeWr60DoaYt8Fu1/d896mBrHTMm9NHNOAyjlwe3lioX5w9HNaup&#10;6lF0vhSRlKhjnxd2u2BNz3z5P6WNkYv9WpB7N7eOu0YNTX1Kc/c/zPR2auchlem7mY1Y2RQrYirn&#10;4o8FJsLW6msJ1G6eNundStonCi0t5TdpR2xVEvavekNQ3A7dd+qxZTBAesBqnv/xQa3Ug9DFmMIf&#10;mlvoPMAcfO9gbOrCZE8pcoOui+ygN/YdulStU8+tO+HGJ+tVyS7XMyCzpnetAYX/6yzI6Sc9X80l&#10;jOCbRPSLLp6uM5EbqqtVkZ/dUMT6H2O3/wEAAP//AwBQSwMEFAAGAAgAAAAhABwUp6gCAQAAbgMA&#10;ABYAAABkcnMvY2hhcnRzL2NvbG9yczIueG1snJNBboMwEEWvgnwADCShFQrZZF110ROMBjtYsj2R&#10;7abN7WtIoYWqSODdzNd/f2YkH9FXSJrcW7hrkXwabWPD16wN4Vpx7rEVBnxqFDryJEOKZDhJqVDw&#10;xsGHshdeZHnBsQUXegr7xsAfCl2FjRGSnIHgU3KXgWF0pGQlN6AsS4wIbc3wjlqwRDU1yzN2OkLV&#10;TyPO2iU30DUDRGFDzvi/WrGg7Ra0/YJ2WNDKTosnvYFTEBTZWdkNqt/NCzWPDcosvs7Df5umiLnn&#10;efD0qFcpH6h4vu2oFfHjyNP4/Yb4wwbP0+CZxu+G9opNRtQKzzjyNH5sz1Bd+fO9Tl8AAAD//wMA&#10;UEsDBBQABgAIAAAAIQCXo7l3BAoAAGMpAAAVAAAAZHJzL2NoYXJ0cy9jaGFydDEueG1s7Frrb9s4&#10;Ev9+wP0POrXfdmXr/TDqLBw5KYpLtkHTXRzuGy3RiRrqUUpO4y7uf98ZPmTZid2k3b3tFg3QWiKH&#10;1HAeP84M+eKnu5IZt5S3RV1NTWdkmwatsjovqqup+cvbUys2jbYjVU5YXdGpuaat+dPRP//xIptk&#10;14R3lw3JqAGTVO0km5rXXddMxuM2u6YlaUd1QyvoW9a8JB288qtxzskHmLxkY9e2w7GYxFQTkM+Y&#10;oCRFpcfzx4yvl8sio/M6W5W06iQXnDLSgQTa66Jp9WyZE3L33oxlkfG6rZfdKKvLsZxMLwomc4Jx&#10;v6ojEFJOOuoktm/cEjY1bXOMjYxUV7KBttbJpWzk9arKaZ7WvAJ1DOjLbDJjHeUVTJXWVQdcK3mV&#10;j5J4SfjNqrGA3QYWuShY0a3Fss2jFzB3el2DPIw39P2q4LSdmpnjb0TgP1UAdjSOx67SKyzW8Sdt&#10;t2ZULsixXVztuP+uYOGUMLYg2Q3KZkDck276ceCuMHCUMCN86IqOUXxgZF2vOiHuGuwbXgcihc80&#10;F/zoBZlU9WnBGJCRCau2Gsa6hS6XNOvOWpxsrEfCl+7kDIs6X19wg9cd6tdom+y04G13RtrugnAw&#10;acdEB+tew39LVn+YmpQxMLMCDA3bQcA1/2gaHzhppmb7fkU4NQ1SZdAMyui4fkk7eHdQfMBZ212i&#10;VMVLgy1qPTldvgFu2o9TMwmBnYVgqhD/r6ZmBU6MDs2LG3Dmqr4UT6ZxA+YFk4NLihUI8gVpKSvQ&#10;6W2wFDJpa1bkKC3xgh5OU8alVLs7R9CwVXle57ItDGyYTrK7Kl8vl7LZ080gYIETOAtIducD6JCV&#10;0a0bugSEmZrnYPkt5Zx0ptGQqm6RL/zD6QZ/0Ft02fUpKQu2npquaaBttFRoRzBDyWDaH8rKokRy&#10;mbU7HVkrjJVMpFQFk0rOtMpRuyhr9GZQamud/0eRg0LAUKSB4IO2SbLq6rf4MqeMdlTJSYFCw+pu&#10;xinZMV7UQIpIi+1XABINoKeUpMRlnuNXs8kt4eu0ZvUWdoC5UhBuNinyOzlIfa3mOVW6Uy3dHdKB&#10;abyhS3xaHr3kBKCStP96Pnvu+Lgk0QEkKQH1I1HTpQBbnZxa2Ca2GfA1aTXA1pHnGJbxqspXaHak&#10;NQgrEHnr1lgbC7oocmjDyW+F1BpYKLxsPiJfBFPwqLhUWmCVAf4E+BqA3WboP7zKP2msJMvg++E9&#10;g40eZ5kCqEHknwIIxF0p/HZdLmrYZnELEB6Io7PJhiC/EOrdVdKGYDhDVvCMUan0tviokDVQDUoy&#10;h5z1C9cvhZ4EbiAk2CPoYXlsrXexWiwY9eZbJknvEGTRquDJWHEArd9Sz4vtNPWtYB6eWL6dpNbx&#10;iedaJ5E7d5PIC7w0/d9mtwqfuls5/mCnCierqni/oq+UY/6mYcU6DZ3A8uehbcXHQWAFju/NgjQG&#10;FuDrUpnAs1CqXgWsV2l1V7mO2NeG6v+u3b9Qu84XavdswVo02hwe8HfXiQeBCJJcAO4JIOiUw17X&#10;H87oFewn/6Y7IQr0/EoUbChsbaEtJd3PpFRur8Ab2y8pf7D9gnLEuy1fQ/pj4YSXPYKoqbQBb7nh&#10;SRh40cyx5uFpavnLMLCSeeJYkev6qZ/4QXx8PHDD4MluOAwYg03sBk4k/GqLl781JCgjuWcsGhS+&#10;WwukjZ/Ksf5u1vLZEKOs5WtPVtirCvJGL3YwfejEi4rJ+LBnMezZn+CI9KKZQax8Woici0xkjoUd&#10;j0l8YmQDEh9IvJ6U+HxpwtPHj8DmIOFxHxdWfisJD8TusLk8YksbbF3f/pYmZUIg6TqDhE6FAHJT&#10;d2DDo30PhhDa3weRtsxulmAkkOiUTQ6VguoKKgPsCvL2DIoEn5Oh96n4tsH2ifvhDP1xedA4212f&#10;3tTlrwj5MVgGrBNxVEZEDlCuWFec3bLLBxPSdPY8mDxPz5+HfVo6GLAnPfVkxMVuRZy2m6a+W1Xb&#10;Wegmk8XaBuan71ZsH4mrSMhVvY/EUyQtbfaR+Iqkzrp9JJh0IS9VfbuPBDNbJMmLbB9JpEhoRfeR&#10;xIpkSRf7SBJFAnnqPhIHa0fIDFnsp9HyLcl67zxawPfUBLajNLqjWL1G13aD7Wn1EPi9bzXbjbru&#10;oKwSIndcTrUqH6iSgFFCtROtclAtAdLeHGUdPK1zevTs2bMft//ZIxu5HNDAh7brK8qAdy03jEae&#10;Hzp2aCdh6DlJkmwv974hh/HI9V0vDmw39hLYn4QbbQowmxFa7LE3SpIgCoPETXzXTpJ43ze0mSfu&#10;yA7CKIlCO7IhHLCjfSO01cfJKIrj2Ha8IAxhmC1qTg9xpZ0gcUbAvx37ATBm+7bt7vuG9okoGXmw&#10;As+NXT+JYB3evhHafGJn5HpJnPhhjOs+ICvtMZE/itwwCJPICT3fPfAN7UBRPErcKHLjIPBcL0iS&#10;vSvv/SkKRkkc+WHkei4I+IBCHO1eMZiY7cdA79uQsh3gC7IR6bURCDh2IjCRyPdjUMmOEsFgNwYu&#10;X7THKFdpy7rurreSzwczzK8hq3M/sxSgaqz9FvaVBUCglw1r99VB7nTBy4nAXH0XXFDulLs9ERiO&#10;KndtlaUBHGeierw7YDNVm0HZt7pCq6p5AeUIcd4mzaIsqnNypyYeEOaiSr5lOuSur58sJI9gfqdl&#10;Z2xgc2q+hF2NEwYnGfUKSh8QcN1QCJhUCaUk72r+tshuzqE+KyfXNVnYDopqf2cHg4YVnAoM+W0t&#10;2dAhW18NhZBKFKdFnfRPid4cnVdsR28A6vLY5Y+I3vQphk7B5DGXBUAg/sRh0Vdy3KWzPsj9/q9Z&#10;Xx8tb6uhj60Pq+HbyfrwWLydqVMmiSQaL+B8Fjt12oPHYP+lXHkOvkk3VA7KFmwGaY1sw9RGHG9B&#10;KxwhwjmeopU2DttPfa4yBXBN2acxqocl2IoexqcNgwPYOYBPWLTXK4SdWDAGkCE/C2dQ8ihgMNdh&#10;CGNqBkSkl7zIEVRFDqTR5FuAENh9BORuLfAB1N6OhjE6hnDlr8dwzKt7UD98xPUdLL/fCXjUnQCF&#10;h9tguYmVDoCl6Dqm3QdKFeos5IuCnh7pNIL0povxyBNsGbx2eCEBn38t2tcVU2dUCqvzom2O4QLE&#10;TTtTNa0r0khUwyB4Dpjc4sUXiO8G2CyOc+6d9QbhcXKSOnML8lI463X82Eps59SK4jns7ZAeRak9&#10;OGQKuffkY6ZobHvDA1/u4QUtModVwMHL60bcAXNCiFLh7hf0QfvPZNaKFap9Rwpadj84FCQnzqzk&#10;ry5v9ReUtGIOHdAvroR4MXIY3rn5I3cDeQdAFBR2P/O4ut4u2MHWByb2iGtJGKcJ2j/pgg8s5wuu&#10;6wjl4V07NgftGhyOc+FSyatcVjUwVvmlwTt9A2uWiu7HiFsAQt3ibuTR7wAAAP//AwBQSwMEFAAG&#10;AAgAAAAhAKIIB5H8BAAAhyYAABUAAABkcnMvY2hhcnRzL3N0eWxlMS54bWzsWuFu4jgQfpXID9AA&#10;PVpalUrdViudRG+rvZXut0kc8K5j52yzlD79jZ3ExAlp2KWwhb1/eBI5nm9mvhnPcBOp62iOpf5b&#10;rxgJnlPGQaDGaK51dh2GKpqTFKuzlEZSKJHos0ikoUgSGpEwlnhJ+Swc9PqDcL0LKrbBjV1ERjh8&#10;IhEyxVqdCTkr90gZ7NK7CFNMOQpoPEaDwSW6vYHj4WeqvlDNiF0x/pkk8MLzGPVQaEUJZawhJElC&#10;It0QJ4KvhSnlQsJH8LVVk9wzGXzHbIz0c9+K2SJ9FHEuuxj2evaL+BrEn5IkF5+X4rCyy+1NCAcv&#10;vmXPGJPk85MM1MsY9c0+wTciOfwGpY0W5nVfzwhrMhNydQfaH7PiKnuSBmHGg+UYXQ0HQxREOBuj&#10;hGENP9MMbK34DAWYzQCRSBcWEYzGH8GyW5qnX9rBN8+oFNfMA8aqfkCKBY+NHcxBc3PkBwe7VEx3&#10;tdlyDVvZWLiTBAepiCGYMGNi+Zcw6nz6TqSkMQF1rWxCOSllub8fzMMLv6u6aWktD5xacExnfeuy&#10;NQhPwsBtsekMmgcz1niCpwR8E/zjYPayYVRhpMvSt32XH5Timsu3M1KLW8eemm51bzx3oQ+ne/zt&#10;rdl4GzdnusXNLSFVyaMWH5uO62zim8pZsGYqL7R+nJPA0lMRryDfSKFNngxUFn2kUukJVvoJS8jM&#10;fRQAE2lDPQkQERAvoxkK5kK+1GXmPUjl8AQFS2m4W/27wJKggP3Jgd3OL4aXFyjQdtEfDUYjFMjq&#10;k2n1CeYRbJUTfZAv7jWscxur7G6hgSh1QU65Hjkjb/RAI3wSlG/nj+YjgI4yxY7L9hi+WCbhopaw&#10;b+1cQvwkwWZzOFqTYk2NkDuu+eXr7VbnD1vF5QniUGjukDCJtYlFh/ktl9t3vKLSMgGAvk+PyPPn&#10;YDS8LCskyWNbhb6WjFt8BV+3VjSe8ziQHGyPWEJp+nbAdQD+juPNlIKuZu0i/RY7NLjbQ7+CdQ3/&#10;CV5Big3UKp0KuI9EVEYM+FbRFzJGQ8MNVQr4h0qSSJweob9XLgQHcHcfKIP5Fzw97otlWcpwe7sA&#10;x/Dc9uSuWr7NYrHkH/AGtsoDxOPwsluwE4eb2u4ns/qmsvAHewpeWejZuYue3qCh4X18M69VrBFL&#10;kbnkcrAb0iumqXD5XoLC9YH8Ct9Z+LUKvytbV7GE7oGQB/V54zu/EFiHoA+sw3sHYD0s4RYkDsgk&#10;Hah6dG6i2wk2ht768DNoLjEofR/x13ekzr6jb0/dP1OtNQF1EtM+blbK+8o9HR6zb4jLrpIfhlel&#10;eIcwbOI5pxPxW2UP1wjy0XVtox3Q9bEkOCbyt4LWJQofWpdWdoCW1dAkM8LjwxKCrfcrPWGnlq+t&#10;A6GmLfBbtf3fPepgax0zJvTRzTgMo5cHt5YqF+cPRzWrqepRdL4UkZSoY58XdrtgTc98+T+ljZGL&#10;/VqQeze3jrtGDU19SnP3P8z0dmrnIZXpu5mNWNkUK2Iq5+KPBSbC1uprCdRunjbp3UraJwotLeU3&#10;aUdsVRL2r3pDUNwO3XfqsWUwQHrAap7/8UGt1IPQxZjCH5pb6DzAHHzvYGzqwmRPKXKDrovsoDf2&#10;HbpUrVPPrTvhxifrVcku1zMgs6Z3rQGF/+ssyOknPV/NJYzgm0T0iy6erjORG6qrVZGf3VDE+h9j&#10;t/8BAAD//wMAUEsDBBQABgAIAAAAIQAcFKeoAgEAAG4DAAAWAAAAZHJzL2NoYXJ0cy9jb2xvcnMx&#10;LnhtbJyTQW6DMBBFr4J8AAwkoRUK2WRdddETjAY7WLI9ke2mze1rSKGFqkjg3czXf39mJB/RV0ia&#10;3Fu4a5F8Gm1jw9esDeFace6xFQZ8ahQ68iRDimQ4SalQ8MbBh7IXXmR5wbEFF3oK+8bAHwpdhY0R&#10;kpyB4FNyl4FhdKRkJTegLEuMCG3N8I5asEQ1NcszdjpC1U8jztolN9A1A0RhQ874v1qxoO0WtP2C&#10;dljQyk6LJ72BUxAU2VnZDarfzQs1jw3KLL7Ow3+bpoi553nw9KhXKR+oeL7tqBXx48jT+P2G+MMG&#10;z9PgmcbvhvaKTUbUCs848jR+bM9QXfnzvU5fAAAA//8DAFBLAwQUAAYACAAAACEAfUkpmAEKAACj&#10;KQAAFQAAAGRycy9jaGFydHMvY2hhcnQyLnhtbOxabW/bOBL+fsD9B53ab3u2Rb3LqLNw5LgoLtkG&#10;Tbs43DdaohNt9FZKTpMu9sfcb7k/djN8kWUn8iZt965bNEUTiRwNyZlnhjNDvvjxtsiNG8abrCpn&#10;JhlbpsHKpEqz8nJmvnu7HIWm0bS0TGlelWxm3rHG/PHor395kUyTK8rbi5omzAAmZTNNZuZV29bT&#10;yaRJrlhBm3FVsxL61hUvaAuv/HKScvoBmBf5xLYsfyKYmIoB/QQGBc1K/T1/zPfVep0lbFElm4KV&#10;rZwFZzltQQLNVVY3mltCfG7f41hkCa+aat2Ok6qYSGZ6UcCMeJNuVUcgpJS2jESWa9zQfGZa5gQb&#10;c1peygbWjE4uZCOvNmXK0rjiJaijR18k03neMl4Cq7gqW5i1klfxKIkXlF9v6hFMt4ZFrrI8a+/E&#10;ss2jF8A7vqpAHsYb9n6TcdbMzIS4WxG4TxWAFUzCia30Cosl7rRp73ImF0QsG1c76cYVU1jSPF/R&#10;5Bpl0yPuSLf9+OG+MPArASN8aLM2Z/iQ07tq0wpxV4BveO2JFIapz/nRCzotq2WW50BGp3m50zDR&#10;LWy9Zkl72iCzif4SRrqVHFZVenfODV61qF+jqZNlxpv2lDbtOeUAaWKigbWv4dc6rz7MTJbnALMM&#10;gIbtIOCKfzSND5zWM7N5v6GcmQYtE2gGZbRcv8QtvBMUH8ysaS9QquKlxha1npSt38Bsmo8zM/Jh&#10;OisxqUz83szMEowYDZpn12DMZXUhnkzjGuAFzMEkxQoE+Yo2LM/Q6C1ACp02VZ6lKC3xghbO4pxL&#10;qba3RNDkm+KsSmWb71nATk53U7xer2Wzo5tBwMJPIBeQ7N4AaJCl0d7VbA0eZmaeAfIbxjltTaOm&#10;ZdXgvPAH2fV+oDdrk6slLbL8bmbapoHYaJjQjpgMoz22PxTliFE5y6TZ60gaAVY6lVIVk1RyZmWK&#10;2kVZozWDUpvR2T8VOSgEgCIBgg8ak3TTVm/xZcFy1jIlJ+UU6rxq55zRPfCiBmL0tNh+CU6iBu8p&#10;JSn9Mk9x1GR6Q/ldXOXVju8AuDIQbjLN0lv5kRqt4ilTulMt7S3SATTesDU+rY9ecgqukjZ/ez5/&#10;TnxckugAkpiC+pGobmNwW61kLbCJbQaMJlED0zpyHGNkvCrTDcKONkbBWpqPCpb8598lskfGN0Ji&#10;NSwSXrYDyBcxIXhUM1QayEsDbAl8qweYTdB2eJk+Aqj2faAifCQEAL8dUF3dfBiowm+DBn7PX6Ab&#10;lrpo7opVBbsu7gjCIPHrZLolSM+Ftvd1tiXoc0gynuRMYqDJPipH66kGJazDtvulRSJVE3m2J2Td&#10;+djDItoRwWqzWuXMWeyAlt2iG0bcwZOx4eDWfo0dJ7Ti2B15C/9k5FpRPDo+cezRSWAv7ChwPCeO&#10;f9vuZ/5T9zPi9vYyf7ops/cb9kqZ7q/a8Yx8azkfuSfH4ejYsYPRkrhL2yHBseNEv6EqYHEwZ/1X&#10;rAKalKL39U3EztdHxHeFf10KJ5+p8NNV3iCOU3jAv/um3otekOS8UgFhq8z6qvpwyi5hE/oH24tr&#10;oOdnqpyLcsgNtMW0/YkWyjkoj4/tF4w/2H7OeIKBpnBSPfpjYZcXnZ9RXQ9a5onvOcGcjBb+Mh65&#10;a98bRYuIjALbdmM3cr3w+Lhnmd6TLbMfZXrbgE+b2rfjJRRI7oFF+4nvaIFc8/cSsz8bWj7ZxSi0&#10;fO0ZTv6qhGTTCQnmHK14UcEc7/es+j3DWZHISeo5BNjLTCRqdCoTM+x4TLYU4jQgW4Js7UnZ0udm&#10;SYFOh2CaveDT1s2Hg89vJUuCoP9xW1pvK/r2tzQpEwqZ2ilkgSoEkJs6gQ2PdT0YQmh77wXfMi1a&#10;A0ggQyrqFMoL5SWUE/JLSPYTqCx8Slrf5e+7gO2y/cOAfVy2NEn216c3dfm3i5/B14k4KqEiLSg2&#10;eZud3uQXD2ax8fy5N30enz3f5rK9DwZyWkdGXPmNiNP2c9tfNuVu+rpNf7EggontL5t8iATzLiSh&#10;l9UQiaNIGlYPkbiKpEraIRLMw3CgsroZIvEVSZolQySBImElGyIJFcmarYZIIkUC2ewQCcGCkxDM&#10;aphGy7egd4N8tIDvqQlgpDS6p1i9RtuyvV22+hP4ex81u426YKFQCTE0LqfcFA+UVgCUxBeo7JVY&#10;gLSDoyyex1XKjp49e/b33f/W2MJZ9mhgoN2ijALwPnIJ8ceeHbh+GIa+7fpRtLvc+0AmVjQOI2L7&#10;nhd5xAmGv9BiJ4SMo9Amtu2F8M8dGkGDnFjhOAwD37VcTNyFmW4rQ9sZacQL+sCCNN+KHGIN8tfw&#10;J5Yz9sModDzfi5woHJqPtoUIxEss4rqBF1q+G0WDM9KwIVYw9nzihoEd+i5xLTI0hraUKBz7LqAt&#10;iFyoFfiWZQ99oQ1HrJqAgALUgRcNj9HZESxiTCLiwEihZYOuh5WtzQrEObYdz3WiyLGCcHAdkINI&#10;W8UxAssHlISha4V7ywCQbkEtX7SVKPNoiqpqr3YSzgezyq+h3mN/YvqvirGYyIlt6ysLekAv26nd&#10;Vwe91XUvQJ9rA5ZCFY7t9wSWK3qA4U79GhziXJSZ9z/YsmoSCp9cIqYqnkEJQhzMSVgUWXlGb1U5&#10;rUeYinL6DnTobVczWckdHOC3LFpj6ypn5kvYyTjN4cij2kC5A4KsawZBkiqbFPSXir/NkuszqNxK&#10;5rpaC1tAVg53tvARqLibQQlAflup0o2qyHZFUQijRCVblEv/kIiN6FxiN2ILdfOXiNj0cYdOu+R5&#10;GJiJ/BGnSl/JuZjO9CDf+59mel2EvKuGLp4+rIZvJ9PD8/Nmro6jpCfR/gIOcrFTpzp4XvYvxpXl&#10;4Js0Q2Wg+SqfQyoj2zCdEedg0ApHOHDgp2jl0Q5sP9WZyg7ANGWf9lGdW4Kt6GH/tJ1gz+0c8E9Y&#10;u9crtJWTBJchhw30uD1eh11YLpcmPNJLnqXoVOUGsnMY9ud2IbBZ3F/gA157NwLGiBjCtP+/D8dc&#10;unPqYMvyOsETLg98d5bfLw8AbvqXB5Q/3HWW21jpgLMUXces/cCY8jor+dLzJO/KrHOS2AwG2DlA&#10;XU3qEK0B3TUchjjw6l9owOefs+Z1mavjKuXC06ypj+ECxXUzV+WtS1rLKWJsvABX3eDFGQj7ei5b&#10;nOzcOwn2/OPoJCaLkRN6cBIMSdgIcqPlKAgXsOXbQRDEVu+8yefOk0+cgonl9I+DuYMXvOgCVgFn&#10;MK9rcYeM+BC8wt0x6IP2n+i8EStU25EUtOx+8FOQ3AMnxd0FJ62YQyf6q0shXgwo+nd2vmScSRM8&#10;HhS1hf1hHlfi2w8YAX8AsUdca8LwTdD+QReEYDmfcd1HKA/v6uUL0K7B4WQXLqa8SmWJA0OYdzXe&#10;CeyhWSq8+0bYoVC3uFt59F8AAAD//wMAUEsDBBQABgAIAAAAIQCiCAeR/AQAAIcmAAAVAAAAZHJz&#10;L2NoYXJ0cy9zdHlsZTIueG1s7FrhbuI4EH6VyA/QAD1aWpVK3VYrnURvq72V7rdJHPCuY+dss5Q+&#10;/Y2dxMQJadilsIW9f3gSOZ5vZr4Zz3ATqetojqX+W68YCZ5TxkGgxmiudXYdhiqakxSrs5RGUiiR&#10;6LNIpKFIEhqRMJZ4SfksHPT6g3C9Cyq2wY1dREY4fCIRMsVanQk5K/dIGezSuwhTTDkKaDxGg8El&#10;ur2B4+Fnqr5QzYhdMf6ZJPDC8xj1UGhFCWWsISRJQiLdECeCr4Up5ULCR/C1VZPcMxl8x2yM9HPf&#10;itkifRRxLrsY9nr2i/gaxJ+SJBefl+KwssvtTQgHL75lzxiT5POTDNTLGPXNPsE3Ijn8BqWNFuZ1&#10;X88IazITcnUH2h+z4ip7kgZhxoPlGF0NB0MURDgbo4RhDT/TDGyt+AwFmM0AkUgXFhGMxh/Bslua&#10;p1/awTfPqBTXzAPGqn5AigWPjR3MQXNz5AcHu1RMd7XZcg1b2Vi4kwQHqYghmDBjYvmXMOp8+k6k&#10;pDEBda1sQjkpZbm/H8zDC7+rumlpLQ+cWnBMZ33rsjUIT8LAbbHpDJoHM9Z4gqcEfBP842D2smFU&#10;YaTL0rd9lx+U4prLtzNSi1vHnppudW88d6EPp3v87a3ZeBs3Z7rFzS0hVcmjFh+bjuts4pvKWbBm&#10;Ki+0fpyTwNJTEa8g30ihTZ4MVBZ9pFLpCVb6CUvIzH0UABNpQz0JEBEQL6MZCuZCvtRl5j1I5fAE&#10;BUtpuFv9u8CSoID9yYHdzi+Glxco0HbRHw1GIxTI6pNp9QnmEWyVE32QL+41rHMbq+xuoYEodUFO&#10;uR45I2/0QCN8EpRv54/mI4COMsWOy/YYvlgm4aKWsG/tXEL8JMFmczhak2JNjZA7rvnl6+1W5w9b&#10;xeUJ4lBo7pAwibWJRYf5LZfbd7yi0jIBgL5Pj8jz52A0vCwrJMljW4W+loxbfAVft1Y0nvM4kBxs&#10;j1hCafp2wHUA/o7jzZSCrmbtIv0WOzS420O/gnUN/wleQYoN1CqdCriPRFRGDPhW0RcyRkPDDVUK&#10;+IdKkkicHqG/Vy4EB3B3HyiD+Rc8Pe6LZVnKcHu7AMfw3Pbkrlq+zWKx5B/wBrbKA8Tj8LJbsBOH&#10;m9ruJ7P6prLwB3sKXlno2bmLnt6goeF9fDOvVawRS5G55HKwG9Irpqlw+V6CwvWB/ArfWfi1Cr8r&#10;W1exhO6BkAf1eeM7vxBYh6APrMN7B2A9LOEWJA7IJB2oenRuotsJNobe+vAzaC4xKH0f8dd3pM6+&#10;o29P3T9TrTUBdRLTPm5WyvvKPR0es2+Iy66SH4ZXpXiHMGziOacT8VtlD9cI8tF1baMd0PWxJDgm&#10;8reC1iUKH1qXVnaAltXQJDPC48MSgq33Kz1hp5avrQOhpi3wW7X93z3qYGsdMyb00c04DKOXB7eW&#10;KhfnD0c1q6nqUXS+FJGUqGOfF3a7YE3PfPk/pY2Ri/1akHs3t467Rg1NfUpz9z/M9HZq5yGV6buZ&#10;jVjZFCtiKufijwUmwtbqawnUbp426d1K2icKLS3lN2lHbFUS9q96Q1DcDt136rFlMEB6wGqe//FB&#10;rdSD0MWYwh+aW+g8wBx872Bs6sJkTylyg66L7KA39h26VK1Tz6074cYn61XJLtczILOmd60Bhf/r&#10;LMjpJz1fzSWM4JtE9Isunq4zkRuqq1WRn91QxPofY7f/AQAA//8DAFBLAwQUAAYACAAAACEAGAN1&#10;gP4JAADvKAAAFQAAAGRycy9jaGFydHMvY2hhcnQzLnhtbOxa6XLcuBH+n6q8A0P7XzIagjenPNqS&#10;OJLLFWmtsuytVP5hSMyIFi+DHB3e2ofJs+TF0o2DQ45EWbJ3HcexfIgEGiDQ/XWjD7z46abIjSvG&#10;m6wq5ybZs0yDlUmVZuV6br57ezwJTaNpaZnSvCrZ3LxljfnT/p//9CKZJReUt+c1TZgBk5TNLJmb&#10;F21bz6bTJrlgBW32qpqV0LeqeEFbeOXracrpNUxe5FPbsvypmMRUE9DPmKCgWanH88eMr1arLGGL&#10;KtkUrGzlKjjLaQscaC6yutGzJcTn9p0ZiyzhVVOt2r2kKqZyMr0pmIx4025X+8CklLaMRJZrXNF8&#10;blrmFBtzWq5lA2smR+eykVebMmVpXPESxNGjL5LZQd4yXsJUcVW2sGrFr+JRHC8ov9zUE1huDZtc&#10;ZnnW3optm/svYO74ogJ+GG/Yh03GWTM3E+JuWeA+lQFWMA2ntpIrbJa4s6a9zZncELFs3O20+65Y&#10;wjHN8yVNLpE3PeKOdNuPA3eZgaMEjPChzdqc4UNOb6tNK9hdAb7htcdS+Ex9xvdf0FlZHWd5DmR0&#10;lpeDhqluYasVS9qTBieb6pHwpRs5w7JKb8+4wasW5Ws0dXKc8aY9oU17RjlAmpioYO1r+G+VV9dz&#10;k+U5wCwDoGE7MLjiH03jmtN6bjYfNpQz06BlAs0gjJbrl7iFd4Lsg5U17TlyVbzU2KL2k7LVG1hN&#10;83FuRj4sZykWlYn/N3OzBCVGhebZJShzWZ2LJ9O4BHjB5KCSYgeCfEkblmeo9BYghc6aKs9S5JZ4&#10;QQ1ncc4lV9sbImjyTXFapbLN9yyYTi53U7xerWSzo5uBwcJO4CzA2Z0PoEKWRntbsxVYmLl5Cshv&#10;GOe0NY2allWD68IfnK73A71Zm1wc0yLLb+embRqIjYYJ6YjFMNqb9q9FOWFUrjJpdjqSRoCVziRX&#10;xSIVn1mZonSR16jNINRmcvoPRQ4CAaBIgOCDxiTdtNVbfFmwnLVM8UkZhTqv2gPO6A54UQIxWlps&#10;X4ORqMF6Sk5Ku8xT/Goyu6L8Nq7yamA7AK4MmJvMsvRGDlJfq3jKlOxUS3uDdACNN2yFT6v9l5yC&#10;qaTNX54fPCcebkl0AElMQfxIVLcxmK1WTi2wiW0GfE2iBpa179jGxHhVphuEHW2MsjIK1v77XznO&#10;beC0V4JfNWwRXrbTyxexHHhU61P8z0sDNAksqweITVBzeJneA1O+XnYgjSLfdxwlowGahe0FLn5K&#10;59GUSn42t8WygpMTrbpQKhydzLYE6ZmQ2C7ftwT9GZKMJzmTcmyyj8pYeqpBbXmw4uZxG5Nsijzb&#10;E7zprN3DGx1sZLlZLnPmLAbwYTdoEBEB8GRsOBiYX2PHCa04difewj+auFYUTw6PHHtyFNgLOwoc&#10;z4nj37Yni//Uk4W4vVPFn23K7MOGvVJK9Ks2ARPLca2JuwjdSRT4i4kTeD5xSex4xP1NyF6sWUhL&#10;7wL2q8S1KzUizqC+XH+IbdfJ+5RH9BixkS8U28kybxCNKTzg712163kDSHJWKQerVSp2UV2fsDUY&#10;9b+zHT8Ben6hStGVgWugLabtz7RQiqosKLafM35v+xnjCTpuwmD06A+Fdp13Oq+6NDIH+nXke05w&#10;QCYL/zieuCvfm0SLiEwC23ZjN3K98PCwp1/ek/Wr77V5WwcKtAOW8z3pugLJHbBobf+BFojdPqXW&#10;/2to+WwTo9DyrUcM+asSgjcnJOjDt+JFuUe837Ps94xHGcLHrw/AYT3OROBDZzLQwY7HRB8hLgOi&#10;D4h+nhR9fGnUEejwApbZizps3fz/EXWAG/24I613FH3/R5rkCYXI5wSiKuUCyEOdwIHHuh487LS+&#10;91xoGWisIDSFmKOoUwjXyzWE5/kagucEIvXPCZO7eHgI2C56fhiwj4tcpsnu/vShLn8LXx69YLB1&#10;wo9KqDjwi03eZidX+fm9UWF88NybPY9Pn/tdbNgbMBIjivgL0jNXwk/bjRXfb8phQLgNJzHBgKHi&#10;+00+RmIrErquxkgcRdKweozEVSRV0o6RYDSFaymrqzESX5GkWTJGEigSVrIxklCRrNhyjCRSJBBZ&#10;jpEQTODgeulynEbzt6C3o/NoBt8RE2BHSXRHsHqPtmWLDMIg1Be0MPQuaoaNOgWgUAk+NG6n3BT3&#10;pCoAlIB1RGUvZQGkHRxlMjquUrb/7Nmzvw3/WXsWbr5HAx8aJjkUgHeRC5nNPdtz/SjwvMhznVEe&#10;KlEgvRf4jhuFrh2RaIxes5xY7p7v2GAtXDdynNH5NcBxfj8gTmjbvk+cyCJjX9B4JyTYCwIngG8Q&#10;zw2FUm/FtVVEDX5CnL0QEt7wJwodD3LfY1/QuoAjrMhyvNByI0LcMXoNGqT3oUpg+cAhEo7uWWsJ&#10;7jmIiO0GxPMjn4yvSCsNsYI9EIATBlYEf0el0GkQsUJgEsg3sKwI8h0PDNEKRYi35wP+iQefId4D&#10;koD4Q+opbtz27MgNbSf0HHvIKADoFtDyRWuIUo2mqKr2YhBs3htRfgsZG/szQ3+V2OyOrG/M4QG5&#10;bJd2Vxz0RmeuSOC4tmuHoXLFdnsCyxU9MOEgFwzG8ECkbHcHbKdqEgpD1oipimeQfhBFLgmLIitP&#10;6Y1KiPUIU5GaHkCH3nT5kqXMlwD8jovW2JrJufkSTjFOcygfVBtIdYCDdcnAQVIpk4K+r/jbLLk8&#10;hQyqnFxnTcH8Z+V4ZwuD+hmbEoD8tlJpG5UZ7dKa4EKJvLBIeP4h3hrRccTQWwt18+/hrenSgQ65&#10;ZG1pApZQ/IgKzTdSY9JRHsR6XzXK67zjoRg6X/phMXwvtSWoe0ItujlQpR1pSbS9UJ06zMHa0z8Z&#10;V5qDb1INlYLmy/wAwhjZhqGMqClBK9TtoHimaGU9D46f6lRFBqCask/bqM4swVF0v33aLrBndh6w&#10;T5h91zt0lJEEkyE/K60m2MbeXA+bsFxuTViklzxL0aiKmOdrBXxfw4QAQ+5u8B6rPfR+0RsGD/i/&#10;b8Mxju6MOuiyLM0/oRD/w1j+KMQDbvqF+HuN5dZXEpb0fmMpug5Ze82YsjpL+dKzJO/KrDOS2AwK&#10;2BlAbVg6RGtAdw0PQxzm6l8OwOdfsuZ1matSlTLhadbUh3AZ4bI5UKmtNa3lEtE3XoCpbvASCrh9&#10;PZMtijt3armefxgdxQTKp6EHtVzihhOIW44nQbiAI98OgiC2erUmnztPrjYFU8vpF3S5g5el6AJ2&#10;AfWX17W4j0V8cF7hHhb0QfvP9KARO1THkWS07L53KHBOlK7kb53l6i4LacEMK+vDmy3LtWAvOhT9&#10;+y+/p59JEywNftHFhOFlJMAfQOwRV4TQfRO0f9BlG+DaF1ydEcLDe2/5AqRrcKjqwjWPV6lMcaAL&#10;867G+3U9NEtBd2OEHgpxi3uK+/8BAAD//wMAUEsBAi0AFAAGAAgAAAAhAFwtye9aAQAAwgUAABMA&#10;AAAAAAAAAAAAAAAAAAAAAFtDb250ZW50X1R5cGVzXS54bWxQSwECLQAUAAYACAAAACEAOP0h/9YA&#10;AACUAQAACwAAAAAAAAAAAAAAAACLAQAAX3JlbHMvLnJlbHNQSwECLQAUAAYACAAAACEAVGQkNesC&#10;AACYCgAADgAAAAAAAAAAAAAAAACKAgAAZHJzL2Uyb0RvYy54bWxQSwECLQAUAAYACAAAACEAHBSn&#10;qAIBAABuAwAAFgAAAAAAAAAAAAAAAAChBQAAZHJzL2NoYXJ0cy9jb2xvcnMzLnhtbFBLAQItABQA&#10;BgAIAAAAIQCxQsKD3wAAAAcBAAAPAAAAAAAAAAAAAAAAANcGAABkcnMvZG93bnJldi54bWxQSwEC&#10;LQAUAAYACAAAACEAV8NutckAAAAsAgAAGQAAAAAAAAAAAAAAAADjBwAAZHJzL19yZWxzL2Uyb0Rv&#10;Yy54bWwucmVsc1BLAQItABQABgAIAAAAIQApDf2DRQEAAHkCAAAgAAAAAAAAAAAAAAAAAOMIAABk&#10;cnMvY2hhcnRzL19yZWxzL2NoYXJ0Mi54bWwucmVsc1BLAQItABQABgAIAAAAIQCZv09VRQEAAHkC&#10;AAAgAAAAAAAAAAAAAAAAAGYKAABkcnMvY2hhcnRzL19yZWxzL2NoYXJ0My54bWwucmVsc1BLAQIt&#10;ABQABgAIAAAAIQC43FsjRQEAAHkCAAAgAAAAAAAAAAAAAAAAAOkLAABkcnMvY2hhcnRzL19yZWxz&#10;L2NoYXJ0MS54bWwucmVsc1BLAQItABQABgAIAAAAIQCiCAeR/AQAAIcmAAAVAAAAAAAAAAAAAAAA&#10;AGwNAABkcnMvY2hhcnRzL3N0eWxlMy54bWxQSwECLQAUAAYACAAAACEAHBSnqAIBAABuAwAAFgAA&#10;AAAAAAAAAAAAAACbEgAAZHJzL2NoYXJ0cy9jb2xvcnMyLnhtbFBLAQItABQABgAIAAAAIQCXo7l3&#10;BAoAAGMpAAAVAAAAAAAAAAAAAAAAANETAABkcnMvY2hhcnRzL2NoYXJ0MS54bWxQSwECLQAUAAYA&#10;CAAAACEAoggHkfwEAACHJgAAFQAAAAAAAAAAAAAAAAAIHgAAZHJzL2NoYXJ0cy9zdHlsZTEueG1s&#10;UEsBAi0AFAAGAAgAAAAhABwUp6gCAQAAbgMAABYAAAAAAAAAAAAAAAAANyMAAGRycy9jaGFydHMv&#10;Y29sb3JzMS54bWxQSwECLQAUAAYACAAAACEAfUkpmAEKAACjKQAAFQAAAAAAAAAAAAAAAABtJAAA&#10;ZHJzL2NoYXJ0cy9jaGFydDIueG1sUEsBAi0AFAAGAAgAAAAhAKIIB5H8BAAAhyYAABUAAAAAAAAA&#10;AAAAAAAAoS4AAGRycy9jaGFydHMvc3R5bGUyLnhtbFBLAQItABQABgAIAAAAIQAYA3WA/gkAAO8o&#10;AAAVAAAAAAAAAAAAAAAAANAzAABkcnMvY2hhcnRzL2NoYXJ0My54bWxQSwUGAAAAABEAEQCCBAAA&#10;AT4AAAAA&#10;">
                <v:shape id="Gráfico 11" o:spid="_x0000_s1027" type="#_x0000_t75" style="position:absolute;left:-60;top:-60;width:27796;height:1743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pWVwgAAANsAAAAPAAAAZHJzL2Rvd25yZXYueG1sRE9NawIx&#10;EL0L/Q9hCr1p1mKlrkYpFaX0IO7Wg8dhMyZLN5NlE3XbX98UBG/zeJ+zWPWuERfqQu1ZwXiUgSCu&#10;vK7ZKDh8bYavIEJE1th4JgU/FGC1fBgsMNf+ygVdymhECuGQowIbY5tLGSpLDsPIt8SJO/nOYUyw&#10;M1J3eE3hrpHPWTaVDmtODRZberdUfZdnp2C3Xc+MyY7bfW1/DxReis8wKZR6euzf5iAi9fEuvrk/&#10;dJo/hv9f0gFy+QcAAP//AwBQSwECLQAUAAYACAAAACEA2+H2y+4AAACFAQAAEwAAAAAAAAAAAAAA&#10;AAAAAAAAW0NvbnRlbnRfVHlwZXNdLnhtbFBLAQItABQABgAIAAAAIQBa9CxbvwAAABUBAAALAAAA&#10;AAAAAAAAAAAAAB8BAABfcmVscy8ucmVsc1BLAQItABQABgAIAAAAIQAafpWVwgAAANsAAAAPAAAA&#10;AAAAAAAAAAAAAAcCAABkcnMvZG93bnJldi54bWxQSwUGAAAAAAMAAwC3AAAA9gIAAAAA&#10;">
                  <v:imagedata r:id="rId34" o:title=""/>
                  <o:lock v:ext="edit" aspectratio="f"/>
                </v:shape>
                <v:shape id="Gráfico 17" o:spid="_x0000_s1028" type="#_x0000_t75" style="position:absolute;left:121;top:18044;width:27554;height:18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V+owgAAANsAAAAPAAAAZHJzL2Rvd25yZXYueG1sRE9LasMw&#10;EN0Xcgcxge4aOYWkwbFsTMClXWTRtAeYWBPbiTUykmK7t68Khe7m8b6TFbPpxUjOd5YVrFcJCOLa&#10;6o4bBV+f1dMOhA/IGnvLpOCbPBT54iHDVNuJP2g8hUbEEPYpKmhDGFIpfd2SQb+yA3HkLtYZDBG6&#10;RmqHUww3vXxOkq002HFsaHGgQ0v17XQ3Cg7++FrVx6spq53dbDfS3Yf3s1KPy7ncgwg0h3/xn/tN&#10;x/kv8PtLPEDmPwAAAP//AwBQSwECLQAUAAYACAAAACEA2+H2y+4AAACFAQAAEwAAAAAAAAAAAAAA&#10;AAAAAAAAW0NvbnRlbnRfVHlwZXNdLnhtbFBLAQItABQABgAIAAAAIQBa9CxbvwAAABUBAAALAAAA&#10;AAAAAAAAAAAAAB8BAABfcmVscy8ucmVsc1BLAQItABQABgAIAAAAIQBZdV+owgAAANsAAAAPAAAA&#10;AAAAAAAAAAAAAAcCAABkcnMvZG93bnJldi54bWxQSwUGAAAAAAMAAwC3AAAA9gIAAAAA&#10;">
                  <v:imagedata r:id="rId35" o:title=""/>
                  <o:lock v:ext="edit" aspectratio="f"/>
                </v:shape>
                <v:shape id="Gráfico 18" o:spid="_x0000_s1029" type="#_x0000_t75" style="position:absolute;left:28773;top:-60;width:25786;height:1755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TcEwwAAANsAAAAPAAAAZHJzL2Rvd25yZXYueG1sRI9Ba8JA&#10;EIXvgv9hGaE33WhQJLpKFYR6UFAL9Thkp0na7Gya3Wr67zsHwdsM78173yzXnavVjdpQeTYwHiWg&#10;iHNvKy4MvF92wzmoEJEt1p7JwB8FWK/6vSVm1t/5RLdzLJSEcMjQQBljk2kd8pIchpFviEX79K3D&#10;KGtbaNviXcJdrSdJMtMOK5aGEhvalpR/n3+dAfKb9ODdfnosrvyz+wrpxxRTY14G3esCVKQuPs2P&#10;6zcr+AIrv8gAevUPAAD//wMAUEsBAi0AFAAGAAgAAAAhANvh9svuAAAAhQEAABMAAAAAAAAAAAAA&#10;AAAAAAAAAFtDb250ZW50X1R5cGVzXS54bWxQSwECLQAUAAYACAAAACEAWvQsW78AAAAVAQAACwAA&#10;AAAAAAAAAAAAAAAfAQAAX3JlbHMvLnJlbHNQSwECLQAUAAYACAAAACEAEZU3BMMAAADbAAAADwAA&#10;AAAAAAAAAAAAAAAHAgAAZHJzL2Rvd25yZXYueG1sUEsFBgAAAAADAAMAtwAAAPcCAAAAAA==&#10;">
                  <v:imagedata r:id="rId36" o:title=""/>
                  <o:lock v:ext="edit" aspectratio="f"/>
                </v:shape>
                <w10:wrap anchorx="margin"/>
              </v:group>
            </w:pict>
          </mc:Fallback>
        </mc:AlternateContent>
      </w:r>
    </w:p>
    <w:p w14:paraId="420AFD90" w14:textId="003F16FD" w:rsidR="0032629E" w:rsidRDefault="0032629E" w:rsidP="00F41144">
      <w:pPr>
        <w:spacing w:after="0" w:line="240" w:lineRule="auto"/>
        <w:jc w:val="both"/>
        <w:rPr>
          <w:rFonts w:ascii="Montserrat" w:eastAsia="Calibri" w:hAnsi="Montserrat" w:cstheme="minorHAnsi"/>
          <w:b/>
          <w:bCs/>
          <w:smallCaps/>
          <w:color w:val="000000"/>
          <w:kern w:val="2"/>
          <w:sz w:val="20"/>
          <w:szCs w:val="20"/>
          <w:lang w:eastAsia="en-US"/>
          <w14:ligatures w14:val="standardContextual"/>
        </w:rPr>
      </w:pPr>
    </w:p>
    <w:p w14:paraId="29706BE4" w14:textId="1F84B22D" w:rsidR="0012530D" w:rsidRPr="00350F24" w:rsidRDefault="0012530D" w:rsidP="00350F24">
      <w:pPr>
        <w:spacing w:after="0" w:line="360" w:lineRule="auto"/>
        <w:jc w:val="both"/>
        <w:rPr>
          <w:rFonts w:ascii="Montserrat" w:eastAsia="Calibri" w:hAnsi="Montserrat" w:cstheme="minorHAnsi"/>
          <w:b/>
          <w:bCs/>
          <w:smallCaps/>
          <w:color w:val="000000"/>
          <w:kern w:val="2"/>
          <w:sz w:val="20"/>
          <w:szCs w:val="20"/>
          <w:lang w:eastAsia="en-US"/>
          <w14:ligatures w14:val="standardContextual"/>
        </w:rPr>
      </w:pPr>
    </w:p>
    <w:p w14:paraId="58E7D07C" w14:textId="1CD884F0" w:rsidR="0012530D" w:rsidRPr="0012530D" w:rsidRDefault="0012530D" w:rsidP="0012530D">
      <w:pPr>
        <w:spacing w:after="160"/>
        <w:jc w:val="both"/>
        <w:rPr>
          <w:rFonts w:ascii="Montserrat" w:eastAsia="Calibri" w:hAnsi="Montserrat" w:cs="Times New Roman"/>
          <w:lang w:eastAsia="en-US"/>
        </w:rPr>
      </w:pPr>
    </w:p>
    <w:p w14:paraId="1FB670CE" w14:textId="0FDA52C0" w:rsidR="00174A9A" w:rsidRPr="009B798C" w:rsidRDefault="00174A9A" w:rsidP="00F41144">
      <w:pPr>
        <w:spacing w:after="0" w:line="360" w:lineRule="auto"/>
        <w:jc w:val="both"/>
        <w:rPr>
          <w:rFonts w:ascii="Montserrat" w:eastAsia="Calibri" w:hAnsi="Montserrat" w:cstheme="minorHAnsi"/>
          <w:b/>
          <w:bCs/>
          <w:smallCaps/>
          <w:color w:val="000000"/>
          <w:kern w:val="2"/>
          <w:sz w:val="20"/>
          <w:szCs w:val="20"/>
          <w:lang w:eastAsia="en-US"/>
          <w14:ligatures w14:val="standardContextual"/>
        </w:rPr>
      </w:pPr>
    </w:p>
    <w:p w14:paraId="1CC557DA" w14:textId="4A9FCAA3" w:rsidR="00174A9A" w:rsidRDefault="00174A9A" w:rsidP="005C7D9C">
      <w:pPr>
        <w:spacing w:after="0" w:line="360" w:lineRule="auto"/>
        <w:rPr>
          <w:rFonts w:ascii="Montserrat" w:eastAsia="Calibri" w:hAnsi="Montserrat" w:cstheme="minorHAnsi"/>
          <w:b/>
          <w:bCs/>
          <w:smallCaps/>
          <w:color w:val="000000"/>
          <w:kern w:val="2"/>
          <w:sz w:val="20"/>
          <w:szCs w:val="20"/>
          <w:lang w:eastAsia="en-US"/>
          <w14:ligatures w14:val="standardContextual"/>
        </w:rPr>
      </w:pPr>
    </w:p>
    <w:p w14:paraId="067FFE7E" w14:textId="03F10316" w:rsidR="001D5AF2" w:rsidRDefault="001D5AF2" w:rsidP="005C7D9C">
      <w:pPr>
        <w:spacing w:after="0" w:line="360" w:lineRule="auto"/>
        <w:rPr>
          <w:rFonts w:ascii="Montserrat" w:eastAsia="Calibri" w:hAnsi="Montserrat" w:cstheme="minorHAnsi"/>
          <w:b/>
          <w:bCs/>
          <w:smallCaps/>
          <w:color w:val="000000"/>
          <w:kern w:val="2"/>
          <w:sz w:val="20"/>
          <w:szCs w:val="20"/>
          <w:lang w:eastAsia="en-US"/>
          <w14:ligatures w14:val="standardContextual"/>
        </w:rPr>
      </w:pPr>
    </w:p>
    <w:p w14:paraId="6A46589F" w14:textId="40FF4071" w:rsidR="00C063CB" w:rsidRPr="00F0476A" w:rsidRDefault="00C063CB" w:rsidP="00C063CB">
      <w:pPr>
        <w:jc w:val="both"/>
        <w:rPr>
          <w:rFonts w:ascii="Montserrat" w:eastAsia="Calibri" w:hAnsi="Montserrat" w:cs="Times New Roman"/>
        </w:rPr>
      </w:pPr>
    </w:p>
    <w:p w14:paraId="295EF5C2" w14:textId="02589A72" w:rsidR="00DB1E20" w:rsidRPr="009B798C" w:rsidRDefault="00DB1E20" w:rsidP="00DB1E20">
      <w:pPr>
        <w:spacing w:line="360" w:lineRule="auto"/>
        <w:jc w:val="both"/>
        <w:rPr>
          <w:rFonts w:ascii="Montserrat" w:hAnsi="Montserrat" w:cstheme="minorHAnsi"/>
        </w:rPr>
      </w:pPr>
    </w:p>
    <w:p w14:paraId="3B06CDFF" w14:textId="5B7195DB" w:rsidR="00DB1E20" w:rsidRPr="009B798C" w:rsidRDefault="00DB1E20" w:rsidP="00DB1E20">
      <w:pPr>
        <w:spacing w:line="360" w:lineRule="auto"/>
        <w:jc w:val="both"/>
        <w:rPr>
          <w:rFonts w:ascii="Montserrat" w:hAnsi="Montserrat" w:cstheme="minorHAnsi"/>
        </w:rPr>
      </w:pPr>
    </w:p>
    <w:p w14:paraId="0F198429" w14:textId="35E3BB11" w:rsidR="00DB1E20" w:rsidRPr="009B798C" w:rsidRDefault="00DB1E20" w:rsidP="00DB1E20">
      <w:pPr>
        <w:spacing w:line="360" w:lineRule="auto"/>
        <w:jc w:val="both"/>
        <w:rPr>
          <w:rFonts w:ascii="Montserrat" w:hAnsi="Montserrat" w:cstheme="minorHAnsi"/>
        </w:rPr>
      </w:pPr>
    </w:p>
    <w:p w14:paraId="7A4F87B1" w14:textId="77A2D9CB" w:rsidR="003E785F" w:rsidRDefault="003E785F" w:rsidP="00DB1E20">
      <w:pPr>
        <w:spacing w:line="360" w:lineRule="auto"/>
        <w:jc w:val="both"/>
        <w:rPr>
          <w:rFonts w:ascii="Montserrat" w:hAnsi="Montserrat" w:cstheme="minorHAnsi"/>
        </w:rPr>
      </w:pPr>
    </w:p>
    <w:p w14:paraId="3F1EB40A" w14:textId="7A0A38DB" w:rsidR="003E785F" w:rsidRDefault="003E785F" w:rsidP="00DB1E20">
      <w:pPr>
        <w:spacing w:line="360" w:lineRule="auto"/>
        <w:jc w:val="both"/>
        <w:rPr>
          <w:rFonts w:ascii="Montserrat" w:hAnsi="Montserrat" w:cstheme="minorHAnsi"/>
        </w:rPr>
      </w:pPr>
    </w:p>
    <w:p w14:paraId="2DE97428" w14:textId="55683247" w:rsidR="003E785F" w:rsidRDefault="003E785F" w:rsidP="00DB1E20">
      <w:pPr>
        <w:spacing w:line="360" w:lineRule="auto"/>
        <w:jc w:val="both"/>
        <w:rPr>
          <w:rFonts w:ascii="Montserrat" w:hAnsi="Montserrat" w:cstheme="minorHAnsi"/>
        </w:rPr>
      </w:pPr>
    </w:p>
    <w:p w14:paraId="68AAE6A9" w14:textId="4FDC4A61" w:rsidR="003E785F" w:rsidRDefault="003E785F" w:rsidP="00DB1E20">
      <w:pPr>
        <w:spacing w:line="360" w:lineRule="auto"/>
        <w:jc w:val="both"/>
        <w:rPr>
          <w:rFonts w:ascii="Montserrat" w:hAnsi="Montserrat" w:cstheme="minorHAnsi"/>
        </w:rPr>
      </w:pPr>
    </w:p>
    <w:p w14:paraId="35129327" w14:textId="0D1F570B" w:rsidR="00350F24" w:rsidRDefault="00350F24" w:rsidP="00DB1E20">
      <w:pPr>
        <w:spacing w:line="360" w:lineRule="auto"/>
        <w:jc w:val="both"/>
        <w:rPr>
          <w:rFonts w:ascii="Montserrat" w:hAnsi="Montserrat" w:cstheme="minorHAnsi"/>
        </w:rPr>
      </w:pPr>
    </w:p>
    <w:p w14:paraId="65904A66" w14:textId="12989B16" w:rsidR="003E785F" w:rsidRDefault="003E785F" w:rsidP="0032629E">
      <w:pPr>
        <w:tabs>
          <w:tab w:val="left" w:pos="1440"/>
          <w:tab w:val="left" w:pos="2234"/>
        </w:tabs>
        <w:spacing w:line="360" w:lineRule="auto"/>
        <w:jc w:val="both"/>
        <w:rPr>
          <w:rFonts w:ascii="Montserrat" w:hAnsi="Montserrat" w:cstheme="minorHAnsi"/>
        </w:rPr>
      </w:pPr>
    </w:p>
    <w:p w14:paraId="55F754FA" w14:textId="11CFE01F" w:rsidR="00DB1E20" w:rsidRPr="009B798C" w:rsidRDefault="00184758" w:rsidP="006629A9">
      <w:pPr>
        <w:spacing w:after="160" w:line="360" w:lineRule="auto"/>
        <w:outlineLvl w:val="1"/>
        <w:rPr>
          <w:rFonts w:ascii="Montserrat" w:eastAsia="Calibri" w:hAnsi="Montserrat" w:cstheme="minorHAnsi"/>
          <w:b/>
          <w:bCs/>
          <w:szCs w:val="24"/>
          <w:lang w:eastAsia="en-US"/>
        </w:rPr>
      </w:pPr>
      <w:bookmarkStart w:id="9" w:name="_Toc132282811"/>
      <w:r>
        <w:rPr>
          <w:rFonts w:ascii="Montserrat" w:eastAsia="Calibri" w:hAnsi="Montserrat" w:cstheme="minorHAnsi"/>
          <w:b/>
          <w:bCs/>
          <w:szCs w:val="24"/>
          <w:lang w:eastAsia="en-US"/>
        </w:rPr>
        <w:lastRenderedPageBreak/>
        <w:t>II</w:t>
      </w:r>
      <w:r w:rsidR="00DB1E20" w:rsidRPr="009B798C">
        <w:rPr>
          <w:rFonts w:ascii="Montserrat" w:eastAsia="Calibri" w:hAnsi="Montserrat" w:cstheme="minorHAnsi"/>
          <w:b/>
          <w:bCs/>
          <w:szCs w:val="24"/>
          <w:lang w:eastAsia="en-US"/>
        </w:rPr>
        <w:t>.4</w:t>
      </w:r>
      <w:r w:rsidR="00DB1E20" w:rsidRPr="009B798C">
        <w:rPr>
          <w:rFonts w:ascii="Montserrat" w:eastAsia="Calibri" w:hAnsi="Montserrat" w:cstheme="minorHAnsi"/>
          <w:b/>
          <w:bCs/>
          <w:szCs w:val="24"/>
          <w:lang w:eastAsia="en-US"/>
        </w:rPr>
        <w:tab/>
        <w:t>Unidades Económicas</w:t>
      </w:r>
      <w:bookmarkEnd w:id="9"/>
      <w:r w:rsidR="00DB1E20" w:rsidRPr="009B798C">
        <w:rPr>
          <w:rFonts w:ascii="Montserrat" w:eastAsia="Calibri" w:hAnsi="Montserrat" w:cstheme="minorHAnsi"/>
          <w:b/>
          <w:bCs/>
          <w:szCs w:val="24"/>
          <w:lang w:eastAsia="en-US"/>
        </w:rPr>
        <w:t xml:space="preserve"> </w:t>
      </w:r>
    </w:p>
    <w:p w14:paraId="306ADA70" w14:textId="77777777" w:rsidR="00164D86" w:rsidRPr="00F86C5E" w:rsidRDefault="00DB1E20" w:rsidP="00164D86">
      <w:pPr>
        <w:spacing w:line="360" w:lineRule="auto"/>
        <w:jc w:val="both"/>
        <w:rPr>
          <w:rFonts w:ascii="Montserrat" w:hAnsi="Montserrat"/>
          <w:b/>
          <w:bCs/>
        </w:rPr>
      </w:pPr>
      <w:r w:rsidRPr="009B798C">
        <w:rPr>
          <w:rFonts w:ascii="Montserrat" w:eastAsia="Calibri" w:hAnsi="Montserrat" w:cstheme="minorHAnsi"/>
          <w:lang w:eastAsia="en-US"/>
        </w:rPr>
        <w:t xml:space="preserve">De </w:t>
      </w:r>
      <w:r w:rsidR="00B56EA2" w:rsidRPr="00225004">
        <w:rPr>
          <w:rFonts w:ascii="Montserrat" w:hAnsi="Montserrat"/>
        </w:rPr>
        <w:t xml:space="preserve">acuerdo </w:t>
      </w:r>
      <w:r w:rsidR="00B56EA2">
        <w:rPr>
          <w:rFonts w:ascii="Montserrat" w:hAnsi="Montserrat"/>
        </w:rPr>
        <w:t>con e</w:t>
      </w:r>
      <w:r w:rsidR="00B56EA2" w:rsidRPr="00225004">
        <w:rPr>
          <w:rFonts w:ascii="Montserrat" w:hAnsi="Montserrat"/>
        </w:rPr>
        <w:t>l Directorio Estadístico Nacional de Unidades Económicas (DENUE)</w:t>
      </w:r>
      <w:r w:rsidR="00B56EA2">
        <w:rPr>
          <w:rFonts w:ascii="Montserrat" w:hAnsi="Montserrat"/>
        </w:rPr>
        <w:t xml:space="preserve">, </w:t>
      </w:r>
      <w:r w:rsidR="00164D86" w:rsidRPr="00F86C5E">
        <w:rPr>
          <w:rFonts w:ascii="Montserrat" w:hAnsi="Montserrat"/>
        </w:rPr>
        <w:t xml:space="preserve">con datos al </w:t>
      </w:r>
      <w:r w:rsidR="00164D86">
        <w:rPr>
          <w:rFonts w:ascii="Montserrat" w:hAnsi="Montserrat"/>
        </w:rPr>
        <w:t>cuarto</w:t>
      </w:r>
      <w:r w:rsidR="00164D86" w:rsidRPr="00F86C5E">
        <w:rPr>
          <w:rFonts w:ascii="Montserrat" w:hAnsi="Montserrat"/>
        </w:rPr>
        <w:t xml:space="preserve"> trimestre de 202</w:t>
      </w:r>
      <w:r w:rsidR="00164D86">
        <w:rPr>
          <w:rFonts w:ascii="Montserrat" w:hAnsi="Montserrat"/>
        </w:rPr>
        <w:t>4</w:t>
      </w:r>
      <w:r w:rsidR="00164D86" w:rsidRPr="00F86C5E">
        <w:rPr>
          <w:rFonts w:ascii="Montserrat" w:hAnsi="Montserrat"/>
        </w:rPr>
        <w:t>,</w:t>
      </w:r>
      <w:r w:rsidR="00164D86" w:rsidRPr="00336FE4">
        <w:rPr>
          <w:rFonts w:ascii="Montserrat" w:hAnsi="Montserrat"/>
          <w:b/>
          <w:bCs/>
        </w:rPr>
        <w:t xml:space="preserve"> </w:t>
      </w:r>
      <w:r w:rsidR="00164D86">
        <w:rPr>
          <w:rFonts w:ascii="Montserrat" w:hAnsi="Montserrat"/>
          <w:b/>
          <w:bCs/>
        </w:rPr>
        <w:t>Zacatecas</w:t>
      </w:r>
      <w:r w:rsidR="00164D86" w:rsidRPr="00336FE4">
        <w:rPr>
          <w:rFonts w:ascii="Montserrat" w:hAnsi="Montserrat"/>
          <w:b/>
          <w:bCs/>
        </w:rPr>
        <w:t xml:space="preserve"> cuenta con </w:t>
      </w:r>
      <w:r w:rsidR="00164D86">
        <w:rPr>
          <w:rFonts w:ascii="Montserrat" w:hAnsi="Montserrat"/>
          <w:b/>
          <w:bCs/>
        </w:rPr>
        <w:t>74,472</w:t>
      </w:r>
      <w:r w:rsidR="00164D86" w:rsidRPr="00336FE4">
        <w:rPr>
          <w:rFonts w:ascii="Montserrat" w:hAnsi="Montserrat"/>
          <w:b/>
          <w:bCs/>
        </w:rPr>
        <w:t xml:space="preserve"> unidades económicas</w:t>
      </w:r>
      <w:r w:rsidR="00164D86">
        <w:rPr>
          <w:rFonts w:ascii="Montserrat" w:hAnsi="Montserrat"/>
          <w:b/>
          <w:bCs/>
        </w:rPr>
        <w:t xml:space="preserve">, </w:t>
      </w:r>
      <w:r w:rsidR="00164D86">
        <w:rPr>
          <w:rFonts w:ascii="Montserrat" w:hAnsi="Montserrat"/>
        </w:rPr>
        <w:t>lo que representa un crecimiento de +5,166</w:t>
      </w:r>
      <w:r w:rsidR="00164D86" w:rsidRPr="00CB7BEB">
        <w:rPr>
          <w:rFonts w:ascii="Montserrat" w:hAnsi="Montserrat"/>
        </w:rPr>
        <w:t xml:space="preserve"> unidades económicas comparado con </w:t>
      </w:r>
      <w:r w:rsidR="00164D86">
        <w:rPr>
          <w:rFonts w:ascii="Montserrat" w:hAnsi="Montserrat"/>
        </w:rPr>
        <w:t>noviembre de 2021.</w:t>
      </w:r>
    </w:p>
    <w:p w14:paraId="0E4AD774" w14:textId="00B15CAC" w:rsidR="00164D86" w:rsidRDefault="00164D86" w:rsidP="00164D86">
      <w:pPr>
        <w:spacing w:line="360" w:lineRule="auto"/>
        <w:jc w:val="both"/>
        <w:rPr>
          <w:rFonts w:ascii="Montserrat" w:hAnsi="Montserrat"/>
        </w:rPr>
      </w:pPr>
      <w:r>
        <w:rPr>
          <w:rFonts w:ascii="Montserrat" w:hAnsi="Montserrat"/>
        </w:rPr>
        <w:t>Por tamaño, el 94.9% de las unidades económicas son microempresas de 1 a 10 empleados (70,683 unidades), mientras que las pequeñas empresas de 11 a 50 empleados representan el 4.2% (3,106 unidades). En conjunto, estos dos estratos representan el 99.1% de las unidades económicas en el estado. Asimismo, hay 574 medianas empresas (de 51 a 250 empleados) que representan el 0.8% del total, y 109 grandes empresas de más de 250 empleados (0.1%).</w:t>
      </w:r>
    </w:p>
    <w:p w14:paraId="68382BAB" w14:textId="7CD9DCC7" w:rsidR="00164D86" w:rsidRDefault="00164D86" w:rsidP="00164D86">
      <w:pPr>
        <w:spacing w:line="360" w:lineRule="auto"/>
        <w:jc w:val="both"/>
        <w:rPr>
          <w:rFonts w:ascii="Montserrat" w:hAnsi="Montserrat"/>
        </w:rPr>
      </w:pPr>
      <w:r w:rsidRPr="00442543">
        <w:rPr>
          <w:rFonts w:ascii="Montserrat" w:hAnsi="Montserrat"/>
        </w:rPr>
        <w:t xml:space="preserve">Por sector de actividad económica, el </w:t>
      </w:r>
      <w:r>
        <w:rPr>
          <w:rFonts w:ascii="Montserrat" w:hAnsi="Montserrat"/>
        </w:rPr>
        <w:t xml:space="preserve">sector terciario concentra el </w:t>
      </w:r>
      <w:r w:rsidRPr="00442543">
        <w:rPr>
          <w:rFonts w:ascii="Montserrat" w:hAnsi="Montserrat"/>
        </w:rPr>
        <w:t xml:space="preserve">mayor </w:t>
      </w:r>
      <w:r>
        <w:rPr>
          <w:rFonts w:ascii="Montserrat" w:hAnsi="Montserrat"/>
        </w:rPr>
        <w:t>porcentaje</w:t>
      </w:r>
      <w:r w:rsidRPr="00442543">
        <w:rPr>
          <w:rFonts w:ascii="Montserrat" w:hAnsi="Montserrat"/>
        </w:rPr>
        <w:t xml:space="preserve"> de unidades económicas </w:t>
      </w:r>
      <w:r>
        <w:rPr>
          <w:rFonts w:ascii="Montserrat" w:hAnsi="Montserrat"/>
        </w:rPr>
        <w:t>con 89.8% (66,877 unidades), seguido de las actividades secundarias con 10.0% (7,459 unidades), y finalmente el sector primario con 136 unidades que representan el 0.2% del total.</w:t>
      </w:r>
    </w:p>
    <w:p w14:paraId="4DF0379B" w14:textId="59D98BDB" w:rsidR="00164D86" w:rsidRDefault="00164D86" w:rsidP="00164D86">
      <w:pPr>
        <w:spacing w:line="360" w:lineRule="auto"/>
        <w:jc w:val="both"/>
        <w:rPr>
          <w:rFonts w:ascii="Montserrat" w:hAnsi="Montserrat"/>
        </w:rPr>
      </w:pPr>
      <w:r w:rsidRPr="00070544">
        <w:rPr>
          <w:rFonts w:ascii="Montserrat" w:hAnsi="Montserrat"/>
        </w:rPr>
        <w:t xml:space="preserve">Geográficamente se identifican tres grandes polos de desarrollo con más de </w:t>
      </w:r>
      <w:r>
        <w:rPr>
          <w:rFonts w:ascii="Montserrat" w:hAnsi="Montserrat"/>
        </w:rPr>
        <w:t>9</w:t>
      </w:r>
      <w:r w:rsidRPr="00070544">
        <w:rPr>
          <w:rFonts w:ascii="Montserrat" w:hAnsi="Montserrat"/>
        </w:rPr>
        <w:t xml:space="preserve"> mil unidades económicas cada uno (Fresnillo, Zacatecas y Guadalupe), así como otros </w:t>
      </w:r>
      <w:r>
        <w:rPr>
          <w:rFonts w:ascii="Montserrat" w:hAnsi="Montserrat"/>
        </w:rPr>
        <w:t>seis</w:t>
      </w:r>
      <w:r w:rsidRPr="00070544">
        <w:rPr>
          <w:rFonts w:ascii="Montserrat" w:hAnsi="Montserrat"/>
        </w:rPr>
        <w:t xml:space="preserve"> polos regionales que cuentan con más de 2 mil y hasta 4 mil unidades (Jerez, Río Grande, Calera, Sombrerete</w:t>
      </w:r>
      <w:r>
        <w:rPr>
          <w:rFonts w:ascii="Montserrat" w:hAnsi="Montserrat"/>
        </w:rPr>
        <w:t>,</w:t>
      </w:r>
      <w:r w:rsidRPr="00070544">
        <w:rPr>
          <w:rFonts w:ascii="Montserrat" w:hAnsi="Montserrat"/>
        </w:rPr>
        <w:t xml:space="preserve"> Loreto</w:t>
      </w:r>
      <w:r>
        <w:rPr>
          <w:rFonts w:ascii="Montserrat" w:hAnsi="Montserrat"/>
        </w:rPr>
        <w:t xml:space="preserve"> y Tlaltenango</w:t>
      </w:r>
      <w:r w:rsidRPr="00070544">
        <w:rPr>
          <w:rFonts w:ascii="Montserrat" w:hAnsi="Montserrat"/>
        </w:rPr>
        <w:t>)</w:t>
      </w:r>
      <w:r>
        <w:rPr>
          <w:rFonts w:ascii="Montserrat" w:hAnsi="Montserrat"/>
        </w:rPr>
        <w:t>, los cuales conforman el principal corredor industrial del Estado.</w:t>
      </w:r>
    </w:p>
    <w:p w14:paraId="2CC77155" w14:textId="5A139198" w:rsidR="00164D86" w:rsidRPr="00C839E6" w:rsidRDefault="00164D86" w:rsidP="005C7D9C">
      <w:pPr>
        <w:spacing w:after="0" w:line="240" w:lineRule="auto"/>
        <w:jc w:val="center"/>
        <w:rPr>
          <w:rFonts w:ascii="Montserrat" w:hAnsi="Montserrat"/>
          <w:b/>
          <w:bCs/>
          <w:color w:val="404040" w:themeColor="text1" w:themeTint="BF"/>
        </w:rPr>
      </w:pPr>
      <w:r w:rsidRPr="00C839E6">
        <w:rPr>
          <w:rFonts w:ascii="Montserrat" w:hAnsi="Montserrat"/>
          <w:b/>
          <w:bCs/>
          <w:color w:val="404040" w:themeColor="text1" w:themeTint="BF"/>
        </w:rPr>
        <w:t>Unidades económicas por tamaño y sector</w:t>
      </w:r>
    </w:p>
    <w:p w14:paraId="730ABA8D" w14:textId="7BCA37B2" w:rsidR="00164D86" w:rsidRPr="00164D86" w:rsidRDefault="00164D86" w:rsidP="001F1A32">
      <w:pPr>
        <w:spacing w:after="0" w:line="240" w:lineRule="auto"/>
        <w:jc w:val="center"/>
        <w:rPr>
          <w:rFonts w:ascii="Montserrat" w:hAnsi="Montserrat"/>
          <w:b/>
          <w:bCs/>
          <w:color w:val="404040" w:themeColor="text1" w:themeTint="BF"/>
        </w:rPr>
      </w:pPr>
      <w:r w:rsidRPr="00C839E6">
        <w:rPr>
          <w:rFonts w:ascii="Montserrat" w:hAnsi="Montserrat"/>
          <w:b/>
          <w:bCs/>
          <w:color w:val="404040" w:themeColor="text1" w:themeTint="BF"/>
        </w:rPr>
        <w:t xml:space="preserve">Zacatecas, </w:t>
      </w:r>
      <w:r>
        <w:rPr>
          <w:rFonts w:ascii="Montserrat" w:hAnsi="Montserrat"/>
          <w:b/>
          <w:bCs/>
          <w:color w:val="404040" w:themeColor="text1" w:themeTint="BF"/>
        </w:rPr>
        <w:t xml:space="preserve">4T </w:t>
      </w:r>
      <w:r w:rsidRPr="00C839E6">
        <w:rPr>
          <w:rFonts w:ascii="Montserrat" w:hAnsi="Montserrat"/>
          <w:b/>
          <w:bCs/>
          <w:color w:val="404040" w:themeColor="text1" w:themeTint="BF"/>
        </w:rPr>
        <w:t>202</w:t>
      </w:r>
      <w:r>
        <w:rPr>
          <w:rFonts w:ascii="Montserrat" w:hAnsi="Montserrat"/>
          <w:b/>
          <w:bCs/>
          <w:color w:val="404040" w:themeColor="text1" w:themeTint="BF"/>
        </w:rPr>
        <w:t>4</w:t>
      </w:r>
    </w:p>
    <w:p w14:paraId="02B615AB" w14:textId="2F3CEAD5" w:rsidR="001D5AF2" w:rsidRDefault="005C7D9C" w:rsidP="00164D86">
      <w:pPr>
        <w:spacing w:line="360" w:lineRule="auto"/>
        <w:jc w:val="both"/>
        <w:rPr>
          <w:rFonts w:ascii="Montserrat" w:hAnsi="Montserrat"/>
        </w:rPr>
      </w:pPr>
      <w:r w:rsidRPr="003A62CF">
        <w:rPr>
          <w:noProof/>
        </w:rPr>
        <w:drawing>
          <wp:anchor distT="0" distB="0" distL="114300" distR="114300" simplePos="0" relativeHeight="252230656" behindDoc="0" locked="0" layoutInCell="1" allowOverlap="1" wp14:anchorId="457D0938" wp14:editId="4326F456">
            <wp:simplePos x="0" y="0"/>
            <wp:positionH relativeFrom="margin">
              <wp:posOffset>1373505</wp:posOffset>
            </wp:positionH>
            <wp:positionV relativeFrom="page">
              <wp:posOffset>5448300</wp:posOffset>
            </wp:positionV>
            <wp:extent cx="5543550" cy="1108444"/>
            <wp:effectExtent l="0" t="0" r="0" b="0"/>
            <wp:wrapNone/>
            <wp:docPr id="1585385958" name="Imagen 1585385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5600082" cy="111974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B15454" w14:textId="4468D2A2" w:rsidR="001D5AF2" w:rsidRDefault="001D5AF2" w:rsidP="001D5AF2">
      <w:pPr>
        <w:spacing w:line="360" w:lineRule="auto"/>
        <w:jc w:val="both"/>
        <w:rPr>
          <w:rFonts w:ascii="Montserrat" w:hAnsi="Montserrat"/>
        </w:rPr>
      </w:pPr>
    </w:p>
    <w:p w14:paraId="4C8A0B9E" w14:textId="0E12A3EC" w:rsidR="001D5AF2" w:rsidRDefault="001D5AF2" w:rsidP="001D5AF2">
      <w:pPr>
        <w:spacing w:line="360" w:lineRule="auto"/>
        <w:jc w:val="both"/>
        <w:rPr>
          <w:rFonts w:ascii="Montserrat" w:hAnsi="Montserrat"/>
        </w:rPr>
      </w:pPr>
    </w:p>
    <w:p w14:paraId="4EFD93A9" w14:textId="2F610868" w:rsidR="00C84908" w:rsidRPr="00164D86" w:rsidRDefault="00164D86" w:rsidP="00164D86">
      <w:pPr>
        <w:jc w:val="center"/>
        <w:rPr>
          <w:rFonts w:ascii="Montserrat" w:hAnsi="Montserrat"/>
          <w:color w:val="000000" w:themeColor="text1"/>
        </w:rPr>
      </w:pPr>
      <w:r w:rsidRPr="004B1639">
        <w:rPr>
          <w:rFonts w:ascii="Montserrat" w:hAnsi="Montserrat"/>
          <w:color w:val="000000" w:themeColor="text1"/>
          <w:sz w:val="18"/>
          <w:szCs w:val="18"/>
        </w:rPr>
        <w:t>Fuente: SEZAC con información de INEGI,</w:t>
      </w:r>
      <w:r>
        <w:rPr>
          <w:rFonts w:ascii="Montserrat" w:hAnsi="Montserrat"/>
          <w:color w:val="000000" w:themeColor="text1"/>
          <w:sz w:val="18"/>
          <w:szCs w:val="18"/>
        </w:rPr>
        <w:t xml:space="preserve"> Directorio Estadístico Nacional de Unidades Económicas</w:t>
      </w:r>
    </w:p>
    <w:p w14:paraId="289AB109" w14:textId="0C1E4163" w:rsidR="00FE274B" w:rsidRPr="009B798C" w:rsidRDefault="00FE274B" w:rsidP="00C84908">
      <w:pPr>
        <w:ind w:right="2771"/>
        <w:jc w:val="both"/>
        <w:rPr>
          <w:rFonts w:ascii="Montserrat" w:hAnsi="Montserrat" w:cstheme="minorHAnsi"/>
          <w:color w:val="000000" w:themeColor="text1"/>
        </w:rPr>
      </w:pPr>
    </w:p>
    <w:p w14:paraId="479A14A7" w14:textId="514CF476" w:rsidR="00DB1E20" w:rsidRPr="009B798C" w:rsidRDefault="00184758" w:rsidP="00DB1E20">
      <w:pPr>
        <w:pStyle w:val="Ttulo2"/>
        <w:numPr>
          <w:ilvl w:val="0"/>
          <w:numId w:val="0"/>
        </w:numPr>
        <w:rPr>
          <w:rFonts w:ascii="Montserrat" w:hAnsi="Montserrat" w:cstheme="minorHAnsi"/>
          <w:i w:val="0"/>
          <w:iCs w:val="0"/>
          <w:sz w:val="22"/>
          <w:lang w:val="es-MX"/>
        </w:rPr>
      </w:pPr>
      <w:r>
        <w:rPr>
          <w:rFonts w:ascii="Montserrat" w:hAnsi="Montserrat" w:cstheme="minorHAnsi"/>
          <w:i w:val="0"/>
          <w:iCs w:val="0"/>
          <w:sz w:val="22"/>
          <w:lang w:val="es-MX"/>
        </w:rPr>
        <w:t>II</w:t>
      </w:r>
      <w:r w:rsidR="00DB1E20" w:rsidRPr="009B798C">
        <w:rPr>
          <w:rFonts w:ascii="Montserrat" w:hAnsi="Montserrat" w:cstheme="minorHAnsi"/>
          <w:i w:val="0"/>
          <w:iCs w:val="0"/>
          <w:sz w:val="22"/>
          <w:lang w:val="es-MX"/>
        </w:rPr>
        <w:t xml:space="preserve">.5 Población </w:t>
      </w:r>
      <w:r w:rsidR="0012530D">
        <w:rPr>
          <w:rFonts w:ascii="Montserrat" w:hAnsi="Montserrat" w:cstheme="minorHAnsi"/>
          <w:i w:val="0"/>
          <w:iCs w:val="0"/>
          <w:sz w:val="22"/>
          <w:lang w:val="es-MX"/>
        </w:rPr>
        <w:t>O</w:t>
      </w:r>
      <w:r w:rsidR="00E210E1" w:rsidRPr="009B798C">
        <w:rPr>
          <w:rFonts w:ascii="Montserrat" w:hAnsi="Montserrat" w:cstheme="minorHAnsi"/>
          <w:i w:val="0"/>
          <w:iCs w:val="0"/>
          <w:sz w:val="22"/>
          <w:lang w:val="es-MX"/>
        </w:rPr>
        <w:t>cupada</w:t>
      </w:r>
    </w:p>
    <w:p w14:paraId="7D171ECF" w14:textId="3C155FF7" w:rsidR="00DB1E20" w:rsidRPr="009B798C" w:rsidRDefault="00DB1E20" w:rsidP="00DB1E20">
      <w:pPr>
        <w:spacing w:after="0" w:line="240" w:lineRule="auto"/>
        <w:rPr>
          <w:rFonts w:ascii="Montserrat" w:hAnsi="Montserrat" w:cstheme="minorHAnsi"/>
          <w:lang w:eastAsia="en-US"/>
        </w:rPr>
      </w:pPr>
    </w:p>
    <w:p w14:paraId="6257B321" w14:textId="77777777" w:rsidR="00E06DC1" w:rsidRPr="003D6752" w:rsidRDefault="0012530D" w:rsidP="00A369DC">
      <w:pPr>
        <w:spacing w:line="360" w:lineRule="auto"/>
        <w:jc w:val="both"/>
        <w:rPr>
          <w:rFonts w:ascii="Montserrat" w:hAnsi="Montserrat"/>
          <w:color w:val="000000" w:themeColor="text1"/>
        </w:rPr>
      </w:pPr>
      <w:r w:rsidRPr="00E06DC1">
        <w:rPr>
          <w:rFonts w:ascii="Montserrat" w:eastAsia="Calibri" w:hAnsi="Montserrat" w:cs="Times New Roman"/>
          <w:color w:val="000000"/>
          <w:lang w:eastAsia="en-US"/>
        </w:rPr>
        <w:t xml:space="preserve">De acuerdo con cifras de la ENOE, </w:t>
      </w:r>
      <w:r w:rsidR="00E06DC1" w:rsidRPr="00E06DC1">
        <w:rPr>
          <w:rFonts w:ascii="Montserrat" w:hAnsi="Montserrat"/>
          <w:b/>
          <w:bCs/>
          <w:color w:val="000000" w:themeColor="text1"/>
        </w:rPr>
        <w:t>durante</w:t>
      </w:r>
      <w:r w:rsidR="00E06DC1" w:rsidRPr="00500A47">
        <w:rPr>
          <w:rFonts w:ascii="Montserrat" w:hAnsi="Montserrat"/>
          <w:b/>
          <w:bCs/>
          <w:color w:val="000000" w:themeColor="text1"/>
        </w:rPr>
        <w:t xml:space="preserve"> el </w:t>
      </w:r>
      <w:r w:rsidR="00E06DC1">
        <w:rPr>
          <w:rFonts w:ascii="Montserrat" w:hAnsi="Montserrat"/>
          <w:b/>
          <w:bCs/>
          <w:color w:val="000000" w:themeColor="text1"/>
        </w:rPr>
        <w:t>segundo</w:t>
      </w:r>
      <w:r w:rsidR="00E06DC1" w:rsidRPr="00500A47">
        <w:rPr>
          <w:rFonts w:ascii="Montserrat" w:hAnsi="Montserrat"/>
          <w:b/>
          <w:bCs/>
          <w:color w:val="000000" w:themeColor="text1"/>
        </w:rPr>
        <w:t xml:space="preserve"> trimestre de 2025 Zacatecas registra una población ocupada de 6</w:t>
      </w:r>
      <w:r w:rsidR="00E06DC1">
        <w:rPr>
          <w:rFonts w:ascii="Montserrat" w:hAnsi="Montserrat"/>
          <w:b/>
          <w:bCs/>
          <w:color w:val="000000" w:themeColor="text1"/>
        </w:rPr>
        <w:t>88</w:t>
      </w:r>
      <w:r w:rsidR="00E06DC1" w:rsidRPr="00500A47">
        <w:rPr>
          <w:rFonts w:ascii="Montserrat" w:hAnsi="Montserrat"/>
          <w:b/>
          <w:bCs/>
          <w:color w:val="000000" w:themeColor="text1"/>
        </w:rPr>
        <w:t>,</w:t>
      </w:r>
      <w:r w:rsidR="00E06DC1">
        <w:rPr>
          <w:rFonts w:ascii="Montserrat" w:hAnsi="Montserrat"/>
          <w:b/>
          <w:bCs/>
          <w:color w:val="000000" w:themeColor="text1"/>
        </w:rPr>
        <w:t>229</w:t>
      </w:r>
      <w:r w:rsidR="00E06DC1" w:rsidRPr="00500A47">
        <w:rPr>
          <w:rFonts w:ascii="Montserrat" w:hAnsi="Montserrat"/>
          <w:b/>
          <w:bCs/>
          <w:color w:val="000000" w:themeColor="text1"/>
        </w:rPr>
        <w:t xml:space="preserve"> personas,</w:t>
      </w:r>
      <w:r w:rsidR="00E06DC1" w:rsidRPr="003D6752">
        <w:rPr>
          <w:rFonts w:ascii="Montserrat" w:hAnsi="Montserrat"/>
          <w:color w:val="000000" w:themeColor="text1"/>
        </w:rPr>
        <w:t xml:space="preserve"> lo que representa un</w:t>
      </w:r>
      <w:r w:rsidR="00E06DC1">
        <w:rPr>
          <w:rFonts w:ascii="Montserrat" w:hAnsi="Montserrat"/>
          <w:color w:val="000000" w:themeColor="text1"/>
        </w:rPr>
        <w:t>a variación trimestral</w:t>
      </w:r>
      <w:r w:rsidR="00E06DC1" w:rsidRPr="003D6752">
        <w:rPr>
          <w:rFonts w:ascii="Montserrat" w:hAnsi="Montserrat"/>
          <w:color w:val="000000" w:themeColor="text1"/>
        </w:rPr>
        <w:t xml:space="preserve"> de </w:t>
      </w:r>
      <w:r w:rsidR="00E06DC1">
        <w:rPr>
          <w:rFonts w:ascii="Montserrat" w:hAnsi="Montserrat"/>
          <w:color w:val="000000" w:themeColor="text1"/>
        </w:rPr>
        <w:t>+37,475</w:t>
      </w:r>
      <w:r w:rsidR="00E06DC1" w:rsidRPr="003D6752">
        <w:rPr>
          <w:rFonts w:ascii="Montserrat" w:hAnsi="Montserrat"/>
          <w:color w:val="000000" w:themeColor="text1"/>
        </w:rPr>
        <w:t xml:space="preserve"> personas ocupadas (</w:t>
      </w:r>
      <w:r w:rsidR="00E06DC1">
        <w:rPr>
          <w:rFonts w:ascii="Montserrat" w:hAnsi="Montserrat"/>
          <w:color w:val="000000" w:themeColor="text1"/>
        </w:rPr>
        <w:t>+5.8%</w:t>
      </w:r>
      <w:r w:rsidR="00E06DC1" w:rsidRPr="003D6752">
        <w:rPr>
          <w:rFonts w:ascii="Montserrat" w:hAnsi="Montserrat"/>
          <w:color w:val="000000" w:themeColor="text1"/>
        </w:rPr>
        <w:t>)</w:t>
      </w:r>
      <w:r w:rsidR="00E06DC1">
        <w:rPr>
          <w:rFonts w:ascii="Montserrat" w:hAnsi="Montserrat"/>
          <w:color w:val="000000" w:themeColor="text1"/>
        </w:rPr>
        <w:t>, y</w:t>
      </w:r>
      <w:r w:rsidR="00E06DC1" w:rsidRPr="003D6752">
        <w:rPr>
          <w:rFonts w:ascii="Montserrat" w:hAnsi="Montserrat"/>
          <w:color w:val="000000" w:themeColor="text1"/>
        </w:rPr>
        <w:t xml:space="preserve"> </w:t>
      </w:r>
      <w:r w:rsidR="00E06DC1">
        <w:rPr>
          <w:rFonts w:ascii="Montserrat" w:hAnsi="Montserrat"/>
          <w:color w:val="000000" w:themeColor="text1"/>
        </w:rPr>
        <w:t>una variación anual de +14,450 personas ocupadas (+2.1%)</w:t>
      </w:r>
      <w:r w:rsidR="00E06DC1" w:rsidRPr="003D6752">
        <w:rPr>
          <w:rFonts w:ascii="Montserrat" w:hAnsi="Montserrat"/>
          <w:color w:val="000000" w:themeColor="text1"/>
        </w:rPr>
        <w:t>.</w:t>
      </w:r>
    </w:p>
    <w:p w14:paraId="597FD4ED" w14:textId="77777777" w:rsidR="00E06DC1" w:rsidRDefault="00E06DC1" w:rsidP="00A369DC">
      <w:pPr>
        <w:spacing w:line="360" w:lineRule="auto"/>
        <w:jc w:val="both"/>
        <w:rPr>
          <w:rFonts w:ascii="Montserrat" w:hAnsi="Montserrat"/>
          <w:color w:val="000000" w:themeColor="text1"/>
        </w:rPr>
      </w:pPr>
      <w:r>
        <w:rPr>
          <w:rFonts w:ascii="Montserrat" w:hAnsi="Montserrat"/>
          <w:color w:val="000000" w:themeColor="text1"/>
        </w:rPr>
        <w:t>En variación trimestral p</w:t>
      </w:r>
      <w:r w:rsidRPr="003D6752">
        <w:rPr>
          <w:rFonts w:ascii="Montserrat" w:hAnsi="Montserrat"/>
          <w:color w:val="000000" w:themeColor="text1"/>
        </w:rPr>
        <w:t xml:space="preserve">or sector </w:t>
      </w:r>
      <w:r>
        <w:rPr>
          <w:rFonts w:ascii="Montserrat" w:hAnsi="Montserrat"/>
          <w:color w:val="000000" w:themeColor="text1"/>
        </w:rPr>
        <w:t>económico, la población ocupada en el</w:t>
      </w:r>
      <w:r w:rsidRPr="005724C7">
        <w:rPr>
          <w:rFonts w:ascii="Montserrat" w:hAnsi="Montserrat"/>
          <w:color w:val="000000" w:themeColor="text1"/>
        </w:rPr>
        <w:t xml:space="preserve"> sector primario</w:t>
      </w:r>
      <w:r>
        <w:rPr>
          <w:rFonts w:ascii="Montserrat" w:hAnsi="Montserrat"/>
          <w:color w:val="000000" w:themeColor="text1"/>
        </w:rPr>
        <w:t xml:space="preserve"> aumentó +21.1%, en el sector secundario aumentó +0.2%, y en el sector terciario aumentó 3.5%.</w:t>
      </w:r>
    </w:p>
    <w:p w14:paraId="23B31673" w14:textId="18185D12" w:rsidR="007670AF" w:rsidRPr="007670AF" w:rsidRDefault="00E06DC1" w:rsidP="00A369DC">
      <w:pPr>
        <w:spacing w:line="360" w:lineRule="auto"/>
        <w:jc w:val="both"/>
        <w:rPr>
          <w:rFonts w:ascii="Montserrat" w:eastAsia="Calibri" w:hAnsi="Montserrat" w:cs="Times New Roman"/>
          <w:color w:val="000000"/>
          <w:lang w:eastAsia="en-US"/>
        </w:rPr>
      </w:pPr>
      <w:r w:rsidRPr="005724C7">
        <w:rPr>
          <w:rFonts w:ascii="Montserrat" w:hAnsi="Montserrat"/>
          <w:color w:val="000000" w:themeColor="text1"/>
        </w:rPr>
        <w:t>En variación anual,</w:t>
      </w:r>
      <w:r>
        <w:rPr>
          <w:rFonts w:ascii="Montserrat" w:hAnsi="Montserrat"/>
          <w:color w:val="000000" w:themeColor="text1"/>
        </w:rPr>
        <w:t xml:space="preserve"> la población ocupada en</w:t>
      </w:r>
      <w:r w:rsidRPr="005724C7">
        <w:rPr>
          <w:rFonts w:ascii="Montserrat" w:hAnsi="Montserrat"/>
          <w:color w:val="000000" w:themeColor="text1"/>
        </w:rPr>
        <w:t xml:space="preserve"> el sector primario presentó un</w:t>
      </w:r>
      <w:r>
        <w:rPr>
          <w:rFonts w:ascii="Montserrat" w:hAnsi="Montserrat"/>
          <w:color w:val="000000" w:themeColor="text1"/>
        </w:rPr>
        <w:t xml:space="preserve"> decrecimiento de -0.3</w:t>
      </w:r>
      <w:r w:rsidRPr="005724C7">
        <w:rPr>
          <w:rFonts w:ascii="Montserrat" w:hAnsi="Montserrat"/>
          <w:color w:val="000000" w:themeColor="text1"/>
        </w:rPr>
        <w:t>%</w:t>
      </w:r>
      <w:r>
        <w:rPr>
          <w:rFonts w:ascii="Montserrat" w:hAnsi="Montserrat"/>
          <w:color w:val="000000" w:themeColor="text1"/>
        </w:rPr>
        <w:t xml:space="preserve">, en </w:t>
      </w:r>
      <w:r w:rsidRPr="005724C7">
        <w:rPr>
          <w:rFonts w:ascii="Montserrat" w:hAnsi="Montserrat"/>
          <w:color w:val="000000" w:themeColor="text1"/>
        </w:rPr>
        <w:t>el sector secundario un</w:t>
      </w:r>
      <w:r>
        <w:rPr>
          <w:rFonts w:ascii="Montserrat" w:hAnsi="Montserrat"/>
          <w:color w:val="000000" w:themeColor="text1"/>
        </w:rPr>
        <w:t xml:space="preserve"> aumento</w:t>
      </w:r>
      <w:r w:rsidRPr="005724C7">
        <w:rPr>
          <w:rFonts w:ascii="Montserrat" w:hAnsi="Montserrat"/>
          <w:color w:val="000000" w:themeColor="text1"/>
        </w:rPr>
        <w:t xml:space="preserve"> de </w:t>
      </w:r>
      <w:r>
        <w:rPr>
          <w:rFonts w:ascii="Montserrat" w:hAnsi="Montserrat"/>
          <w:color w:val="000000" w:themeColor="text1"/>
        </w:rPr>
        <w:t>+8.7</w:t>
      </w:r>
      <w:r w:rsidRPr="005724C7">
        <w:rPr>
          <w:rFonts w:ascii="Montserrat" w:hAnsi="Montserrat"/>
          <w:color w:val="000000" w:themeColor="text1"/>
        </w:rPr>
        <w:t xml:space="preserve">%; mientras que el sector terciario presentó un </w:t>
      </w:r>
      <w:r>
        <w:rPr>
          <w:rFonts w:ascii="Montserrat" w:hAnsi="Montserrat"/>
          <w:color w:val="000000" w:themeColor="text1"/>
        </w:rPr>
        <w:t>descenso de -0.2</w:t>
      </w:r>
      <w:r w:rsidRPr="005724C7">
        <w:rPr>
          <w:rFonts w:ascii="Montserrat" w:hAnsi="Montserrat"/>
          <w:color w:val="000000" w:themeColor="text1"/>
        </w:rPr>
        <w:t>%</w:t>
      </w:r>
      <w:r>
        <w:rPr>
          <w:rFonts w:ascii="Montserrat" w:hAnsi="Montserrat"/>
          <w:color w:val="000000" w:themeColor="text1"/>
        </w:rPr>
        <w:t>.</w:t>
      </w:r>
    </w:p>
    <w:p w14:paraId="28710010" w14:textId="77777777" w:rsidR="007670AF" w:rsidRPr="007670AF" w:rsidRDefault="007670AF" w:rsidP="00A369DC">
      <w:pPr>
        <w:spacing w:after="160" w:line="360" w:lineRule="auto"/>
        <w:jc w:val="both"/>
        <w:rPr>
          <w:rFonts w:ascii="Montserrat" w:eastAsia="Calibri" w:hAnsi="Montserrat" w:cs="Times New Roman"/>
          <w:color w:val="000000"/>
          <w:lang w:eastAsia="en-US"/>
        </w:rPr>
      </w:pPr>
      <w:r w:rsidRPr="007670AF">
        <w:rPr>
          <w:rFonts w:ascii="Montserrat" w:eastAsia="Calibri" w:hAnsi="Montserrat" w:cs="Times New Roman"/>
          <w:color w:val="000000"/>
          <w:lang w:eastAsia="en-US"/>
        </w:rPr>
        <w:t>En variación anual, la población ocupada en el sector primario presentó un decrecimiento de -15.3%, en el sector secundario un aumento de +16.1%; mientras que el sector terciario presentó un descenso de -5.8%.</w:t>
      </w:r>
    </w:p>
    <w:p w14:paraId="7929448B" w14:textId="4AB31B6D" w:rsidR="00A369DC" w:rsidRPr="003D6752" w:rsidRDefault="00A369DC" w:rsidP="00A369DC">
      <w:pPr>
        <w:spacing w:line="360" w:lineRule="auto"/>
        <w:jc w:val="both"/>
        <w:rPr>
          <w:rFonts w:ascii="Montserrat" w:hAnsi="Montserrat"/>
          <w:color w:val="000000" w:themeColor="text1"/>
        </w:rPr>
      </w:pPr>
      <w:r w:rsidRPr="0072315A">
        <w:rPr>
          <w:rFonts w:ascii="Montserrat" w:hAnsi="Montserrat"/>
          <w:b/>
          <w:bCs/>
          <w:color w:val="000000" w:themeColor="text1"/>
        </w:rPr>
        <w:t xml:space="preserve">La tasa de desocupación se ubicó en </w:t>
      </w:r>
      <w:r>
        <w:rPr>
          <w:rFonts w:ascii="Montserrat" w:hAnsi="Montserrat"/>
          <w:b/>
          <w:bCs/>
          <w:color w:val="000000" w:themeColor="text1"/>
        </w:rPr>
        <w:t>2.0</w:t>
      </w:r>
      <w:r w:rsidRPr="0072315A">
        <w:rPr>
          <w:rFonts w:ascii="Montserrat" w:hAnsi="Montserrat"/>
          <w:b/>
          <w:bCs/>
          <w:color w:val="000000" w:themeColor="text1"/>
        </w:rPr>
        <w:t>%</w:t>
      </w:r>
      <w:r w:rsidRPr="003D6752">
        <w:rPr>
          <w:rFonts w:ascii="Montserrat" w:hAnsi="Montserrat"/>
          <w:color w:val="000000" w:themeColor="text1"/>
        </w:rPr>
        <w:t>;</w:t>
      </w:r>
      <w:r>
        <w:rPr>
          <w:rFonts w:ascii="Montserrat" w:hAnsi="Montserrat"/>
          <w:color w:val="000000" w:themeColor="text1"/>
        </w:rPr>
        <w:t xml:space="preserve"> mientras que</w:t>
      </w:r>
      <w:r w:rsidRPr="003D6752">
        <w:rPr>
          <w:rFonts w:ascii="Montserrat" w:hAnsi="Montserrat"/>
          <w:color w:val="000000" w:themeColor="text1"/>
        </w:rPr>
        <w:t xml:space="preserve"> la tasa de informalidad se ubicó en </w:t>
      </w:r>
      <w:r>
        <w:rPr>
          <w:rFonts w:ascii="Montserrat" w:hAnsi="Montserrat"/>
          <w:color w:val="000000" w:themeColor="text1"/>
        </w:rPr>
        <w:t>58.8</w:t>
      </w:r>
      <w:r w:rsidRPr="003D6752">
        <w:rPr>
          <w:rFonts w:ascii="Montserrat" w:hAnsi="Montserrat"/>
          <w:color w:val="000000" w:themeColor="text1"/>
        </w:rPr>
        <w:t>%</w:t>
      </w:r>
      <w:r>
        <w:rPr>
          <w:rFonts w:ascii="Montserrat" w:hAnsi="Montserrat"/>
          <w:color w:val="000000" w:themeColor="text1"/>
        </w:rPr>
        <w:t>.</w:t>
      </w:r>
    </w:p>
    <w:p w14:paraId="3F378BFF" w14:textId="6444CA29" w:rsidR="00A369DC" w:rsidRDefault="00A369DC" w:rsidP="00A369DC">
      <w:pPr>
        <w:spacing w:line="360" w:lineRule="auto"/>
        <w:jc w:val="both"/>
        <w:rPr>
          <w:rFonts w:ascii="Montserrat" w:hAnsi="Montserrat"/>
          <w:color w:val="000000" w:themeColor="text1"/>
        </w:rPr>
      </w:pPr>
      <w:r w:rsidRPr="0072315A">
        <w:rPr>
          <w:rFonts w:ascii="Montserrat" w:hAnsi="Montserrat"/>
          <w:b/>
          <w:bCs/>
          <w:color w:val="000000" w:themeColor="text1"/>
        </w:rPr>
        <w:t xml:space="preserve">El </w:t>
      </w:r>
      <w:r>
        <w:rPr>
          <w:rFonts w:ascii="Montserrat" w:hAnsi="Montserrat"/>
          <w:b/>
          <w:bCs/>
          <w:color w:val="000000" w:themeColor="text1"/>
        </w:rPr>
        <w:t>ingreso</w:t>
      </w:r>
      <w:r w:rsidRPr="0072315A">
        <w:rPr>
          <w:rFonts w:ascii="Montserrat" w:hAnsi="Montserrat"/>
          <w:b/>
          <w:bCs/>
          <w:color w:val="000000" w:themeColor="text1"/>
        </w:rPr>
        <w:t xml:space="preserve"> promedio fue de $</w:t>
      </w:r>
      <w:r>
        <w:rPr>
          <w:rFonts w:ascii="Montserrat" w:hAnsi="Montserrat"/>
          <w:b/>
          <w:bCs/>
          <w:color w:val="000000" w:themeColor="text1"/>
        </w:rPr>
        <w:t>59.18 pesos</w:t>
      </w:r>
      <w:r w:rsidRPr="0072315A">
        <w:rPr>
          <w:rFonts w:ascii="Montserrat" w:hAnsi="Montserrat"/>
          <w:b/>
          <w:bCs/>
          <w:color w:val="000000" w:themeColor="text1"/>
        </w:rPr>
        <w:t xml:space="preserve"> por hora,</w:t>
      </w:r>
      <w:r w:rsidRPr="003D6752">
        <w:rPr>
          <w:rFonts w:ascii="Montserrat" w:hAnsi="Montserrat"/>
          <w:color w:val="000000" w:themeColor="text1"/>
        </w:rPr>
        <w:t xml:space="preserve"> y la mediana se ubicó en $</w:t>
      </w:r>
      <w:r>
        <w:rPr>
          <w:rFonts w:ascii="Montserrat" w:hAnsi="Montserrat"/>
          <w:color w:val="000000" w:themeColor="text1"/>
        </w:rPr>
        <w:t>44.30 pesos</w:t>
      </w:r>
      <w:r w:rsidRPr="003D6752">
        <w:rPr>
          <w:rFonts w:ascii="Montserrat" w:hAnsi="Montserrat"/>
          <w:color w:val="000000" w:themeColor="text1"/>
        </w:rPr>
        <w:t>. En conjunto, el 6</w:t>
      </w:r>
      <w:r>
        <w:rPr>
          <w:rFonts w:ascii="Montserrat" w:hAnsi="Montserrat"/>
          <w:color w:val="000000" w:themeColor="text1"/>
        </w:rPr>
        <w:t>7.3</w:t>
      </w:r>
      <w:r w:rsidRPr="003D6752">
        <w:rPr>
          <w:rFonts w:ascii="Montserrat" w:hAnsi="Montserrat"/>
          <w:color w:val="000000" w:themeColor="text1"/>
        </w:rPr>
        <w:t xml:space="preserve">% de la población ocupada </w:t>
      </w:r>
      <w:r>
        <w:rPr>
          <w:rFonts w:ascii="Montserrat" w:hAnsi="Montserrat"/>
          <w:color w:val="000000" w:themeColor="text1"/>
        </w:rPr>
        <w:t xml:space="preserve">percibe de 1 y </w:t>
      </w:r>
      <w:r w:rsidRPr="003D6752">
        <w:rPr>
          <w:rFonts w:ascii="Montserrat" w:hAnsi="Montserrat"/>
          <w:color w:val="000000" w:themeColor="text1"/>
        </w:rPr>
        <w:t>ha</w:t>
      </w:r>
      <w:r>
        <w:rPr>
          <w:rFonts w:ascii="Montserrat" w:hAnsi="Montserrat"/>
          <w:color w:val="000000" w:themeColor="text1"/>
        </w:rPr>
        <w:t>sta</w:t>
      </w:r>
      <w:r w:rsidRPr="003D6752">
        <w:rPr>
          <w:rFonts w:ascii="Montserrat" w:hAnsi="Montserrat"/>
          <w:color w:val="000000" w:themeColor="text1"/>
        </w:rPr>
        <w:t xml:space="preserve"> 2 salarios mínimo</w:t>
      </w:r>
      <w:r>
        <w:rPr>
          <w:rFonts w:ascii="Montserrat" w:hAnsi="Montserrat"/>
          <w:color w:val="000000" w:themeColor="text1"/>
        </w:rPr>
        <w:t>, y sólo 1.5% perciben un salario mayor a 3 salarios mínimos.</w:t>
      </w:r>
    </w:p>
    <w:p w14:paraId="6BB45CFD" w14:textId="23861B2D" w:rsidR="004A5F00" w:rsidRDefault="004A5F00" w:rsidP="007670AF">
      <w:pPr>
        <w:spacing w:after="160" w:line="360" w:lineRule="auto"/>
        <w:jc w:val="both"/>
        <w:rPr>
          <w:rFonts w:ascii="Montserrat" w:eastAsia="Calibri" w:hAnsi="Montserrat" w:cstheme="minorHAnsi"/>
          <w:color w:val="000000"/>
          <w:lang w:eastAsia="en-US"/>
        </w:rPr>
      </w:pPr>
    </w:p>
    <w:p w14:paraId="577BF925" w14:textId="1D4C6F63" w:rsidR="0012530D" w:rsidRDefault="0012530D" w:rsidP="005E251D">
      <w:pPr>
        <w:spacing w:line="360" w:lineRule="auto"/>
        <w:jc w:val="both"/>
        <w:rPr>
          <w:rFonts w:ascii="Montserrat" w:eastAsia="Calibri" w:hAnsi="Montserrat" w:cstheme="minorHAnsi"/>
          <w:color w:val="000000"/>
          <w:lang w:eastAsia="en-US"/>
        </w:rPr>
      </w:pPr>
    </w:p>
    <w:p w14:paraId="129E94BD" w14:textId="3C94A43B" w:rsidR="00B445EF" w:rsidRDefault="00B445EF" w:rsidP="005E251D">
      <w:pPr>
        <w:spacing w:line="360" w:lineRule="auto"/>
        <w:jc w:val="both"/>
        <w:rPr>
          <w:rFonts w:ascii="Montserrat" w:eastAsia="Calibri" w:hAnsi="Montserrat" w:cstheme="minorHAnsi"/>
          <w:color w:val="000000"/>
          <w:lang w:eastAsia="en-US"/>
        </w:rPr>
      </w:pPr>
    </w:p>
    <w:p w14:paraId="2B8ADB56" w14:textId="6ACD568D" w:rsidR="0012530D" w:rsidRPr="009B798C" w:rsidRDefault="001F1A32" w:rsidP="005E251D">
      <w:pPr>
        <w:spacing w:line="360" w:lineRule="auto"/>
        <w:jc w:val="both"/>
        <w:rPr>
          <w:rFonts w:ascii="Montserrat" w:eastAsia="Calibri" w:hAnsi="Montserrat" w:cstheme="minorHAnsi"/>
          <w:color w:val="000000"/>
          <w:lang w:eastAsia="en-US"/>
        </w:rPr>
      </w:pPr>
      <w:r>
        <w:rPr>
          <w:noProof/>
        </w:rPr>
        <w:lastRenderedPageBreak/>
        <w:drawing>
          <wp:anchor distT="0" distB="0" distL="114300" distR="114300" simplePos="0" relativeHeight="252232704" behindDoc="0" locked="0" layoutInCell="1" allowOverlap="1" wp14:anchorId="74965518" wp14:editId="4878595D">
            <wp:simplePos x="0" y="0"/>
            <wp:positionH relativeFrom="margin">
              <wp:posOffset>725805</wp:posOffset>
            </wp:positionH>
            <wp:positionV relativeFrom="page">
              <wp:posOffset>990600</wp:posOffset>
            </wp:positionV>
            <wp:extent cx="7067550" cy="3314700"/>
            <wp:effectExtent l="0" t="0" r="0" b="0"/>
            <wp:wrapNone/>
            <wp:docPr id="46" name="Gráfico 46">
              <a:extLst xmlns:a="http://schemas.openxmlformats.org/drawingml/2006/main">
                <a:ext uri="{FF2B5EF4-FFF2-40B4-BE49-F238E27FC236}">
                  <a16:creationId xmlns:a16="http://schemas.microsoft.com/office/drawing/2014/main" id="{8165D117-D7A9-4E59-9938-D77F99FB38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margin">
              <wp14:pctWidth>0</wp14:pctWidth>
            </wp14:sizeRelH>
            <wp14:sizeRelV relativeFrom="margin">
              <wp14:pctHeight>0</wp14:pctHeight>
            </wp14:sizeRelV>
          </wp:anchor>
        </w:drawing>
      </w:r>
    </w:p>
    <w:p w14:paraId="6725A6C7" w14:textId="6462C974" w:rsidR="0012530D" w:rsidRPr="0012530D" w:rsidRDefault="0012530D" w:rsidP="0012530D">
      <w:pPr>
        <w:spacing w:after="160"/>
        <w:jc w:val="both"/>
        <w:rPr>
          <w:rFonts w:ascii="Montserrat" w:eastAsia="Calibri" w:hAnsi="Montserrat" w:cs="Times New Roman"/>
          <w:color w:val="000000"/>
          <w:lang w:eastAsia="en-US"/>
        </w:rPr>
      </w:pPr>
    </w:p>
    <w:p w14:paraId="2A7C08E5" w14:textId="096E861B" w:rsidR="0012530D" w:rsidRPr="0012530D" w:rsidRDefault="0012530D" w:rsidP="0012530D">
      <w:pPr>
        <w:spacing w:after="160"/>
        <w:jc w:val="both"/>
        <w:rPr>
          <w:rFonts w:ascii="Montserrat" w:eastAsia="Calibri" w:hAnsi="Montserrat" w:cs="Times New Roman"/>
          <w:color w:val="000000"/>
          <w:lang w:eastAsia="en-US"/>
        </w:rPr>
      </w:pPr>
    </w:p>
    <w:p w14:paraId="736E028B" w14:textId="0AF52CCA" w:rsidR="0012530D" w:rsidRPr="0012530D" w:rsidRDefault="0012530D" w:rsidP="0012530D">
      <w:pPr>
        <w:spacing w:after="160"/>
        <w:jc w:val="both"/>
        <w:rPr>
          <w:rFonts w:ascii="Montserrat" w:eastAsia="Calibri" w:hAnsi="Montserrat" w:cs="Times New Roman"/>
          <w:color w:val="000000"/>
          <w:lang w:eastAsia="en-US"/>
        </w:rPr>
      </w:pPr>
    </w:p>
    <w:p w14:paraId="5E648807" w14:textId="77777777" w:rsidR="0012530D" w:rsidRPr="0012530D" w:rsidRDefault="0012530D" w:rsidP="0012530D">
      <w:pPr>
        <w:spacing w:after="160"/>
        <w:jc w:val="both"/>
        <w:rPr>
          <w:rFonts w:ascii="Montserrat" w:eastAsia="Calibri" w:hAnsi="Montserrat" w:cs="Times New Roman"/>
          <w:color w:val="000000"/>
          <w:lang w:eastAsia="en-US"/>
        </w:rPr>
      </w:pPr>
    </w:p>
    <w:p w14:paraId="51C3665C" w14:textId="77777777" w:rsidR="0012530D" w:rsidRPr="0012530D" w:rsidRDefault="0012530D" w:rsidP="0012530D">
      <w:pPr>
        <w:spacing w:after="160"/>
        <w:jc w:val="both"/>
        <w:rPr>
          <w:rFonts w:ascii="Montserrat" w:eastAsia="Calibri" w:hAnsi="Montserrat" w:cs="Times New Roman"/>
          <w:color w:val="000000"/>
          <w:lang w:eastAsia="en-US"/>
        </w:rPr>
      </w:pPr>
    </w:p>
    <w:p w14:paraId="60612755" w14:textId="77777777" w:rsidR="007670AF" w:rsidRPr="0012530D" w:rsidRDefault="007670AF" w:rsidP="003A20C4">
      <w:pPr>
        <w:spacing w:after="0"/>
        <w:jc w:val="center"/>
        <w:rPr>
          <w:rFonts w:ascii="Montserrat" w:eastAsia="Calibri" w:hAnsi="Montserrat" w:cs="Times New Roman"/>
          <w:color w:val="000000"/>
          <w:lang w:eastAsia="en-US"/>
        </w:rPr>
      </w:pPr>
    </w:p>
    <w:p w14:paraId="0AC3C095" w14:textId="0E9DDD9F" w:rsidR="0012530D" w:rsidRPr="0012530D" w:rsidRDefault="003A20C4" w:rsidP="003A20C4">
      <w:pPr>
        <w:spacing w:after="160"/>
        <w:ind w:right="2062"/>
        <w:jc w:val="center"/>
        <w:rPr>
          <w:rFonts w:ascii="Montserrat" w:eastAsia="Calibri" w:hAnsi="Montserrat" w:cs="Times New Roman"/>
          <w:color w:val="000000"/>
          <w:lang w:eastAsia="en-US"/>
        </w:rPr>
      </w:pPr>
      <w:r>
        <w:rPr>
          <w:rFonts w:ascii="Montserrat" w:eastAsia="Calibri" w:hAnsi="Montserrat" w:cs="Times New Roman"/>
          <w:color w:val="000000"/>
          <w:sz w:val="18"/>
          <w:szCs w:val="18"/>
          <w:lang w:eastAsia="en-US"/>
        </w:rPr>
        <w:t xml:space="preserve">                    </w:t>
      </w:r>
      <w:r w:rsidR="0012530D" w:rsidRPr="0012530D">
        <w:rPr>
          <w:rFonts w:ascii="Montserrat" w:eastAsia="Calibri" w:hAnsi="Montserrat" w:cs="Times New Roman"/>
          <w:color w:val="000000"/>
          <w:sz w:val="18"/>
          <w:szCs w:val="18"/>
          <w:lang w:eastAsia="en-US"/>
        </w:rPr>
        <w:t>Fuente: SEZAC con información de INEGI, Encuesta Nacional de Ocupación y Empleo</w:t>
      </w:r>
    </w:p>
    <w:p w14:paraId="16DD4C24" w14:textId="77777777" w:rsidR="0012530D" w:rsidRDefault="0012530D" w:rsidP="004A5F00">
      <w:pPr>
        <w:spacing w:line="360" w:lineRule="auto"/>
        <w:jc w:val="both"/>
        <w:rPr>
          <w:rFonts w:ascii="Montserrat" w:eastAsia="Calibri" w:hAnsi="Montserrat" w:cstheme="minorHAnsi"/>
          <w:color w:val="000000"/>
          <w:lang w:eastAsia="en-US"/>
        </w:rPr>
      </w:pPr>
    </w:p>
    <w:p w14:paraId="3CE92D05" w14:textId="49DFBFD0" w:rsidR="003A20C4" w:rsidRDefault="003A20C4" w:rsidP="004A5F00">
      <w:pPr>
        <w:spacing w:line="360" w:lineRule="auto"/>
        <w:jc w:val="both"/>
        <w:rPr>
          <w:rFonts w:ascii="Montserrat" w:eastAsia="Calibri" w:hAnsi="Montserrat" w:cstheme="minorHAnsi"/>
          <w:color w:val="000000"/>
          <w:lang w:eastAsia="en-US"/>
        </w:rPr>
      </w:pPr>
    </w:p>
    <w:p w14:paraId="27CE67CE" w14:textId="77F63F39" w:rsidR="00086901" w:rsidRDefault="00086901" w:rsidP="004A5F00">
      <w:pPr>
        <w:spacing w:line="360" w:lineRule="auto"/>
        <w:jc w:val="both"/>
        <w:rPr>
          <w:rFonts w:ascii="Montserrat" w:eastAsia="Calibri" w:hAnsi="Montserrat" w:cstheme="minorHAnsi"/>
          <w:color w:val="000000"/>
          <w:lang w:eastAsia="en-US"/>
        </w:rPr>
      </w:pPr>
    </w:p>
    <w:p w14:paraId="039A8C33" w14:textId="77777777" w:rsidR="00086901" w:rsidRDefault="00086901" w:rsidP="00086901">
      <w:pPr>
        <w:ind w:right="1495"/>
        <w:jc w:val="right"/>
        <w:rPr>
          <w:rFonts w:ascii="Montserrat" w:hAnsi="Montserrat"/>
          <w:color w:val="000000" w:themeColor="text1"/>
        </w:rPr>
      </w:pPr>
      <w:r w:rsidRPr="004B1639">
        <w:rPr>
          <w:rFonts w:ascii="Montserrat" w:hAnsi="Montserrat"/>
          <w:color w:val="000000" w:themeColor="text1"/>
          <w:sz w:val="18"/>
          <w:szCs w:val="18"/>
        </w:rPr>
        <w:t>Fuente: SEZAC con información de INEGI,</w:t>
      </w:r>
      <w:r>
        <w:rPr>
          <w:rFonts w:ascii="Montserrat" w:hAnsi="Montserrat"/>
          <w:color w:val="000000" w:themeColor="text1"/>
          <w:sz w:val="18"/>
          <w:szCs w:val="18"/>
        </w:rPr>
        <w:t xml:space="preserve"> Encuesta Nacional de Ocupación y Empleo</w:t>
      </w:r>
    </w:p>
    <w:p w14:paraId="3CE452F0" w14:textId="77777777" w:rsidR="00086901" w:rsidRDefault="00086901" w:rsidP="004A5F00">
      <w:pPr>
        <w:spacing w:line="360" w:lineRule="auto"/>
        <w:jc w:val="both"/>
        <w:rPr>
          <w:rFonts w:ascii="Montserrat" w:eastAsia="Calibri" w:hAnsi="Montserrat" w:cstheme="minorHAnsi"/>
          <w:color w:val="000000"/>
          <w:lang w:eastAsia="en-US"/>
        </w:rPr>
      </w:pPr>
    </w:p>
    <w:tbl>
      <w:tblPr>
        <w:tblStyle w:val="Tablaconcuadrcula5oscura-nfasis22"/>
        <w:tblpPr w:leftFromText="141" w:rightFromText="141" w:vertAnchor="text" w:horzAnchor="margin" w:tblpXSpec="center" w:tblpY="-31"/>
        <w:tblW w:w="11127" w:type="dxa"/>
        <w:tblInd w:w="0" w:type="dxa"/>
        <w:tblLook w:val="04A0" w:firstRow="1" w:lastRow="0" w:firstColumn="1" w:lastColumn="0" w:noHBand="0" w:noVBand="1"/>
      </w:tblPr>
      <w:tblGrid>
        <w:gridCol w:w="2945"/>
        <w:gridCol w:w="1636"/>
        <w:gridCol w:w="1774"/>
        <w:gridCol w:w="1499"/>
        <w:gridCol w:w="1717"/>
        <w:gridCol w:w="1556"/>
      </w:tblGrid>
      <w:tr w:rsidR="003A20C4" w:rsidRPr="003A20C4" w14:paraId="3B0CA6BC" w14:textId="77777777" w:rsidTr="00BA1D65">
        <w:trPr>
          <w:cnfStyle w:val="100000000000" w:firstRow="1" w:lastRow="0" w:firstColumn="0" w:lastColumn="0" w:oddVBand="0" w:evenVBand="0" w:oddHBand="0"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2945" w:type="dxa"/>
            <w:vMerge w:val="restart"/>
            <w:noWrap/>
            <w:vAlign w:val="center"/>
            <w:hideMark/>
          </w:tcPr>
          <w:p w14:paraId="61544751" w14:textId="77777777" w:rsidR="003A20C4" w:rsidRPr="00AE2362" w:rsidRDefault="003A20C4" w:rsidP="003A20C4">
            <w:pPr>
              <w:jc w:val="center"/>
              <w:rPr>
                <w:rFonts w:ascii="Montserrat" w:hAnsi="Montserrat" w:cs="Calibri"/>
                <w:sz w:val="16"/>
                <w:szCs w:val="16"/>
              </w:rPr>
            </w:pPr>
            <w:r w:rsidRPr="00AE2362">
              <w:rPr>
                <w:rFonts w:ascii="Montserrat" w:hAnsi="Montserrat" w:cs="Calibri"/>
                <w:sz w:val="16"/>
                <w:szCs w:val="16"/>
              </w:rPr>
              <w:lastRenderedPageBreak/>
              <w:t>SECTOR</w:t>
            </w:r>
          </w:p>
        </w:tc>
        <w:tc>
          <w:tcPr>
            <w:tcW w:w="1636" w:type="dxa"/>
            <w:vMerge w:val="restart"/>
            <w:noWrap/>
            <w:vAlign w:val="center"/>
            <w:hideMark/>
          </w:tcPr>
          <w:p w14:paraId="7940D4D9" w14:textId="77777777" w:rsidR="003A20C4" w:rsidRPr="00AE2362" w:rsidRDefault="003A20C4" w:rsidP="003A20C4">
            <w:pPr>
              <w:jc w:val="center"/>
              <w:cnfStyle w:val="100000000000" w:firstRow="1" w:lastRow="0" w:firstColumn="0" w:lastColumn="0" w:oddVBand="0" w:evenVBand="0" w:oddHBand="0" w:evenHBand="0" w:firstRowFirstColumn="0" w:firstRowLastColumn="0" w:lastRowFirstColumn="0" w:lastRowLastColumn="0"/>
              <w:rPr>
                <w:rFonts w:ascii="Montserrat" w:hAnsi="Montserrat" w:cs="Calibri"/>
                <w:sz w:val="16"/>
                <w:szCs w:val="16"/>
              </w:rPr>
            </w:pPr>
            <w:r w:rsidRPr="00AE2362">
              <w:rPr>
                <w:rFonts w:ascii="Montserrat" w:hAnsi="Montserrat" w:cs="Calibri"/>
                <w:sz w:val="16"/>
                <w:szCs w:val="16"/>
              </w:rPr>
              <w:t>2T 2025</w:t>
            </w:r>
          </w:p>
        </w:tc>
        <w:tc>
          <w:tcPr>
            <w:tcW w:w="3273" w:type="dxa"/>
            <w:gridSpan w:val="2"/>
            <w:noWrap/>
            <w:vAlign w:val="center"/>
            <w:hideMark/>
          </w:tcPr>
          <w:p w14:paraId="473294A6" w14:textId="77777777" w:rsidR="003A20C4" w:rsidRPr="00AE2362" w:rsidRDefault="003A20C4" w:rsidP="003A20C4">
            <w:pPr>
              <w:jc w:val="center"/>
              <w:cnfStyle w:val="100000000000" w:firstRow="1" w:lastRow="0" w:firstColumn="0" w:lastColumn="0" w:oddVBand="0" w:evenVBand="0" w:oddHBand="0" w:evenHBand="0" w:firstRowFirstColumn="0" w:firstRowLastColumn="0" w:lastRowFirstColumn="0" w:lastRowLastColumn="0"/>
              <w:rPr>
                <w:rFonts w:ascii="Montserrat" w:hAnsi="Montserrat" w:cs="Calibri"/>
                <w:sz w:val="16"/>
                <w:szCs w:val="16"/>
              </w:rPr>
            </w:pPr>
            <w:r w:rsidRPr="00AE2362">
              <w:rPr>
                <w:rFonts w:ascii="Montserrat" w:hAnsi="Montserrat" w:cs="Calibri"/>
                <w:sz w:val="16"/>
                <w:szCs w:val="16"/>
              </w:rPr>
              <w:t>var. trimestral</w:t>
            </w:r>
          </w:p>
        </w:tc>
        <w:tc>
          <w:tcPr>
            <w:tcW w:w="3273" w:type="dxa"/>
            <w:gridSpan w:val="2"/>
            <w:noWrap/>
            <w:vAlign w:val="center"/>
            <w:hideMark/>
          </w:tcPr>
          <w:p w14:paraId="7A7D7C0B" w14:textId="77777777" w:rsidR="003A20C4" w:rsidRPr="00AE2362" w:rsidRDefault="003A20C4" w:rsidP="003A20C4">
            <w:pPr>
              <w:jc w:val="center"/>
              <w:cnfStyle w:val="100000000000" w:firstRow="1" w:lastRow="0" w:firstColumn="0" w:lastColumn="0" w:oddVBand="0" w:evenVBand="0" w:oddHBand="0" w:evenHBand="0" w:firstRowFirstColumn="0" w:firstRowLastColumn="0" w:lastRowFirstColumn="0" w:lastRowLastColumn="0"/>
              <w:rPr>
                <w:rFonts w:ascii="Montserrat" w:hAnsi="Montserrat" w:cs="Calibri"/>
                <w:sz w:val="16"/>
                <w:szCs w:val="16"/>
              </w:rPr>
            </w:pPr>
            <w:r w:rsidRPr="00AE2362">
              <w:rPr>
                <w:rFonts w:ascii="Montserrat" w:hAnsi="Montserrat" w:cs="Calibri"/>
                <w:sz w:val="16"/>
                <w:szCs w:val="16"/>
              </w:rPr>
              <w:t>variación anual</w:t>
            </w:r>
          </w:p>
        </w:tc>
      </w:tr>
      <w:tr w:rsidR="003A20C4" w:rsidRPr="003A20C4" w14:paraId="08855E68" w14:textId="77777777" w:rsidTr="00BA1D65">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2945" w:type="dxa"/>
            <w:vMerge/>
            <w:hideMark/>
          </w:tcPr>
          <w:p w14:paraId="6F655422" w14:textId="77777777" w:rsidR="003A20C4" w:rsidRPr="003A20C4" w:rsidRDefault="003A20C4" w:rsidP="003A20C4">
            <w:pPr>
              <w:jc w:val="center"/>
              <w:rPr>
                <w:rFonts w:ascii="Montserrat" w:hAnsi="Montserrat" w:cs="Calibri"/>
                <w:color w:val="FFFFFF"/>
                <w:sz w:val="16"/>
                <w:szCs w:val="16"/>
              </w:rPr>
            </w:pPr>
          </w:p>
        </w:tc>
        <w:tc>
          <w:tcPr>
            <w:tcW w:w="1636" w:type="dxa"/>
            <w:vMerge/>
            <w:hideMark/>
          </w:tcPr>
          <w:p w14:paraId="1D599464" w14:textId="77777777" w:rsidR="003A20C4" w:rsidRPr="003A20C4" w:rsidRDefault="003A20C4" w:rsidP="003A20C4">
            <w:pP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sz w:val="16"/>
                <w:szCs w:val="16"/>
              </w:rPr>
            </w:pPr>
          </w:p>
        </w:tc>
        <w:tc>
          <w:tcPr>
            <w:tcW w:w="1774" w:type="dxa"/>
            <w:noWrap/>
            <w:vAlign w:val="center"/>
            <w:hideMark/>
          </w:tcPr>
          <w:p w14:paraId="109E7382" w14:textId="77777777" w:rsidR="003A20C4" w:rsidRPr="00BA1D65"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17"/>
                <w:szCs w:val="17"/>
              </w:rPr>
            </w:pPr>
            <w:r w:rsidRPr="00BA1D65">
              <w:rPr>
                <w:rFonts w:ascii="Montserrat" w:hAnsi="Montserrat" w:cs="Calibri"/>
                <w:b/>
                <w:bCs/>
                <w:color w:val="FFFFFF" w:themeColor="background1"/>
                <w:sz w:val="17"/>
                <w:szCs w:val="17"/>
              </w:rPr>
              <w:t>cifra</w:t>
            </w:r>
          </w:p>
        </w:tc>
        <w:tc>
          <w:tcPr>
            <w:tcW w:w="1498" w:type="dxa"/>
            <w:noWrap/>
            <w:vAlign w:val="center"/>
            <w:hideMark/>
          </w:tcPr>
          <w:p w14:paraId="29C1F807" w14:textId="77777777" w:rsidR="003A20C4" w:rsidRPr="00BA1D65"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17"/>
                <w:szCs w:val="17"/>
              </w:rPr>
            </w:pPr>
            <w:r w:rsidRPr="00BA1D65">
              <w:rPr>
                <w:rFonts w:ascii="Montserrat" w:hAnsi="Montserrat" w:cs="Calibri"/>
                <w:b/>
                <w:bCs/>
                <w:color w:val="FFFFFF" w:themeColor="background1"/>
                <w:sz w:val="17"/>
                <w:szCs w:val="17"/>
              </w:rPr>
              <w:t>%</w:t>
            </w:r>
          </w:p>
        </w:tc>
        <w:tc>
          <w:tcPr>
            <w:tcW w:w="1717" w:type="dxa"/>
            <w:noWrap/>
            <w:vAlign w:val="center"/>
            <w:hideMark/>
          </w:tcPr>
          <w:p w14:paraId="1154E80E" w14:textId="77777777" w:rsidR="003A20C4" w:rsidRPr="00BA1D65"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17"/>
                <w:szCs w:val="17"/>
              </w:rPr>
            </w:pPr>
            <w:r w:rsidRPr="00BA1D65">
              <w:rPr>
                <w:rFonts w:ascii="Montserrat" w:hAnsi="Montserrat" w:cs="Calibri"/>
                <w:b/>
                <w:bCs/>
                <w:color w:val="FFFFFF" w:themeColor="background1"/>
                <w:sz w:val="17"/>
                <w:szCs w:val="17"/>
              </w:rPr>
              <w:t>cifra</w:t>
            </w:r>
          </w:p>
        </w:tc>
        <w:tc>
          <w:tcPr>
            <w:tcW w:w="1555" w:type="dxa"/>
            <w:noWrap/>
            <w:vAlign w:val="center"/>
            <w:hideMark/>
          </w:tcPr>
          <w:p w14:paraId="01572DD1" w14:textId="77777777" w:rsidR="003A20C4" w:rsidRPr="00BA1D65"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17"/>
                <w:szCs w:val="17"/>
              </w:rPr>
            </w:pPr>
            <w:r w:rsidRPr="00BA1D65">
              <w:rPr>
                <w:rFonts w:ascii="Montserrat" w:hAnsi="Montserrat" w:cs="Calibri"/>
                <w:b/>
                <w:bCs/>
                <w:color w:val="FFFFFF" w:themeColor="background1"/>
                <w:sz w:val="17"/>
                <w:szCs w:val="17"/>
              </w:rPr>
              <w:t>%</w:t>
            </w:r>
          </w:p>
        </w:tc>
      </w:tr>
      <w:tr w:rsidR="003A20C4" w:rsidRPr="003A20C4" w14:paraId="5E116640" w14:textId="77777777" w:rsidTr="00BA1D65">
        <w:trPr>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7F836716"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Primario</w:t>
            </w:r>
          </w:p>
        </w:tc>
        <w:tc>
          <w:tcPr>
            <w:tcW w:w="1636" w:type="dxa"/>
            <w:noWrap/>
            <w:vAlign w:val="center"/>
            <w:hideMark/>
          </w:tcPr>
          <w:p w14:paraId="6F16C23E"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160,473</w:t>
            </w:r>
          </w:p>
        </w:tc>
        <w:tc>
          <w:tcPr>
            <w:tcW w:w="1774" w:type="dxa"/>
            <w:noWrap/>
            <w:vAlign w:val="center"/>
            <w:hideMark/>
          </w:tcPr>
          <w:p w14:paraId="5726C7DF"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21,563</w:t>
            </w:r>
          </w:p>
        </w:tc>
        <w:tc>
          <w:tcPr>
            <w:tcW w:w="1498" w:type="dxa"/>
            <w:noWrap/>
            <w:vAlign w:val="center"/>
            <w:hideMark/>
          </w:tcPr>
          <w:p w14:paraId="05CE9FE4"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21.1%</w:t>
            </w:r>
          </w:p>
        </w:tc>
        <w:tc>
          <w:tcPr>
            <w:tcW w:w="1717" w:type="dxa"/>
            <w:noWrap/>
            <w:vAlign w:val="center"/>
            <w:hideMark/>
          </w:tcPr>
          <w:p w14:paraId="62D89431"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sz w:val="16"/>
                <w:szCs w:val="16"/>
              </w:rPr>
            </w:pPr>
            <w:r w:rsidRPr="003A20C4">
              <w:rPr>
                <w:rFonts w:ascii="Montserrat" w:hAnsi="Montserrat" w:cs="Calibri"/>
                <w:b/>
                <w:bCs/>
                <w:sz w:val="16"/>
                <w:szCs w:val="16"/>
              </w:rPr>
              <w:t>-338</w:t>
            </w:r>
          </w:p>
        </w:tc>
        <w:tc>
          <w:tcPr>
            <w:tcW w:w="1555" w:type="dxa"/>
            <w:noWrap/>
            <w:vAlign w:val="center"/>
            <w:hideMark/>
          </w:tcPr>
          <w:p w14:paraId="29B9F5A4"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-0.3%</w:t>
            </w:r>
          </w:p>
        </w:tc>
      </w:tr>
      <w:tr w:rsidR="003A20C4" w:rsidRPr="003A20C4" w14:paraId="5544A090" w14:textId="77777777" w:rsidTr="00BA1D65">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5C8C7EA3"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Agricultura y ganadería</w:t>
            </w:r>
          </w:p>
        </w:tc>
        <w:tc>
          <w:tcPr>
            <w:tcW w:w="1636" w:type="dxa"/>
            <w:noWrap/>
            <w:vAlign w:val="center"/>
            <w:hideMark/>
          </w:tcPr>
          <w:p w14:paraId="14E327CE"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160,473</w:t>
            </w:r>
          </w:p>
        </w:tc>
        <w:tc>
          <w:tcPr>
            <w:tcW w:w="1774" w:type="dxa"/>
            <w:noWrap/>
            <w:vAlign w:val="center"/>
            <w:hideMark/>
          </w:tcPr>
          <w:p w14:paraId="697AD596"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21,563</w:t>
            </w:r>
          </w:p>
        </w:tc>
        <w:tc>
          <w:tcPr>
            <w:tcW w:w="1498" w:type="dxa"/>
            <w:noWrap/>
            <w:vAlign w:val="center"/>
            <w:hideMark/>
          </w:tcPr>
          <w:p w14:paraId="2860CDD6"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21.1%</w:t>
            </w:r>
          </w:p>
        </w:tc>
        <w:tc>
          <w:tcPr>
            <w:tcW w:w="1717" w:type="dxa"/>
            <w:noWrap/>
            <w:vAlign w:val="center"/>
            <w:hideMark/>
          </w:tcPr>
          <w:p w14:paraId="24C54543"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-338</w:t>
            </w:r>
          </w:p>
        </w:tc>
        <w:tc>
          <w:tcPr>
            <w:tcW w:w="1555" w:type="dxa"/>
            <w:noWrap/>
            <w:vAlign w:val="center"/>
            <w:hideMark/>
          </w:tcPr>
          <w:p w14:paraId="3EFEEFDC"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-0.3%</w:t>
            </w:r>
          </w:p>
        </w:tc>
      </w:tr>
      <w:tr w:rsidR="003A20C4" w:rsidRPr="003A20C4" w14:paraId="387C0AB5" w14:textId="77777777" w:rsidTr="00BA1D65">
        <w:trPr>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44D0A5C1"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Secundario</w:t>
            </w:r>
          </w:p>
        </w:tc>
        <w:tc>
          <w:tcPr>
            <w:tcW w:w="1636" w:type="dxa"/>
            <w:noWrap/>
            <w:vAlign w:val="center"/>
            <w:hideMark/>
          </w:tcPr>
          <w:p w14:paraId="1373B71B"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155,449</w:t>
            </w:r>
          </w:p>
        </w:tc>
        <w:tc>
          <w:tcPr>
            <w:tcW w:w="1774" w:type="dxa"/>
            <w:noWrap/>
            <w:vAlign w:val="center"/>
            <w:hideMark/>
          </w:tcPr>
          <w:p w14:paraId="5944400D"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398</w:t>
            </w:r>
          </w:p>
        </w:tc>
        <w:tc>
          <w:tcPr>
            <w:tcW w:w="1498" w:type="dxa"/>
            <w:noWrap/>
            <w:vAlign w:val="center"/>
            <w:hideMark/>
          </w:tcPr>
          <w:p w14:paraId="2A5A2A3C"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0.2%</w:t>
            </w:r>
          </w:p>
        </w:tc>
        <w:tc>
          <w:tcPr>
            <w:tcW w:w="1717" w:type="dxa"/>
            <w:noWrap/>
            <w:vAlign w:val="center"/>
            <w:hideMark/>
          </w:tcPr>
          <w:p w14:paraId="60130EC5"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sz w:val="16"/>
                <w:szCs w:val="16"/>
              </w:rPr>
            </w:pPr>
            <w:r w:rsidRPr="003A20C4">
              <w:rPr>
                <w:rFonts w:ascii="Montserrat" w:hAnsi="Montserrat" w:cs="Calibri"/>
                <w:b/>
                <w:bCs/>
                <w:sz w:val="16"/>
                <w:szCs w:val="16"/>
              </w:rPr>
              <w:t>13,686</w:t>
            </w:r>
          </w:p>
        </w:tc>
        <w:tc>
          <w:tcPr>
            <w:tcW w:w="1555" w:type="dxa"/>
            <w:noWrap/>
            <w:vAlign w:val="center"/>
            <w:hideMark/>
          </w:tcPr>
          <w:p w14:paraId="562A86A3"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8.7%</w:t>
            </w:r>
          </w:p>
        </w:tc>
      </w:tr>
      <w:tr w:rsidR="003A20C4" w:rsidRPr="003A20C4" w14:paraId="3E6CD055" w14:textId="77777777" w:rsidTr="00BA1D65">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09B3A663"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Ind. extractiva y elec.</w:t>
            </w:r>
          </w:p>
        </w:tc>
        <w:tc>
          <w:tcPr>
            <w:tcW w:w="1636" w:type="dxa"/>
            <w:noWrap/>
            <w:vAlign w:val="center"/>
            <w:hideMark/>
          </w:tcPr>
          <w:p w14:paraId="4C02D544"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12,110</w:t>
            </w:r>
          </w:p>
        </w:tc>
        <w:tc>
          <w:tcPr>
            <w:tcW w:w="1774" w:type="dxa"/>
            <w:noWrap/>
            <w:vAlign w:val="center"/>
            <w:hideMark/>
          </w:tcPr>
          <w:p w14:paraId="23BC7F7A"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3,565</w:t>
            </w:r>
          </w:p>
        </w:tc>
        <w:tc>
          <w:tcPr>
            <w:tcW w:w="1498" w:type="dxa"/>
            <w:noWrap/>
            <w:vAlign w:val="center"/>
            <w:hideMark/>
          </w:tcPr>
          <w:p w14:paraId="117322C5"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18.7%</w:t>
            </w:r>
          </w:p>
        </w:tc>
        <w:tc>
          <w:tcPr>
            <w:tcW w:w="1717" w:type="dxa"/>
            <w:noWrap/>
            <w:vAlign w:val="center"/>
            <w:hideMark/>
          </w:tcPr>
          <w:p w14:paraId="0909A2EE"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1,512</w:t>
            </w:r>
          </w:p>
        </w:tc>
        <w:tc>
          <w:tcPr>
            <w:tcW w:w="1555" w:type="dxa"/>
            <w:noWrap/>
            <w:vAlign w:val="center"/>
            <w:hideMark/>
          </w:tcPr>
          <w:p w14:paraId="51BC4340"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7.2%</w:t>
            </w:r>
          </w:p>
        </w:tc>
      </w:tr>
      <w:tr w:rsidR="003A20C4" w:rsidRPr="003A20C4" w14:paraId="690888ED" w14:textId="77777777" w:rsidTr="00BA1D65">
        <w:trPr>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6F811DCD"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Industria manufacturera</w:t>
            </w:r>
          </w:p>
        </w:tc>
        <w:tc>
          <w:tcPr>
            <w:tcW w:w="1636" w:type="dxa"/>
            <w:noWrap/>
            <w:vAlign w:val="center"/>
            <w:hideMark/>
          </w:tcPr>
          <w:p w14:paraId="476121E8"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75,601</w:t>
            </w:r>
          </w:p>
        </w:tc>
        <w:tc>
          <w:tcPr>
            <w:tcW w:w="1774" w:type="dxa"/>
            <w:noWrap/>
            <w:vAlign w:val="center"/>
            <w:hideMark/>
          </w:tcPr>
          <w:p w14:paraId="745E926D"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-1,886</w:t>
            </w:r>
          </w:p>
        </w:tc>
        <w:tc>
          <w:tcPr>
            <w:tcW w:w="1498" w:type="dxa"/>
            <w:noWrap/>
            <w:vAlign w:val="center"/>
            <w:hideMark/>
          </w:tcPr>
          <w:p w14:paraId="6B2454EF"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-2.2%</w:t>
            </w:r>
          </w:p>
        </w:tc>
        <w:tc>
          <w:tcPr>
            <w:tcW w:w="1717" w:type="dxa"/>
            <w:noWrap/>
            <w:vAlign w:val="center"/>
            <w:hideMark/>
          </w:tcPr>
          <w:p w14:paraId="6BDB400B"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16,358</w:t>
            </w:r>
          </w:p>
        </w:tc>
        <w:tc>
          <w:tcPr>
            <w:tcW w:w="1555" w:type="dxa"/>
            <w:noWrap/>
            <w:vAlign w:val="center"/>
            <w:hideMark/>
          </w:tcPr>
          <w:p w14:paraId="5534E380"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24.5%</w:t>
            </w:r>
          </w:p>
        </w:tc>
      </w:tr>
      <w:tr w:rsidR="003A20C4" w:rsidRPr="003A20C4" w14:paraId="3944EEB3" w14:textId="77777777" w:rsidTr="00BA1D65">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0779EDBA"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Construcción</w:t>
            </w:r>
          </w:p>
        </w:tc>
        <w:tc>
          <w:tcPr>
            <w:tcW w:w="1636" w:type="dxa"/>
            <w:noWrap/>
            <w:vAlign w:val="center"/>
            <w:hideMark/>
          </w:tcPr>
          <w:p w14:paraId="6BA1B52F"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67,738</w:t>
            </w:r>
          </w:p>
        </w:tc>
        <w:tc>
          <w:tcPr>
            <w:tcW w:w="1774" w:type="dxa"/>
            <w:noWrap/>
            <w:vAlign w:val="center"/>
            <w:hideMark/>
          </w:tcPr>
          <w:p w14:paraId="35B0CA41"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-1,281</w:t>
            </w:r>
          </w:p>
        </w:tc>
        <w:tc>
          <w:tcPr>
            <w:tcW w:w="1498" w:type="dxa"/>
            <w:noWrap/>
            <w:vAlign w:val="center"/>
            <w:hideMark/>
          </w:tcPr>
          <w:p w14:paraId="5A4BF4F5"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-1.9%</w:t>
            </w:r>
          </w:p>
        </w:tc>
        <w:tc>
          <w:tcPr>
            <w:tcW w:w="1717" w:type="dxa"/>
            <w:noWrap/>
            <w:vAlign w:val="center"/>
            <w:hideMark/>
          </w:tcPr>
          <w:p w14:paraId="2F013093"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-4,184</w:t>
            </w:r>
          </w:p>
        </w:tc>
        <w:tc>
          <w:tcPr>
            <w:tcW w:w="1555" w:type="dxa"/>
            <w:noWrap/>
            <w:vAlign w:val="center"/>
            <w:hideMark/>
          </w:tcPr>
          <w:p w14:paraId="5BB13B83"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-6.0%</w:t>
            </w:r>
          </w:p>
        </w:tc>
      </w:tr>
      <w:tr w:rsidR="003A20C4" w:rsidRPr="003A20C4" w14:paraId="5C6CDB0B" w14:textId="77777777" w:rsidTr="00BA1D65">
        <w:trPr>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24862843"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Terciario</w:t>
            </w:r>
          </w:p>
        </w:tc>
        <w:tc>
          <w:tcPr>
            <w:tcW w:w="1636" w:type="dxa"/>
            <w:noWrap/>
            <w:vAlign w:val="center"/>
            <w:hideMark/>
          </w:tcPr>
          <w:p w14:paraId="49C36702"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362,143</w:t>
            </w:r>
          </w:p>
        </w:tc>
        <w:tc>
          <w:tcPr>
            <w:tcW w:w="1774" w:type="dxa"/>
            <w:noWrap/>
            <w:vAlign w:val="center"/>
            <w:hideMark/>
          </w:tcPr>
          <w:p w14:paraId="68539B4E"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13,245</w:t>
            </w:r>
          </w:p>
        </w:tc>
        <w:tc>
          <w:tcPr>
            <w:tcW w:w="1498" w:type="dxa"/>
            <w:noWrap/>
            <w:vAlign w:val="center"/>
            <w:hideMark/>
          </w:tcPr>
          <w:p w14:paraId="6A79E888"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3.5%</w:t>
            </w:r>
          </w:p>
        </w:tc>
        <w:tc>
          <w:tcPr>
            <w:tcW w:w="1717" w:type="dxa"/>
            <w:noWrap/>
            <w:vAlign w:val="center"/>
            <w:hideMark/>
          </w:tcPr>
          <w:p w14:paraId="61DAAA82"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sz w:val="16"/>
                <w:szCs w:val="16"/>
              </w:rPr>
            </w:pPr>
            <w:r w:rsidRPr="003A20C4">
              <w:rPr>
                <w:rFonts w:ascii="Montserrat" w:hAnsi="Montserrat" w:cs="Calibri"/>
                <w:b/>
                <w:bCs/>
                <w:sz w:val="16"/>
                <w:szCs w:val="16"/>
              </w:rPr>
              <w:t>-710</w:t>
            </w:r>
          </w:p>
        </w:tc>
        <w:tc>
          <w:tcPr>
            <w:tcW w:w="1555" w:type="dxa"/>
            <w:noWrap/>
            <w:vAlign w:val="center"/>
            <w:hideMark/>
          </w:tcPr>
          <w:p w14:paraId="1CCC15CB"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b/>
                <w:bCs/>
                <w:color w:val="000000"/>
                <w:sz w:val="16"/>
                <w:szCs w:val="16"/>
              </w:rPr>
            </w:pPr>
            <w:r w:rsidRPr="003A20C4">
              <w:rPr>
                <w:rFonts w:ascii="Montserrat" w:hAnsi="Montserrat" w:cs="Calibri"/>
                <w:b/>
                <w:bCs/>
                <w:color w:val="000000"/>
                <w:sz w:val="16"/>
                <w:szCs w:val="16"/>
              </w:rPr>
              <w:t>-0.2%</w:t>
            </w:r>
          </w:p>
        </w:tc>
      </w:tr>
      <w:tr w:rsidR="003A20C4" w:rsidRPr="003A20C4" w14:paraId="3A31FBF5" w14:textId="77777777" w:rsidTr="00BA1D65">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571C2E14"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Comercio</w:t>
            </w:r>
          </w:p>
        </w:tc>
        <w:tc>
          <w:tcPr>
            <w:tcW w:w="1636" w:type="dxa"/>
            <w:noWrap/>
            <w:vAlign w:val="center"/>
            <w:hideMark/>
          </w:tcPr>
          <w:p w14:paraId="6F20A37C"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132,453</w:t>
            </w:r>
          </w:p>
        </w:tc>
        <w:tc>
          <w:tcPr>
            <w:tcW w:w="1774" w:type="dxa"/>
            <w:noWrap/>
            <w:vAlign w:val="center"/>
            <w:hideMark/>
          </w:tcPr>
          <w:p w14:paraId="522CAD4E"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10,870</w:t>
            </w:r>
          </w:p>
        </w:tc>
        <w:tc>
          <w:tcPr>
            <w:tcW w:w="1498" w:type="dxa"/>
            <w:noWrap/>
            <w:vAlign w:val="center"/>
            <w:hideMark/>
          </w:tcPr>
          <w:p w14:paraId="17015A7C"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8.3%</w:t>
            </w:r>
          </w:p>
        </w:tc>
        <w:tc>
          <w:tcPr>
            <w:tcW w:w="1717" w:type="dxa"/>
            <w:noWrap/>
            <w:vAlign w:val="center"/>
            <w:hideMark/>
          </w:tcPr>
          <w:p w14:paraId="29F91606"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1,048</w:t>
            </w:r>
          </w:p>
        </w:tc>
        <w:tc>
          <w:tcPr>
            <w:tcW w:w="1555" w:type="dxa"/>
            <w:noWrap/>
            <w:vAlign w:val="center"/>
            <w:hideMark/>
          </w:tcPr>
          <w:p w14:paraId="53CEA8E3"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0.7%</w:t>
            </w:r>
          </w:p>
        </w:tc>
      </w:tr>
      <w:tr w:rsidR="003A20C4" w:rsidRPr="003A20C4" w14:paraId="67CF3A86" w14:textId="77777777" w:rsidTr="00BA1D65">
        <w:trPr>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2A9BCAA2"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Restaurantes y alojam.</w:t>
            </w:r>
          </w:p>
        </w:tc>
        <w:tc>
          <w:tcPr>
            <w:tcW w:w="1636" w:type="dxa"/>
            <w:noWrap/>
            <w:vAlign w:val="center"/>
            <w:hideMark/>
          </w:tcPr>
          <w:p w14:paraId="35B98085"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44,682</w:t>
            </w:r>
          </w:p>
        </w:tc>
        <w:tc>
          <w:tcPr>
            <w:tcW w:w="1774" w:type="dxa"/>
            <w:noWrap/>
            <w:vAlign w:val="center"/>
            <w:hideMark/>
          </w:tcPr>
          <w:p w14:paraId="288435BA"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636</w:t>
            </w:r>
          </w:p>
        </w:tc>
        <w:tc>
          <w:tcPr>
            <w:tcW w:w="1498" w:type="dxa"/>
            <w:noWrap/>
            <w:vAlign w:val="center"/>
            <w:hideMark/>
          </w:tcPr>
          <w:p w14:paraId="730DD804"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1.5%</w:t>
            </w:r>
          </w:p>
        </w:tc>
        <w:tc>
          <w:tcPr>
            <w:tcW w:w="1717" w:type="dxa"/>
            <w:noWrap/>
            <w:vAlign w:val="center"/>
            <w:hideMark/>
          </w:tcPr>
          <w:p w14:paraId="7524FB2D"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-1,965</w:t>
            </w:r>
          </w:p>
        </w:tc>
        <w:tc>
          <w:tcPr>
            <w:tcW w:w="1555" w:type="dxa"/>
            <w:noWrap/>
            <w:vAlign w:val="center"/>
            <w:hideMark/>
          </w:tcPr>
          <w:p w14:paraId="26C4D294"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-4.2%</w:t>
            </w:r>
          </w:p>
        </w:tc>
      </w:tr>
      <w:tr w:rsidR="003A20C4" w:rsidRPr="003A20C4" w14:paraId="29C4A7E2" w14:textId="77777777" w:rsidTr="00BA1D65">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140520D1"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Transportes y com.</w:t>
            </w:r>
          </w:p>
        </w:tc>
        <w:tc>
          <w:tcPr>
            <w:tcW w:w="1636" w:type="dxa"/>
            <w:noWrap/>
            <w:vAlign w:val="center"/>
            <w:hideMark/>
          </w:tcPr>
          <w:p w14:paraId="23C8A840"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16,952</w:t>
            </w:r>
          </w:p>
        </w:tc>
        <w:tc>
          <w:tcPr>
            <w:tcW w:w="1774" w:type="dxa"/>
            <w:noWrap/>
            <w:vAlign w:val="center"/>
            <w:hideMark/>
          </w:tcPr>
          <w:p w14:paraId="63EB6D2C"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-1,830</w:t>
            </w:r>
          </w:p>
        </w:tc>
        <w:tc>
          <w:tcPr>
            <w:tcW w:w="1498" w:type="dxa"/>
            <w:noWrap/>
            <w:vAlign w:val="center"/>
            <w:hideMark/>
          </w:tcPr>
          <w:p w14:paraId="59C82D97"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-9.8%</w:t>
            </w:r>
          </w:p>
        </w:tc>
        <w:tc>
          <w:tcPr>
            <w:tcW w:w="1717" w:type="dxa"/>
            <w:noWrap/>
            <w:vAlign w:val="center"/>
            <w:hideMark/>
          </w:tcPr>
          <w:p w14:paraId="6F89D650"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-141</w:t>
            </w:r>
          </w:p>
        </w:tc>
        <w:tc>
          <w:tcPr>
            <w:tcW w:w="1555" w:type="dxa"/>
            <w:noWrap/>
            <w:vAlign w:val="center"/>
            <w:hideMark/>
          </w:tcPr>
          <w:p w14:paraId="15EFC0D0"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-0.8%</w:t>
            </w:r>
          </w:p>
        </w:tc>
      </w:tr>
      <w:tr w:rsidR="003A20C4" w:rsidRPr="003A20C4" w14:paraId="364C2BBA" w14:textId="77777777" w:rsidTr="00BA1D65">
        <w:trPr>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7869450B"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Serv. profesionales y fin.</w:t>
            </w:r>
          </w:p>
        </w:tc>
        <w:tc>
          <w:tcPr>
            <w:tcW w:w="1636" w:type="dxa"/>
            <w:noWrap/>
            <w:vAlign w:val="center"/>
            <w:hideMark/>
          </w:tcPr>
          <w:p w14:paraId="798A9CD2"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25,011</w:t>
            </w:r>
          </w:p>
        </w:tc>
        <w:tc>
          <w:tcPr>
            <w:tcW w:w="1774" w:type="dxa"/>
            <w:noWrap/>
            <w:vAlign w:val="center"/>
            <w:hideMark/>
          </w:tcPr>
          <w:p w14:paraId="55AF1ECC"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239</w:t>
            </w:r>
          </w:p>
        </w:tc>
        <w:tc>
          <w:tcPr>
            <w:tcW w:w="1498" w:type="dxa"/>
            <w:noWrap/>
            <w:vAlign w:val="center"/>
            <w:hideMark/>
          </w:tcPr>
          <w:p w14:paraId="3A3D515A"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0.9%</w:t>
            </w:r>
          </w:p>
        </w:tc>
        <w:tc>
          <w:tcPr>
            <w:tcW w:w="1717" w:type="dxa"/>
            <w:noWrap/>
            <w:vAlign w:val="center"/>
            <w:hideMark/>
          </w:tcPr>
          <w:p w14:paraId="5D66A9FB"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-90</w:t>
            </w:r>
          </w:p>
        </w:tc>
        <w:tc>
          <w:tcPr>
            <w:tcW w:w="1555" w:type="dxa"/>
            <w:noWrap/>
            <w:vAlign w:val="center"/>
            <w:hideMark/>
          </w:tcPr>
          <w:p w14:paraId="4693FC8B"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-0.3%</w:t>
            </w:r>
          </w:p>
        </w:tc>
      </w:tr>
      <w:tr w:rsidR="003A20C4" w:rsidRPr="003A20C4" w14:paraId="1B8D18BC" w14:textId="77777777" w:rsidTr="00BA1D65">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23364022"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Servicios sociales</w:t>
            </w:r>
          </w:p>
        </w:tc>
        <w:tc>
          <w:tcPr>
            <w:tcW w:w="1636" w:type="dxa"/>
            <w:noWrap/>
            <w:vAlign w:val="center"/>
            <w:hideMark/>
          </w:tcPr>
          <w:p w14:paraId="73472FB7"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54,078</w:t>
            </w:r>
          </w:p>
        </w:tc>
        <w:tc>
          <w:tcPr>
            <w:tcW w:w="1774" w:type="dxa"/>
            <w:noWrap/>
            <w:vAlign w:val="center"/>
            <w:hideMark/>
          </w:tcPr>
          <w:p w14:paraId="0CFE77BE"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4,021</w:t>
            </w:r>
          </w:p>
        </w:tc>
        <w:tc>
          <w:tcPr>
            <w:tcW w:w="1498" w:type="dxa"/>
            <w:noWrap/>
            <w:vAlign w:val="center"/>
            <w:hideMark/>
          </w:tcPr>
          <w:p w14:paraId="19447C08"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7.0%</w:t>
            </w:r>
          </w:p>
        </w:tc>
        <w:tc>
          <w:tcPr>
            <w:tcW w:w="1717" w:type="dxa"/>
            <w:noWrap/>
            <w:vAlign w:val="center"/>
            <w:hideMark/>
          </w:tcPr>
          <w:p w14:paraId="735707BC"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3,686</w:t>
            </w:r>
          </w:p>
        </w:tc>
        <w:tc>
          <w:tcPr>
            <w:tcW w:w="1555" w:type="dxa"/>
            <w:noWrap/>
            <w:vAlign w:val="center"/>
            <w:hideMark/>
          </w:tcPr>
          <w:p w14:paraId="6CD0A66A"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6.3%</w:t>
            </w:r>
          </w:p>
        </w:tc>
      </w:tr>
      <w:tr w:rsidR="003A20C4" w:rsidRPr="003A20C4" w14:paraId="5709EF19" w14:textId="77777777" w:rsidTr="00BA1D65">
        <w:trPr>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0EFAB140"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Servicios diversos</w:t>
            </w:r>
          </w:p>
        </w:tc>
        <w:tc>
          <w:tcPr>
            <w:tcW w:w="1636" w:type="dxa"/>
            <w:noWrap/>
            <w:vAlign w:val="center"/>
            <w:hideMark/>
          </w:tcPr>
          <w:p w14:paraId="426EACA2"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56,704</w:t>
            </w:r>
          </w:p>
        </w:tc>
        <w:tc>
          <w:tcPr>
            <w:tcW w:w="1774" w:type="dxa"/>
            <w:noWrap/>
            <w:vAlign w:val="center"/>
            <w:hideMark/>
          </w:tcPr>
          <w:p w14:paraId="2AE18829"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-3,235</w:t>
            </w:r>
          </w:p>
        </w:tc>
        <w:tc>
          <w:tcPr>
            <w:tcW w:w="1498" w:type="dxa"/>
            <w:noWrap/>
            <w:vAlign w:val="center"/>
            <w:hideMark/>
          </w:tcPr>
          <w:p w14:paraId="29316769"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-5.0%</w:t>
            </w:r>
          </w:p>
        </w:tc>
        <w:tc>
          <w:tcPr>
            <w:tcW w:w="1717" w:type="dxa"/>
            <w:noWrap/>
            <w:vAlign w:val="center"/>
            <w:hideMark/>
          </w:tcPr>
          <w:p w14:paraId="6758EACD"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-3,692</w:t>
            </w:r>
          </w:p>
        </w:tc>
        <w:tc>
          <w:tcPr>
            <w:tcW w:w="1555" w:type="dxa"/>
            <w:noWrap/>
            <w:vAlign w:val="center"/>
            <w:hideMark/>
          </w:tcPr>
          <w:p w14:paraId="5934BB7F"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-5.6%</w:t>
            </w:r>
          </w:p>
        </w:tc>
      </w:tr>
      <w:tr w:rsidR="003A20C4" w:rsidRPr="003A20C4" w14:paraId="6AD90300" w14:textId="77777777" w:rsidTr="00BA1D65">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33266481"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Gobierno</w:t>
            </w:r>
          </w:p>
        </w:tc>
        <w:tc>
          <w:tcPr>
            <w:tcW w:w="1636" w:type="dxa"/>
            <w:noWrap/>
            <w:vAlign w:val="center"/>
            <w:hideMark/>
          </w:tcPr>
          <w:p w14:paraId="62EA7B35"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32,263</w:t>
            </w:r>
          </w:p>
        </w:tc>
        <w:tc>
          <w:tcPr>
            <w:tcW w:w="1774" w:type="dxa"/>
            <w:noWrap/>
            <w:vAlign w:val="center"/>
            <w:hideMark/>
          </w:tcPr>
          <w:p w14:paraId="588591FE"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2,544</w:t>
            </w:r>
          </w:p>
        </w:tc>
        <w:tc>
          <w:tcPr>
            <w:tcW w:w="1498" w:type="dxa"/>
            <w:noWrap/>
            <w:vAlign w:val="center"/>
            <w:hideMark/>
          </w:tcPr>
          <w:p w14:paraId="173EB323"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8.0%</w:t>
            </w:r>
          </w:p>
        </w:tc>
        <w:tc>
          <w:tcPr>
            <w:tcW w:w="1717" w:type="dxa"/>
            <w:noWrap/>
            <w:vAlign w:val="center"/>
            <w:hideMark/>
          </w:tcPr>
          <w:p w14:paraId="5B6B14D6"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sz w:val="16"/>
                <w:szCs w:val="16"/>
              </w:rPr>
            </w:pPr>
            <w:r w:rsidRPr="003A20C4">
              <w:rPr>
                <w:rFonts w:ascii="Montserrat" w:hAnsi="Montserrat" w:cs="Calibri"/>
                <w:sz w:val="16"/>
                <w:szCs w:val="16"/>
              </w:rPr>
              <w:t>444</w:t>
            </w:r>
          </w:p>
        </w:tc>
        <w:tc>
          <w:tcPr>
            <w:tcW w:w="1555" w:type="dxa"/>
            <w:noWrap/>
            <w:vAlign w:val="center"/>
            <w:hideMark/>
          </w:tcPr>
          <w:p w14:paraId="360B4EC1"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1.3%</w:t>
            </w:r>
          </w:p>
        </w:tc>
      </w:tr>
      <w:tr w:rsidR="003A20C4" w:rsidRPr="003A20C4" w14:paraId="506217F0" w14:textId="77777777" w:rsidTr="00BA1D65">
        <w:trPr>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2254FC61" w14:textId="77777777" w:rsidR="003A20C4" w:rsidRPr="003A20C4" w:rsidRDefault="003A20C4" w:rsidP="003A20C4">
            <w:pPr>
              <w:jc w:val="center"/>
              <w:rPr>
                <w:rFonts w:ascii="Montserrat" w:hAnsi="Montserrat" w:cs="Calibri"/>
                <w:sz w:val="16"/>
                <w:szCs w:val="16"/>
              </w:rPr>
            </w:pPr>
            <w:r w:rsidRPr="003A20C4">
              <w:rPr>
                <w:rFonts w:ascii="Montserrat" w:hAnsi="Montserrat" w:cs="Calibri"/>
                <w:sz w:val="16"/>
                <w:szCs w:val="16"/>
              </w:rPr>
              <w:t>No especificado</w:t>
            </w:r>
          </w:p>
        </w:tc>
        <w:tc>
          <w:tcPr>
            <w:tcW w:w="1636" w:type="dxa"/>
            <w:noWrap/>
            <w:vAlign w:val="center"/>
            <w:hideMark/>
          </w:tcPr>
          <w:p w14:paraId="3162E5F0"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1,604</w:t>
            </w:r>
          </w:p>
        </w:tc>
        <w:tc>
          <w:tcPr>
            <w:tcW w:w="1774" w:type="dxa"/>
            <w:noWrap/>
            <w:vAlign w:val="center"/>
            <w:hideMark/>
          </w:tcPr>
          <w:p w14:paraId="3A1BF3B7"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2269</w:t>
            </w:r>
          </w:p>
        </w:tc>
        <w:tc>
          <w:tcPr>
            <w:tcW w:w="1498" w:type="dxa"/>
            <w:noWrap/>
            <w:vAlign w:val="center"/>
            <w:hideMark/>
          </w:tcPr>
          <w:p w14:paraId="5D6190EA"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65.9%</w:t>
            </w:r>
          </w:p>
        </w:tc>
        <w:tc>
          <w:tcPr>
            <w:tcW w:w="1717" w:type="dxa"/>
            <w:noWrap/>
            <w:vAlign w:val="center"/>
            <w:hideMark/>
          </w:tcPr>
          <w:p w14:paraId="03014E42"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1,812</w:t>
            </w:r>
          </w:p>
        </w:tc>
        <w:tc>
          <w:tcPr>
            <w:tcW w:w="1555" w:type="dxa"/>
            <w:noWrap/>
            <w:vAlign w:val="center"/>
            <w:hideMark/>
          </w:tcPr>
          <w:p w14:paraId="6423E702" w14:textId="77777777" w:rsidR="003A20C4" w:rsidRPr="003A20C4" w:rsidRDefault="003A20C4" w:rsidP="003A20C4">
            <w:pPr>
              <w:jc w:val="center"/>
              <w:cnfStyle w:val="000000000000" w:firstRow="0" w:lastRow="0" w:firstColumn="0" w:lastColumn="0" w:oddVBand="0" w:evenVBand="0" w:oddHBand="0" w:evenHBand="0" w:firstRowFirstColumn="0" w:firstRowLastColumn="0" w:lastRowFirstColumn="0" w:lastRowLastColumn="0"/>
              <w:rPr>
                <w:rFonts w:ascii="Montserrat" w:hAnsi="Montserrat" w:cs="Calibri"/>
                <w:color w:val="000000"/>
                <w:sz w:val="16"/>
                <w:szCs w:val="16"/>
              </w:rPr>
            </w:pPr>
            <w:r w:rsidRPr="003A20C4">
              <w:rPr>
                <w:rFonts w:ascii="Montserrat" w:hAnsi="Montserrat" w:cs="Calibri"/>
                <w:color w:val="000000"/>
                <w:sz w:val="16"/>
                <w:szCs w:val="16"/>
              </w:rPr>
              <w:t>46.4%</w:t>
            </w:r>
          </w:p>
        </w:tc>
      </w:tr>
      <w:tr w:rsidR="003A20C4" w:rsidRPr="003A20C4" w14:paraId="3D03F6ED" w14:textId="77777777" w:rsidTr="00BA1D65">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2945" w:type="dxa"/>
            <w:noWrap/>
            <w:vAlign w:val="center"/>
            <w:hideMark/>
          </w:tcPr>
          <w:p w14:paraId="5E3D255B" w14:textId="77777777" w:rsidR="003A20C4" w:rsidRPr="003A20C4" w:rsidRDefault="003A20C4" w:rsidP="003A20C4">
            <w:pPr>
              <w:jc w:val="center"/>
              <w:rPr>
                <w:rFonts w:ascii="Montserrat" w:hAnsi="Montserrat" w:cs="Calibri"/>
                <w:color w:val="FFFFFF"/>
                <w:sz w:val="16"/>
                <w:szCs w:val="16"/>
              </w:rPr>
            </w:pPr>
            <w:r w:rsidRPr="003A20C4">
              <w:rPr>
                <w:rFonts w:ascii="Montserrat" w:hAnsi="Montserrat" w:cs="Calibri"/>
                <w:color w:val="FFFFFF"/>
                <w:sz w:val="16"/>
                <w:szCs w:val="16"/>
              </w:rPr>
              <w:t>TOTAL</w:t>
            </w:r>
          </w:p>
        </w:tc>
        <w:tc>
          <w:tcPr>
            <w:tcW w:w="1636" w:type="dxa"/>
            <w:noWrap/>
            <w:vAlign w:val="center"/>
            <w:hideMark/>
          </w:tcPr>
          <w:p w14:paraId="6ACF05B9"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sz w:val="16"/>
                <w:szCs w:val="16"/>
              </w:rPr>
            </w:pPr>
            <w:r w:rsidRPr="003A20C4">
              <w:rPr>
                <w:rFonts w:ascii="Montserrat" w:hAnsi="Montserrat" w:cs="Calibri"/>
                <w:b/>
                <w:bCs/>
                <w:color w:val="FFFFFF"/>
                <w:sz w:val="16"/>
                <w:szCs w:val="16"/>
              </w:rPr>
              <w:t>688,229</w:t>
            </w:r>
          </w:p>
        </w:tc>
        <w:tc>
          <w:tcPr>
            <w:tcW w:w="1774" w:type="dxa"/>
            <w:noWrap/>
            <w:vAlign w:val="center"/>
            <w:hideMark/>
          </w:tcPr>
          <w:p w14:paraId="231B791A"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sz w:val="16"/>
                <w:szCs w:val="16"/>
              </w:rPr>
            </w:pPr>
            <w:r w:rsidRPr="003A20C4">
              <w:rPr>
                <w:rFonts w:ascii="Montserrat" w:hAnsi="Montserrat" w:cs="Calibri"/>
                <w:b/>
                <w:bCs/>
                <w:color w:val="FFFFFF"/>
                <w:sz w:val="16"/>
                <w:szCs w:val="16"/>
              </w:rPr>
              <w:t>37,475</w:t>
            </w:r>
          </w:p>
        </w:tc>
        <w:tc>
          <w:tcPr>
            <w:tcW w:w="1498" w:type="dxa"/>
            <w:noWrap/>
            <w:vAlign w:val="center"/>
            <w:hideMark/>
          </w:tcPr>
          <w:p w14:paraId="7001ADB0"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sz w:val="16"/>
                <w:szCs w:val="16"/>
              </w:rPr>
            </w:pPr>
            <w:r w:rsidRPr="003A20C4">
              <w:rPr>
                <w:rFonts w:ascii="Montserrat" w:hAnsi="Montserrat" w:cs="Calibri"/>
                <w:b/>
                <w:bCs/>
                <w:color w:val="FFFFFF"/>
                <w:sz w:val="16"/>
                <w:szCs w:val="16"/>
              </w:rPr>
              <w:t>5.8%</w:t>
            </w:r>
          </w:p>
        </w:tc>
        <w:tc>
          <w:tcPr>
            <w:tcW w:w="1717" w:type="dxa"/>
            <w:noWrap/>
            <w:vAlign w:val="center"/>
            <w:hideMark/>
          </w:tcPr>
          <w:p w14:paraId="0B713193"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sz w:val="16"/>
                <w:szCs w:val="16"/>
              </w:rPr>
            </w:pPr>
            <w:r w:rsidRPr="003A20C4">
              <w:rPr>
                <w:rFonts w:ascii="Montserrat" w:hAnsi="Montserrat" w:cs="Calibri"/>
                <w:b/>
                <w:bCs/>
                <w:color w:val="FFFFFF"/>
                <w:sz w:val="16"/>
                <w:szCs w:val="16"/>
              </w:rPr>
              <w:t>14,450</w:t>
            </w:r>
          </w:p>
        </w:tc>
        <w:tc>
          <w:tcPr>
            <w:tcW w:w="1555" w:type="dxa"/>
            <w:noWrap/>
            <w:vAlign w:val="center"/>
            <w:hideMark/>
          </w:tcPr>
          <w:p w14:paraId="108798F7" w14:textId="77777777" w:rsidR="003A20C4" w:rsidRPr="003A20C4" w:rsidRDefault="003A20C4" w:rsidP="003A20C4">
            <w:pPr>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sz w:val="16"/>
                <w:szCs w:val="16"/>
              </w:rPr>
            </w:pPr>
            <w:r w:rsidRPr="003A20C4">
              <w:rPr>
                <w:rFonts w:ascii="Montserrat" w:hAnsi="Montserrat" w:cs="Calibri"/>
                <w:b/>
                <w:bCs/>
                <w:color w:val="FFFFFF"/>
                <w:sz w:val="16"/>
                <w:szCs w:val="16"/>
              </w:rPr>
              <w:t>2.1%</w:t>
            </w:r>
          </w:p>
        </w:tc>
      </w:tr>
    </w:tbl>
    <w:p w14:paraId="21D29BC0" w14:textId="77777777" w:rsidR="0012530D" w:rsidRDefault="0012530D" w:rsidP="004A5F00">
      <w:pPr>
        <w:spacing w:line="360" w:lineRule="auto"/>
        <w:jc w:val="both"/>
        <w:rPr>
          <w:rFonts w:ascii="Montserrat" w:eastAsia="Calibri" w:hAnsi="Montserrat" w:cstheme="minorHAnsi"/>
          <w:color w:val="000000"/>
          <w:lang w:eastAsia="en-US"/>
        </w:rPr>
      </w:pPr>
    </w:p>
    <w:p w14:paraId="5120A828" w14:textId="77777777" w:rsidR="0012530D" w:rsidRDefault="0012530D" w:rsidP="004A5F00">
      <w:pPr>
        <w:spacing w:line="360" w:lineRule="auto"/>
        <w:jc w:val="both"/>
        <w:rPr>
          <w:rFonts w:ascii="Montserrat" w:eastAsia="Calibri" w:hAnsi="Montserrat" w:cstheme="minorHAnsi"/>
          <w:color w:val="000000"/>
          <w:lang w:eastAsia="en-US"/>
        </w:rPr>
      </w:pPr>
    </w:p>
    <w:p w14:paraId="62C3B8C9" w14:textId="15166D86" w:rsidR="0012530D" w:rsidRPr="009B798C" w:rsidRDefault="0012530D" w:rsidP="004A5F00">
      <w:pPr>
        <w:spacing w:line="360" w:lineRule="auto"/>
        <w:jc w:val="both"/>
        <w:rPr>
          <w:rFonts w:ascii="Montserrat" w:eastAsia="Calibri" w:hAnsi="Montserrat" w:cstheme="minorHAnsi"/>
          <w:color w:val="000000"/>
          <w:lang w:eastAsia="en-US"/>
        </w:rPr>
      </w:pPr>
    </w:p>
    <w:p w14:paraId="7E2CAE0B" w14:textId="7A0E8FED" w:rsidR="0012530D" w:rsidRPr="0012530D" w:rsidRDefault="0012530D" w:rsidP="003A20C4">
      <w:pPr>
        <w:spacing w:after="160"/>
        <w:rPr>
          <w:rFonts w:ascii="Montserrat" w:eastAsia="Calibri" w:hAnsi="Montserrat" w:cs="Times New Roman"/>
          <w:color w:val="000000"/>
          <w:lang w:eastAsia="en-US"/>
        </w:rPr>
      </w:pPr>
    </w:p>
    <w:p w14:paraId="131DD65B" w14:textId="77777777" w:rsidR="0012530D" w:rsidRPr="0012530D" w:rsidRDefault="0012530D" w:rsidP="0012530D">
      <w:pPr>
        <w:spacing w:after="160"/>
        <w:jc w:val="both"/>
        <w:rPr>
          <w:rFonts w:ascii="Montserrat" w:eastAsia="Calibri" w:hAnsi="Montserrat" w:cs="Times New Roman"/>
          <w:color w:val="000000"/>
          <w:lang w:eastAsia="en-US"/>
        </w:rPr>
      </w:pPr>
    </w:p>
    <w:p w14:paraId="7AB52C5C" w14:textId="748499D2" w:rsidR="0012530D" w:rsidRPr="0012530D" w:rsidRDefault="0012530D" w:rsidP="0012530D">
      <w:pPr>
        <w:spacing w:after="160"/>
        <w:jc w:val="both"/>
        <w:rPr>
          <w:rFonts w:ascii="Montserrat" w:eastAsia="Calibri" w:hAnsi="Montserrat" w:cs="Times New Roman"/>
          <w:color w:val="000000"/>
          <w:lang w:eastAsia="en-US"/>
        </w:rPr>
      </w:pPr>
    </w:p>
    <w:p w14:paraId="1373B452" w14:textId="77777777" w:rsidR="0012530D" w:rsidRPr="0012530D" w:rsidRDefault="0012530D" w:rsidP="0012530D">
      <w:pPr>
        <w:spacing w:after="160"/>
        <w:jc w:val="both"/>
        <w:rPr>
          <w:rFonts w:ascii="Montserrat" w:eastAsia="Calibri" w:hAnsi="Montserrat" w:cs="Times New Roman"/>
          <w:color w:val="000000"/>
          <w:lang w:eastAsia="en-US"/>
        </w:rPr>
      </w:pPr>
    </w:p>
    <w:p w14:paraId="58D95AAC" w14:textId="08C64E31" w:rsidR="0012530D" w:rsidRPr="0012530D" w:rsidRDefault="0012530D" w:rsidP="0012530D">
      <w:pPr>
        <w:spacing w:after="160"/>
        <w:jc w:val="both"/>
        <w:rPr>
          <w:rFonts w:ascii="Montserrat" w:eastAsia="Calibri" w:hAnsi="Montserrat" w:cs="Times New Roman"/>
          <w:color w:val="000000"/>
          <w:lang w:eastAsia="en-US"/>
        </w:rPr>
      </w:pPr>
    </w:p>
    <w:p w14:paraId="25784AC2" w14:textId="296BEBFB" w:rsidR="0012530D" w:rsidRPr="0012530D" w:rsidRDefault="0012530D" w:rsidP="0012530D">
      <w:pPr>
        <w:spacing w:after="160"/>
        <w:jc w:val="both"/>
        <w:rPr>
          <w:rFonts w:ascii="Montserrat" w:eastAsia="Calibri" w:hAnsi="Montserrat" w:cs="Times New Roman"/>
          <w:color w:val="000000"/>
          <w:lang w:eastAsia="en-US"/>
        </w:rPr>
      </w:pPr>
    </w:p>
    <w:p w14:paraId="75F92E70" w14:textId="60A77E09" w:rsidR="00DB1E20" w:rsidRPr="009B798C" w:rsidRDefault="00DB1E20" w:rsidP="00E210E1">
      <w:pPr>
        <w:spacing w:line="360" w:lineRule="auto"/>
        <w:jc w:val="both"/>
        <w:rPr>
          <w:rFonts w:ascii="Montserrat" w:hAnsi="Montserrat" w:cstheme="minorHAnsi"/>
          <w:color w:val="000000" w:themeColor="text1"/>
        </w:rPr>
      </w:pPr>
    </w:p>
    <w:p w14:paraId="737766C3" w14:textId="694B1FE5" w:rsidR="00DB1E20" w:rsidRDefault="00DB1E20" w:rsidP="00DB1E20">
      <w:pPr>
        <w:spacing w:line="360" w:lineRule="auto"/>
        <w:jc w:val="both"/>
        <w:rPr>
          <w:rFonts w:ascii="Montserrat" w:hAnsi="Montserrat" w:cstheme="minorHAnsi"/>
          <w:color w:val="000000" w:themeColor="text1"/>
        </w:rPr>
      </w:pPr>
    </w:p>
    <w:p w14:paraId="1F3D7622" w14:textId="4E8AC7E0" w:rsidR="005E251D" w:rsidRPr="005E251D" w:rsidRDefault="005E251D" w:rsidP="005E251D">
      <w:pPr>
        <w:rPr>
          <w:rFonts w:ascii="Montserrat" w:hAnsi="Montserrat" w:cstheme="minorHAnsi"/>
        </w:rPr>
      </w:pPr>
    </w:p>
    <w:p w14:paraId="7E50A14A" w14:textId="747E249A" w:rsidR="005E251D" w:rsidRPr="005E251D" w:rsidRDefault="005E251D" w:rsidP="005E251D">
      <w:pPr>
        <w:rPr>
          <w:rFonts w:ascii="Montserrat" w:hAnsi="Montserrat" w:cstheme="minorHAnsi"/>
        </w:rPr>
      </w:pPr>
    </w:p>
    <w:p w14:paraId="59E17C40" w14:textId="3DD4741D" w:rsidR="005E251D" w:rsidRPr="005E251D" w:rsidRDefault="005E251D" w:rsidP="005E251D">
      <w:pPr>
        <w:rPr>
          <w:rFonts w:ascii="Montserrat" w:hAnsi="Montserrat" w:cstheme="minorHAnsi"/>
        </w:rPr>
      </w:pPr>
    </w:p>
    <w:p w14:paraId="59CC7C66" w14:textId="421C9472" w:rsidR="005E251D" w:rsidRDefault="005E251D" w:rsidP="005E251D">
      <w:pPr>
        <w:rPr>
          <w:rFonts w:ascii="Montserrat" w:hAnsi="Montserrat" w:cstheme="minorHAnsi"/>
          <w:color w:val="000000" w:themeColor="text1"/>
        </w:rPr>
      </w:pPr>
    </w:p>
    <w:p w14:paraId="683111D4" w14:textId="77777777" w:rsidR="0012530D" w:rsidRDefault="0012530D" w:rsidP="005E251D">
      <w:pPr>
        <w:jc w:val="center"/>
        <w:rPr>
          <w:rFonts w:ascii="Montserrat" w:hAnsi="Montserrat" w:cstheme="minorHAnsi"/>
        </w:rPr>
      </w:pPr>
    </w:p>
    <w:p w14:paraId="556B0E5F" w14:textId="719257D7" w:rsidR="0012530D" w:rsidRDefault="0012530D" w:rsidP="005E251D">
      <w:pPr>
        <w:jc w:val="center"/>
        <w:rPr>
          <w:rFonts w:ascii="Montserrat" w:hAnsi="Montserrat" w:cstheme="minorHAnsi"/>
        </w:rPr>
      </w:pPr>
    </w:p>
    <w:p w14:paraId="0517F031" w14:textId="3A50B141" w:rsidR="0012530D" w:rsidRDefault="00BA1D65" w:rsidP="003F00E2">
      <w:pPr>
        <w:jc w:val="both"/>
        <w:rPr>
          <w:rFonts w:ascii="Montserrat" w:hAnsi="Montserrat" w:cstheme="minorHAnsi"/>
        </w:rPr>
      </w:pPr>
      <w:r>
        <w:rPr>
          <w:rFonts w:ascii="Montserrat" w:hAnsi="Montserrat"/>
          <w:noProof/>
          <w:color w:val="000000" w:themeColor="text1"/>
        </w:rPr>
        <w:lastRenderedPageBreak/>
        <mc:AlternateContent>
          <mc:Choice Requires="wpg">
            <w:drawing>
              <wp:anchor distT="0" distB="0" distL="114300" distR="114300" simplePos="0" relativeHeight="252263424" behindDoc="0" locked="0" layoutInCell="1" allowOverlap="1" wp14:anchorId="44ACD099" wp14:editId="074B2DD2">
                <wp:simplePos x="0" y="0"/>
                <wp:positionH relativeFrom="margin">
                  <wp:posOffset>1611630</wp:posOffset>
                </wp:positionH>
                <wp:positionV relativeFrom="paragraph">
                  <wp:posOffset>-19050</wp:posOffset>
                </wp:positionV>
                <wp:extent cx="5612130" cy="4733925"/>
                <wp:effectExtent l="0" t="0" r="7620" b="9525"/>
                <wp:wrapNone/>
                <wp:docPr id="21" name="Grupo 21"/>
                <wp:cNvGraphicFramePr/>
                <a:graphic xmlns:a="http://schemas.openxmlformats.org/drawingml/2006/main">
                  <a:graphicData uri="http://schemas.microsoft.com/office/word/2010/wordprocessingGroup">
                    <wpg:wgp>
                      <wpg:cNvGrpSpPr/>
                      <wpg:grpSpPr>
                        <a:xfrm>
                          <a:off x="0" y="0"/>
                          <a:ext cx="5612130" cy="4733925"/>
                          <a:chOff x="1609725" y="-19050"/>
                          <a:chExt cx="5612130" cy="4733925"/>
                        </a:xfrm>
                      </wpg:grpSpPr>
                      <wpg:graphicFrame>
                        <wpg:cNvPr id="23" name="Gráfico 23">
                          <a:extLst>
                            <a:ext uri="{FF2B5EF4-FFF2-40B4-BE49-F238E27FC236}">
                              <a16:creationId xmlns:a16="http://schemas.microsoft.com/office/drawing/2014/main" id="{18FB0843-BAF0-43AB-A438-C7E18B29A0FC}"/>
                            </a:ext>
                          </a:extLst>
                        </wpg:cNvPr>
                        <wpg:cNvFrPr/>
                        <wpg:xfrm>
                          <a:off x="1609725" y="-19050"/>
                          <a:ext cx="5612130" cy="4733925"/>
                        </wpg:xfrm>
                        <a:graphic>
                          <a:graphicData uri="http://schemas.openxmlformats.org/drawingml/2006/chart">
                            <c:chart xmlns:c="http://schemas.openxmlformats.org/drawingml/2006/chart" xmlns:r="http://schemas.openxmlformats.org/officeDocument/2006/relationships" r:id="rId39"/>
                          </a:graphicData>
                        </a:graphic>
                      </wpg:graphicFrame>
                      <wps:wsp>
                        <wps:cNvPr id="24" name="Cuadro de texto 2"/>
                        <wps:cNvSpPr txBox="1">
                          <a:spLocks noChangeArrowheads="1"/>
                        </wps:cNvSpPr>
                        <wps:spPr bwMode="auto">
                          <a:xfrm>
                            <a:off x="3629025" y="1657350"/>
                            <a:ext cx="1495424" cy="812799"/>
                          </a:xfrm>
                          <a:prstGeom prst="rect">
                            <a:avLst/>
                          </a:prstGeom>
                          <a:noFill/>
                          <a:ln w="9525">
                            <a:noFill/>
                            <a:miter lim="800000"/>
                            <a:headEnd/>
                            <a:tailEnd/>
                          </a:ln>
                        </wps:spPr>
                        <wps:txbx>
                          <w:txbxContent>
                            <w:p w14:paraId="2411259C" w14:textId="77777777" w:rsidR="00BA1D65" w:rsidRPr="0053229B" w:rsidRDefault="00BA1D65" w:rsidP="00BA1D65">
                              <w:pPr>
                                <w:spacing w:after="0"/>
                                <w:jc w:val="center"/>
                                <w:rPr>
                                  <w:rFonts w:ascii="Montserrat" w:hAnsi="Montserrat"/>
                                  <w:b/>
                                  <w:bCs/>
                                  <w:color w:val="404040" w:themeColor="text1" w:themeTint="BF"/>
                                  <w:sz w:val="20"/>
                                  <w:szCs w:val="20"/>
                                </w:rPr>
                              </w:pPr>
                              <w:r>
                                <w:rPr>
                                  <w:rFonts w:ascii="Montserrat" w:hAnsi="Montserrat"/>
                                  <w:b/>
                                  <w:bCs/>
                                  <w:color w:val="404040" w:themeColor="text1" w:themeTint="BF"/>
                                  <w:sz w:val="20"/>
                                  <w:szCs w:val="20"/>
                                </w:rPr>
                                <w:t>688,229</w:t>
                              </w:r>
                            </w:p>
                            <w:p w14:paraId="40DCA12C" w14:textId="77777777" w:rsidR="00BA1D65" w:rsidRPr="0053229B" w:rsidRDefault="00BA1D65" w:rsidP="00BA1D65">
                              <w:pPr>
                                <w:spacing w:after="0"/>
                                <w:jc w:val="center"/>
                                <w:rPr>
                                  <w:rFonts w:ascii="Montserrat" w:hAnsi="Montserrat"/>
                                  <w:b/>
                                  <w:bCs/>
                                  <w:color w:val="404040" w:themeColor="text1" w:themeTint="BF"/>
                                  <w:sz w:val="20"/>
                                  <w:szCs w:val="20"/>
                                </w:rPr>
                              </w:pPr>
                              <w:r w:rsidRPr="0053229B">
                                <w:rPr>
                                  <w:rFonts w:ascii="Montserrat" w:hAnsi="Montserrat"/>
                                  <w:b/>
                                  <w:bCs/>
                                  <w:color w:val="404040" w:themeColor="text1" w:themeTint="BF"/>
                                  <w:sz w:val="20"/>
                                  <w:szCs w:val="20"/>
                                </w:rPr>
                                <w:t>Población ocupada</w:t>
                              </w:r>
                            </w:p>
                            <w:p w14:paraId="6B1FE41B" w14:textId="77777777" w:rsidR="00BA1D65" w:rsidRPr="0053229B" w:rsidRDefault="00BA1D65" w:rsidP="00BA1D65">
                              <w:pPr>
                                <w:spacing w:after="0"/>
                                <w:jc w:val="center"/>
                                <w:rPr>
                                  <w:rFonts w:ascii="Montserrat" w:hAnsi="Montserrat"/>
                                  <w:b/>
                                  <w:bCs/>
                                  <w:color w:val="404040" w:themeColor="text1" w:themeTint="BF"/>
                                  <w:sz w:val="20"/>
                                  <w:szCs w:val="20"/>
                                </w:rPr>
                              </w:pPr>
                              <w:r w:rsidRPr="0053229B">
                                <w:rPr>
                                  <w:rFonts w:ascii="Montserrat" w:hAnsi="Montserrat"/>
                                  <w:b/>
                                  <w:bCs/>
                                  <w:color w:val="404040" w:themeColor="text1" w:themeTint="BF"/>
                                  <w:sz w:val="20"/>
                                  <w:szCs w:val="20"/>
                                </w:rPr>
                                <w:t>Zacatecas</w:t>
                              </w:r>
                            </w:p>
                            <w:p w14:paraId="417ED8D1" w14:textId="77777777" w:rsidR="00BA1D65" w:rsidRPr="0053229B" w:rsidRDefault="00BA1D65" w:rsidP="00BA1D65">
                              <w:pPr>
                                <w:spacing w:after="0"/>
                                <w:jc w:val="center"/>
                                <w:rPr>
                                  <w:rFonts w:ascii="Montserrat" w:hAnsi="Montserrat"/>
                                  <w:b/>
                                  <w:bCs/>
                                  <w:color w:val="404040" w:themeColor="text1" w:themeTint="BF"/>
                                  <w:sz w:val="20"/>
                                  <w:szCs w:val="20"/>
                                </w:rPr>
                              </w:pPr>
                              <w:r>
                                <w:rPr>
                                  <w:rFonts w:ascii="Montserrat" w:hAnsi="Montserrat"/>
                                  <w:b/>
                                  <w:bCs/>
                                  <w:color w:val="404040" w:themeColor="text1" w:themeTint="BF"/>
                                  <w:sz w:val="20"/>
                                  <w:szCs w:val="20"/>
                                </w:rPr>
                                <w:t>2</w:t>
                              </w:r>
                              <w:r w:rsidRPr="0053229B">
                                <w:rPr>
                                  <w:rFonts w:ascii="Montserrat" w:hAnsi="Montserrat"/>
                                  <w:b/>
                                  <w:bCs/>
                                  <w:color w:val="404040" w:themeColor="text1" w:themeTint="BF"/>
                                  <w:sz w:val="20"/>
                                  <w:szCs w:val="20"/>
                                </w:rPr>
                                <w:t>T 202</w:t>
                              </w:r>
                              <w:r>
                                <w:rPr>
                                  <w:rFonts w:ascii="Montserrat" w:hAnsi="Montserrat"/>
                                  <w:b/>
                                  <w:bCs/>
                                  <w:color w:val="404040" w:themeColor="text1" w:themeTint="BF"/>
                                  <w:sz w:val="20"/>
                                  <w:szCs w:val="20"/>
                                </w:rPr>
                                <w:t>5</w:t>
                              </w:r>
                            </w:p>
                          </w:txbxContent>
                        </wps:txbx>
                        <wps:bodyPr rot="0" vert="horz" wrap="square" lIns="91440" tIns="45720" rIns="91440" bIns="45720" anchor="t" anchorCtr="0">
                          <a:spAutoFit/>
                        </wps:bodyPr>
                      </wps:wsp>
                    </wpg:wgp>
                  </a:graphicData>
                </a:graphic>
              </wp:anchor>
            </w:drawing>
          </mc:Choice>
          <mc:Fallback>
            <w:pict>
              <v:group w14:anchorId="44ACD099" id="Grupo 21" o:spid="_x0000_s1026" style="position:absolute;left:0;text-align:left;margin-left:126.9pt;margin-top:-1.5pt;width:441.9pt;height:372.75pt;z-index:252263424;mso-position-horizontal-relative:margin" coordorigin="16097,-190" coordsize="56121,47339" o:gfxdata="UEsDBBQABgAIAAAAIQDw/NyPOgEAACwDAAATAAAAW0NvbnRlbnRfVHlwZXNdLnhtbJySTU/DMAyG&#10;70j8hypX1GTbASG0bgc6joDQ+AFR4n6IfCnOuu3f47abJhBDFacosV8/r+0s1wdrsg4itt4VbM5n&#10;LAOnvG5dXbCP7XP+wDJM0mlpvIOCHQHZenV7s9weA2BGaocFa1IKj0KgasBK5D6Ao0jlo5WJrrEW&#10;QapPWYNYzGb3QnmXwKU89TXYallCJXcmZZsDPY9OIhhk2dOY2LMKJkMwrZKJnIrO6R+U/ETgpBxy&#10;sGkD3pENJn4l9JHrgJPulUYTWw3Zm4zpRVqyIXREAQtfesX/rtGbtJj7qmoV8DLiZlCdPV2rrRpi&#10;oRiO+QTE92mfcNqrnaUZcx3lnpZpDR8KToRjOhqYAr/0N9rudRMZyhsf8R+QUTiFpP3eRegmDPHS&#10;B+2pJNk7dOc+xPDXV18AAAD//wMAUEsDBBQABgAIAAAAIQA4/SH/1gAAAJQBAAALAAAAX3JlbHMv&#10;LnJlbHOkkMFqwzAMhu+DvYPRfXGawxijTi+j0GvpHsDYimMaW0Yy2fr2M4PBMnrbUb/Q94l/f/hM&#10;i1qRJVI2sOt6UJgd+ZiDgffL8ekFlFSbvV0oo4EbChzGx4f9GRdb25HMsYhqlCwG5lrLq9biZkxW&#10;OiqY22YiTra2kYMu1l1tQD30/bPm3wwYN0x18gb45AdQl1tp5j/sFB2T0FQ7R0nTNEV3j6o9feQz&#10;ro1iOWA14Fm+Q8a1a8+Bvu/d/dMb2JY5uiPbhG/ktn4cqGU/er3pcvwCAAD//wMAUEsDBBQABgAI&#10;AAAAIQCCEQOK8QIAAO4GAAAOAAAAZHJzL2Uyb0RvYy54bWycVdtS2zAQfe9M/0Gjd/AlN+zBYSiQ&#10;DDO0ZYb2AxRZjj21JXWl4NC/6bf0x7qS7ZAGWih5cFYXH509Ors+Pds2NbkXYColMxodh5QIyVVe&#10;yXVGv35ZHJ1QYiyTOauVFBl9EIaezd+/O211KmJVqjoXQBBEmrTVGS2t1WkQGF6KhpljpYXExUJB&#10;wywOYR3kwFpEb+ogDsNp0CrINSgujMHZy26Rzj1+UQhuPxeFEZbUGUVu1j/BP1fuGcxPWboGpsuK&#10;9zTYG1g0rJJ46A7qkllGNlA9gWoqDsqowh5z1QSqKCoufA6YTRQeZLMEtdE+l3XarvVOJpT2QKc3&#10;w/JP90vQd/oWUIlWr1ELP3K5bAto3D+yJFsv2cNOMrG1hOPkZBrF0QiV5bg2no1GSTzpROUlKu/e&#10;i6ZhMsNZgjuOoiSc9Krz8uoFkGDgEPzBrBv4K1sAa0RHHDO5BVLlGY1HlEicz+gSfv1EhRXBqT4/&#10;3LaAXbYHKf6N6kvZen4DVu+m17jhZXvzkoFFC/DUR70F+BMDvBapB8AKOHDQMwCdOy8V3zRC2q7c&#10;QNTMYq2bstKGEkid4HCdR05fvK8+eef//THGz90a1rx5tLV5Quq/bH1XMi18tZh0zwzjwQwXG5aD&#10;IrkgFu8TPdFZwm92BUDs9oNyfvWFbPSN4t8MkeqiZHItzgFUWwqWI8su2VbvXnUONKlxIKv2o8rR&#10;emxjlQcabNFX0WgaJ2FfDdF0MhsN5TB4LBonk3GMrF1FnUTxLEl6bQckDcYuhWqIC1B9bHL+JHZ/&#10;Y2x3DcMWZ0KpFlVd4zxLa0najCYTPP9gpaks9uG6avDM0P3cmSx1CV/J3MeWVXUX4z3X0l9pl3SX&#10;vt2utr7+vDxOkJXKH1ASUF3bxc8EBqWCH5S02HIzar5vGAhK6muJsibReOx6tB+MJ7MYB7C/stpf&#10;YZIjVEYtJV14YX1fd7SNPkf5F5VX45FJTxk91/sRmypG/3bt42dq/hsAAP//AwBQSwMEFAAGAAgA&#10;AAAhAIzfafxODAAAJ1cAABUAAABkcnMvY2hhcnRzL2NoYXJ0MS54bWzsXN1y27gVvu9M34Hlbq9a&#10;SQR/QECz8o4t2TuZJptMnN3pLUxCNhuKVEgqsXenj9SrPsK+WD+QgETZoqw4ynSTpTOTofBHAOfw&#10;4OB855zvvr9dpNZ7WZRJnk1sMnRsS2ZRHifZ9cT+6c3FgNlWWYksFmmeyYl9J0v7+5M//+m7aBzd&#10;iKK6XIpIWhgkK8fRxL6pquV4NCqjG7kQ5TBfygx187xYiAo/i+tRXIgPGHyRjlzHoaN6EFsPIJ4w&#10;wEIkmelfHNI/n8+TSM7yaLWQWdXMopCpqLAD5U2yLM1oEaGF+2DERRIVeZnPq2GUL0bNYGZRGIwE&#10;o/WqTrBJsagk4Y5vvRfpxHbskSpMRXbdFMhycH7ZFBb5KotlPM2LDORotV9E49O0kkWGoaZ5VmHW&#10;er8WB+34QhRvV8sBprvEIq+SNKnu6mXbJ99h7OlNjv2wXst3q6SQ5cSOiL/ZAv9jN8AJR2zkarpi&#10;scQfl9VdKpsFEcdXqx2t31tP4UKk6ZWI3qq9aTVeN93Uq473N0P1qtlIPYhVlb9JqlTOZCorGevX&#10;Nlu8TPPqtJBCNUzFXb6q1NNCZCuRPl//bmreiOJaVk33JANJmiFuX+SxXouMr2VTeLer8FaTcEgc&#10;xggnxPWpyzzGQt2pqQ+GlFDicErDIHDCkHjnA7dp8cGMEDLXU61CTnnohw5p6m9MPXNZQAIach8j&#10;BYzXbxjdXxkKNouO89X1TbaqpuojVrvwXhR30zzNDevpd5SyULVJbJbTvDovYlno1zcl8at6mPsN&#10;r1ZXV6n0Zltty+UrjCrGZZ4m8UWSpvUPJTPkNNXDiigCo7vgUbS7EWbTfQd/6o0jFJseza/2YGlm&#10;fYA4407gNCO0K9f9mkmlVb1WNeCmFX6lmXq3nM9lVD0vK/VOsGc99Wgsb1WZ2ho8Wasimdi/Tj2P&#10;OdOpPwhm9HzgO3w6ODv33MF56M5cHnqBN53+e/Np0Y/9tIjf+qzoeJUl71bymWbxX9XG4I8M3HPX&#10;Gfhns/PBaRheDCg5vSDhOSHeKd7erAJzrldjVoGFafrdJ6Nmg2OTMSCYak9GHDEdZPSOS0YtUY5N&#10;RoozvCcjDrkuMgbHJaPXyNpjkzH0ejLimOgmY3hcMtaKTTQ+NhlZT8ZqLxn5cckYfJ6vkSsdpz8b&#10;u7/Gs+OSkR6RjFWCy1l91eNBT8W9H+PsuFTUt6qjyNQNFVn/Le4XqRfHpSL7LN9i2FNxLxXJkS+N&#10;/LNQkfbqzX4qHvnOSGol5Ehq6kakBv2dcT8Zj3xnJMc04WzI6PcWnP1k/NQ74/OrtFT2xRgPu0yw&#10;G1vufQO2NtXSoceJ71DGYHlmFNbntWX5rtFRB86QBAFzfJ9xZZHjtDFO7zcdlzf5h+fyWmbxP6Qe&#10;SEsKVfOzAJ7UwjpU2VRUP4qFgQCaw0GVX8piU94a45UslPG3GccYotH+rDYmXya/6KFMF7kUhajy&#10;QuFSyka7/t2YZx8aas9p4IWnZDCjF9OBP6fBgM84GYSu60997gfs7KxlqA0+2lBr8A9YW78eA7Hm&#10;wwf8qAn0KD8qZnPDUDGkD0s54eE2EjLwhswPCQu8gDInZEHINMPu58dstbhYVFYDMk4BzwBnGzp/&#10;BW6Zr8BHz5PsrYzX2JvBHrJcAQ8gkDH0rwseM/1Xtw16cZXHd68Kq8grNbhVLqOLpCir56KsXoEf&#10;AT/YClmtXuK/eZoDj5BpCnwxAcKoysFVefGLbX0oxHJil+9WopC2lT7LgMFhe2ADsKr6RwNjWEW7&#10;5qpdI7IIQwG5qwrban5MK/wmNfaR5acAxeZJjWCIcTPtet1ldamguXoTlqpE4zKxnL/GyspfJjZT&#10;07iq1wKIA8+riZ0BCVaocJG8xV5n+WX9ZFtvgVGiJc53dBGlTBOFGD8OwFS3zUTT1QJAWvPVh+b6&#10;DPKsFi/n86bYNcWPwD8AOjOrulvKOeDpif0CsCmQLAgJ21qKLC/VvNSfGq71h9qkim4uxCJJ7ya2&#10;a1sKWCxlTeF6m6RoDfu3RTaQQskzMY7KexVRqSowz2Y360e9vxCdikPUHisoGIxRDl78UzcHIcDv&#10;DZNBlkHs9cJ2L+JuhK0y4AYtiPP+sbiGU4lLOaMu8V3PoS7VUmiNpoKBOQ8hnnAmuq5TQyc7JFDr&#10;XaitEbXfnax/8o2gS9ZrHOkgWR9QSHvuuh53A49rm7dWGNwh9A2g2i5wUZ8QQg3qvWOjWyTtv4bh&#10;Y/4n5muA7PndseOTbzZd7KjxsEPY0edMffceC+FL4bNtdoRqQnwcdaEDjgz4QR4UvdrRqx1bLiPQ&#10;VHq148Gd7au/4x2udoQsDDxCA4dwz9eKRTTe6B3KhStw/JBS4vKA1fDijvPwS1A8nmz86JL0Wl4/&#10;Kuk57pAM2h3uTwQC3aPmDhmNja1iSDwYOqiCdlzHg89drXjv9Zbr9Y4vWu94Mu7fxY0a+X+UG/0h&#10;h++n8uuklPrc41Bztc6y4UYaMs/FdQP/UccnNQS247NvqcG96tGrHr3qUd9wlGT+w5qXD1c9oFZQ&#10;B7dsuJm7NODaZNtSPXzfJZ4HJ2Hqu/p2tEMGfQmqx5O9g7qEvfYPelTYD2DU4B589IEteK4DLWSn&#10;7sEcDi2QISakdtvvlY+vHG95sp9TFz9qe+Xj/KisGggoYcCzlKUtQACJ4ra2JgwLKP55zA1Cj/i9&#10;Jvy1g39PdtfqYkbtsHUQM3qMUoYoGM8neAy0LVkrwuHQ5cCoGQld5jq4m5Ee/FNIYA/+9eBf72nR&#10;GW5r4I7DVWECCcS8ENGSjMIZQRuWtCrMhwjWDAOCU9PxXVzcebcU+gKU4ac7dnbJe+3aeZC897kT&#10;AnMJffh6cBpqPVrLezIMoSMHgYuYWAoyEKMs77h29KaP1knQmz5600dv+jhc3sPGj8uPuo57EOmO&#10;FmAb0wdss0BboHEGyvss+IJRF3J0dw/jAn6YuCcArggPfI6t9qjeaC3uB2wYeOrMBQyPRrCSHKbf&#10;98jLl4y8kKN7fBhv9rhO77GFNptkBltuL39gT1/yqSBsDzPt17XKpXKsvegda3vH2nV0gwlJACx1&#10;zCiG5hhEFpwC7uyynR2qlnb/1wgHXNiM6MWjCg+o41YiUafHgZv4azlXVuf5ySUy6eTFX749/TYY&#10;4z9CladzXYdWU4F0PqrdspoiFZaJ/tBWwmVlIbVQ402OZEUnp9dFEq3SalUI6866Fpnam9/+I9SI&#10;72sP6mX9etNPeZirmmdZvFKe68LCnAsRVcl7NQBOkwilURKLuGsIlYtIDYEcXBhhFUXJb//Nuhp7&#10;999XWsofGe7omLIsRNnV0dcd3xQiK5d5UYHadxaSdyHdTyQiJCmTnX0D3Rc+V++xlry0lkU+lyq3&#10;m0jrceZJBpmWSDhUd02A6kF+yK/QLsu72oW63WuJ/HAgAxKTqZkiT9y/4D6P8J3OnuzBNMs8StQM&#10;u97FH/SIE5W0rnsV0FwNtRaIJko6JwOFomn44/n228FIG65sftSMjEfN2ghzUl1xTD7g8DPF4Wdt&#10;DkerNYdvQlVOvvn7N9846sWtskO/AQJPVuZtz1p9Ps2XYtYF4Ke7keFpGiBDWddIhpeZhxxmXY0M&#10;3xLKnc45GQZ1KfyuukYyDOj5SJbW1chwH3BrHnY1MoxGCWxMXY0MbyGXkce7Gq3ZCUEDCArobGY2&#10;PUAet+1GIPGGBZofhp00HxkhuqW//g5SihH2xBh/RNyo72N9Ihx4l2sF/G15drSO1oOcSlvtuwIH&#10;6+CaXacqCLSe9lxFdV2mSJJ4atI26qFv8lRuohGRag52GdXzfm69T405w5jt1IXq+eekfJmlxpba&#10;wLpxUi7PEFD0tjzVGsK1WDZVautn6mRWwWgvxG1zcdLL2MV4AT3j51MyG3gsQC47eMcPuEMuBiGb&#10;wa0SgR3h1GmFSNLC++ggyXDkeO2EdoWnsmWKGVYBe8PLZZ2Qk1CwEBJxog7lP4rTsl5h6+I30tU7&#10;u2LnsLqaKmaVKFpnizSEaSX+g3HRpBVsXnJ1XTOkCjjbpAdUQYMqwyAP3ABBYiqAbw7vbzwulog1&#10;LLNrBOKl1wiHg1qBA+Ze53uv2BUAR0yk23YAHDPF+wPg6mSiihvVRNXrO9IYbscyogPaHxgVWLf9&#10;TA7vnxo1B1qrfKnpDExhFcheObGLZ3FzjqkMoT8tVV7W1kfQ8Mm6T80wNZfU+W1P/gcAAP//AwBQ&#10;SwMEFAAGAAgAAAAhAJDoz6fcBAAA0SYAABUAAABkcnMvY2hhcnRzL3N0eWxlMS54bWzsWuFy2jgQ&#10;fhWPHiAGUhLChMzkkunMzZBrpu1MfwtbBl1lySeJEvL0Xcm2sGwDSQkU0vsXr4mt/fbTt6tdX0dq&#10;GM2w1F/0kpHgKWUcDGqEZlpnwzBU0YykWJ2lNJJCiUSfRSINRZLQiISxxAvKp2Gv0+2Fq6eg4jG4&#10;8RSREQ6vSIRMsVZnQk7LZ6QMntK5CFNMOQpoPEK9fhfdXMPy8BNVX6lmxF4x/pkk8IOnEeqg0JoS&#10;yljDSJKERLphTgRfGVPKhYSX4KF1k9wxGfzAbIT0k3k3HrJ5+iDi3HbR73TsG635U5Lk5vPSHFae&#10;cnMdwsKLd9k1xiT5/CgD9TxCXfOc4DuRHP4Gp40X5ue+nxHWZCrk8ha8P2XHVfYoLZQ8WIzQVb/X&#10;R0GEsxFKGNbwZ5pBrBWfogCzKSAS6SIigtH4I0T2heHplnHwwzMozbXwQLCqL5BizmMTB/hvnocj&#10;XzjEpRK6q/bINWJl98KtJDhIRQybCTMmFv8I486nH0RKGhNw19rGlJPSlvP9YAwveFelaRktD5za&#10;5phMu5ayNQjZew6wUUgTz3wvY43HeEKAmkCPg4WrLkiXJbV9xvdKc43x6wVpDatjz013dWeIO9eH&#10;8z3+/tZi/BKWM72G5VaPqtpR2x5ty3Ux8UPlIlgLlbezXi9JEOmJiJeQbqTQJk0GKos+Uqn0GCv9&#10;iCUk5i4KQIi0UZ4EdAh0l9EMBTMhn+s28zvI5HAHBQtppFv9N8eSoID9zUHczi/6lxco0PaiO+gN&#10;BiiQ1TuT6h3MI3hUrvNBfnGn4TqPscpu5xp0UhfalPuRC3IrA43xUVD+Mj4WFYUytY5L9hjeWObg&#10;opSw5N65gtigr7lYdq86/U5ef2wgVCsTG6wwFYQPhrs6v3/RZj0ycHr9D5Btt+22XwCngMPBYzJw&#10;EyBrWU8Uq/r2N/upPrdypzfoX5allOTxVqCyGRC+LW+vLX08RjmQHGwPWEIN+1bAHRn5bJ26jXtr&#10;IN28NSuw1aAc4yXk1UAt04mAM0hEZcRAZBV9JiPUN6GrbvFvVJJE4vQEqVs5BByAuT5QBvOveHLa&#10;h8myfuH2RAHEMKeW93u88mMWiwX/C7cIT75BDi7Hm45KbbWgK/r8WtCViJtqwf3H+ZVdDq9SxcPN&#10;uaQSuFiKzKWUg52gtibVijK9cXvCtYn8qDu4N0d9M65VLKG5IOQxbY99C5ND0AfW4b0DsB6WcEoS&#10;xyM6nvIb/XeG1upjtfgp9J4YFLwP+N8jcmffJNlTc9BUyE1AncV0l5v18W9KU/uGuOw6+dvwqjTv&#10;sA2beM7oWPxR2cOg2DJ7cOYd0PWxJDgm8o+C1iUKn7gurewALauhSaaEx4cVBHs02McQa03PmK18&#10;zJiwLfOTGoEYRS8XbiNVXpzfn6wfRb9LEUmJOvVx4vZhXM3P/PJ/SRuht5C0Gpr6PY3lTbs5mNh5&#10;SWU4b2Yn1jbBipjKufjuwCjFyn0tQdrN3aa8W8sRN5LzIUQ+k9+pHZfBgOkeq1n+XYRaqnuhi4az&#10;P1O30HmAOfiOYKzqtolfELg6oVYQAA2qA/Tt+tTi6zw7phP7poZW67gFgNpz9/GVMXlNV2qFPXz5&#10;MyfvPz/6bi5gmt/UrN90RnVNDMOo7V2NfO1GTVbfnt38BAAA//8DAFBLAwQUAAYACAAAACEA0Egn&#10;YKMAAADeAAAAFgAAAGRycy9jaGFydHMvY29sb3JzMS54bWxkzzEOwjAMBdCrRD5A3VaCoWq6sLJx&#10;AstNm0hJjBKLwu2pKhgQ6x/e/3/kOrBEKTd9RWeeKeY9qBa86n1ArOxdotqkwEWqLNqwJJRlCexw&#10;LrSFvGLfdj2yp6KHAh+G/hS5u7xXLFISaW2krF8jxV1pz5goZDDJqbewBfUhX0N2VMCE2UJ3gmmk&#10;4RjlLrGYB0ULxOyy9oDTiD93pjcAAAD//wMAUEsDBBQABgAIAAAAIQAk3gJP4gAAAAsBAAAPAAAA&#10;ZHJzL2Rvd25yZXYueG1sTI9Pa8JAFMTvhX6H5RV6082fRiXNi4i0PUmhWije1uSZBLNvQ3ZN4rfv&#10;emqPwwwzv8nWk27FQL1tDCOE8wAEcWHKhiuE78P7bAXCOsWlag0Two0srPPHh0ylpRn5i4a9q4Qv&#10;YZsqhNq5LpXSFjVpZeemI/be2fRaOS/7Spa9Gn25bmUUBAupVcN+oVYdbWsqLvurRvgY1biJw7dh&#10;dzlvb8dD8vmzCwnx+WnavIJwNLm/MNzxPTrknulkrlxa0SJESezRHcIs9p/ugTBeLkCcEJYvUQIy&#10;z+T/D/kvAAAA//8DAFBLAwQUAAYACAAAACEAqxbNRrkAAAAiAQAAGQAAAGRycy9fcmVscy9lMm9E&#10;b2MueG1sLnJlbHOEj80KwjAQhO+C7xD2btN6EJEmvYjQq9QHWNLtD7ZJyEaxb2/Qi4LgcXaYb3bK&#10;6jFP4k6BR2cVFFkOgqxx7Wh7BZfmtNmD4Ii2xclZUrAQQ6XXq/JME8YU4mH0LBLFsoIhRn+Qks1A&#10;M3LmPNnkdC7MGJMMvfRortiT3Ob5ToZPBugvpqhbBaFuCxDN4lPzf7brutHQ0ZnbTDb+qJBmwBAT&#10;EENPUcFL8vtaZOlTkLqUX8v0EwAA//8DAFBLAwQUAAYACAAAACEAKUSuZ0kBAAB8AgAAIAAAAGRy&#10;cy9jaGFydHMvX3JlbHMvY2hhcnQxLnhtbC5yZWxzrJJfS8MwFMXfBb9DCfi4pp0gMtaN2lUsbKts&#10;3Yv0Jaa3f1yaW5Io3bc3Y06cbPjiQwg3h5zfPTcZT/tWOB+gdIMyIL7rEQckx6KRVUA22ePgnjja&#10;MFkwgRICsgNNppPrq/EKBDP2kq6bTjvWReqA1MZ0I0o1r6Fl2sUOpFVKVC0ztlQV7Rjfsgro0PPu&#10;qPrpQSYnnk5SBEQlxS1xsl1nyX97Y1k2HGbI31uQ5gyCooD09Q24saZMVWACUjYCbMs0GuUbbeeQ&#10;P1kZVT4DvTXY5Wm0eQ6jJF3eDL2BXfEyjfMsfJiHtshWySJeZ6tw/qXY7SWMwiyOwrXbC90fQQss&#10;bIa4N6AkE4SeDzu8ELZtuEKNpXE5tvSQ0+bz/dMRUl4zZSIUqNZmJ+AIDwjfn2nfta9xie3/B/sX&#10;Vu+7+KbSkz8z+QQAAP//AwBQSwECLQAUAAYACAAAACEA8PzcjzoBAAAsAwAAEwAAAAAAAAAAAAAA&#10;AAAAAAAAW0NvbnRlbnRfVHlwZXNdLnhtbFBLAQItABQABgAIAAAAIQA4/SH/1gAAAJQBAAALAAAA&#10;AAAAAAAAAAAAAGsBAABfcmVscy8ucmVsc1BLAQItABQABgAIAAAAIQCCEQOK8QIAAO4GAAAOAAAA&#10;AAAAAAAAAAAAAGoCAABkcnMvZTJvRG9jLnhtbFBLAQItABQABgAIAAAAIQCM32n8TgwAACdXAAAV&#10;AAAAAAAAAAAAAAAAAIcFAABkcnMvY2hhcnRzL2NoYXJ0MS54bWxQSwECLQAUAAYACAAAACEAkOjP&#10;p9wEAADRJgAAFQAAAAAAAAAAAAAAAAAIEgAAZHJzL2NoYXJ0cy9zdHlsZTEueG1sUEsBAi0AFAAG&#10;AAgAAAAhANBIJ2CjAAAA3gAAABYAAAAAAAAAAAAAAAAAFxcAAGRycy9jaGFydHMvY29sb3JzMS54&#10;bWxQSwECLQAUAAYACAAAACEAJN4CT+IAAAALAQAADwAAAAAAAAAAAAAAAADuFwAAZHJzL2Rvd25y&#10;ZXYueG1sUEsBAi0AFAAGAAgAAAAhAKsWzUa5AAAAIgEAABkAAAAAAAAAAAAAAAAA/RgAAGRycy9f&#10;cmVscy9lMm9Eb2MueG1sLnJlbHNQSwECLQAUAAYACAAAACEAKUSuZ0kBAAB8AgAAIAAAAAAAAAAA&#10;AAAAAADtGQAAZHJzL2NoYXJ0cy9fcmVscy9jaGFydDEueG1sLnJlbHNQSwUGAAAAAAkACQBSAgAA&#10;dB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áfico 23" o:spid="_x0000_s1027" type="#_x0000_t75" style="position:absolute;left:16036;top:-251;width:56266;height:4748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JfMxQAAANsAAAAPAAAAZHJzL2Rvd25yZXYueG1sRI9Pa8JA&#10;FMTvBb/D8gRvdaO2IjEbCUJpaXuo/9DjI/tMgtm3Ibsm6bfvFgo9DjPzGybZDKYWHbWusqxgNo1A&#10;EOdWV1woOB5eHlcgnEfWWFsmBd/kYJOOHhKMte15R93eFyJA2MWooPS+iaV0eUkG3dQ2xMG72tag&#10;D7ItpG6xD3BTy3kULaXBisNCiQ1tS8pv+7tRoC/4bk8f9+yc9Z/L7nngp+jrVanJeMjWIDwN/j/8&#10;137TCuYL+P0SfoBMfwAAAP//AwBQSwECLQAUAAYACAAAACEA2+H2y+4AAACFAQAAEwAAAAAAAAAA&#10;AAAAAAAAAAAAW0NvbnRlbnRfVHlwZXNdLnhtbFBLAQItABQABgAIAAAAIQBa9CxbvwAAABUBAAAL&#10;AAAAAAAAAAAAAAAAAB8BAABfcmVscy8ucmVsc1BLAQItABQABgAIAAAAIQD0sJfMxQAAANsAAAAP&#10;AAAAAAAAAAAAAAAAAAcCAABkcnMvZG93bnJldi54bWxQSwUGAAAAAAMAAwC3AAAA+QIAAAAA&#10;">
                  <v:imagedata r:id="rId40" o:title=""/>
                  <o:lock v:ext="edit" aspectratio="f"/>
                </v:shape>
                <v:shapetype id="_x0000_t202" coordsize="21600,21600" o:spt="202" path="m,l,21600r21600,l21600,xe">
                  <v:stroke joinstyle="miter"/>
                  <v:path gradientshapeok="t" o:connecttype="rect"/>
                </v:shapetype>
                <v:shape id="Cuadro de texto 2" o:spid="_x0000_s1028" type="#_x0000_t202" style="position:absolute;left:36290;top:16573;width:1495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KuGwgAAANsAAAAPAAAAZHJzL2Rvd25yZXYueG1sRI9Pa8JA&#10;FMTvBb/D8gq91Y3SiqSuIv4BD72o8f7IvmZDs29D9mnit3eFQo/DzPyGWawG36gbdbEObGAyzkAR&#10;l8HWXBkozvv3OagoyBabwGTgThFWy9HLAnMbej7S7SSVShCOORpwIm2udSwdeYzj0BIn7yd0HiXJ&#10;rtK2wz7BfaOnWTbTHmtOCw5b2jgqf09Xb0DErif3Yufj4TJ8b3uXlZ9YGPP2Oqy/QAkN8h/+ax+s&#10;gekHPL+kH6CXDwAAAP//AwBQSwECLQAUAAYACAAAACEA2+H2y+4AAACFAQAAEwAAAAAAAAAAAAAA&#10;AAAAAAAAW0NvbnRlbnRfVHlwZXNdLnhtbFBLAQItABQABgAIAAAAIQBa9CxbvwAAABUBAAALAAAA&#10;AAAAAAAAAAAAAB8BAABfcmVscy8ucmVsc1BLAQItABQABgAIAAAAIQB71KuGwgAAANsAAAAPAAAA&#10;AAAAAAAAAAAAAAcCAABkcnMvZG93bnJldi54bWxQSwUGAAAAAAMAAwC3AAAA9gIAAAAA&#10;" filled="f" stroked="f">
                  <v:textbox style="mso-fit-shape-to-text:t">
                    <w:txbxContent>
                      <w:p w14:paraId="2411259C" w14:textId="77777777" w:rsidR="00BA1D65" w:rsidRPr="0053229B" w:rsidRDefault="00BA1D65" w:rsidP="00BA1D65">
                        <w:pPr>
                          <w:spacing w:after="0"/>
                          <w:jc w:val="center"/>
                          <w:rPr>
                            <w:rFonts w:ascii="Montserrat" w:hAnsi="Montserrat"/>
                            <w:b/>
                            <w:bCs/>
                            <w:color w:val="404040" w:themeColor="text1" w:themeTint="BF"/>
                            <w:sz w:val="20"/>
                            <w:szCs w:val="20"/>
                          </w:rPr>
                        </w:pPr>
                        <w:r>
                          <w:rPr>
                            <w:rFonts w:ascii="Montserrat" w:hAnsi="Montserrat"/>
                            <w:b/>
                            <w:bCs/>
                            <w:color w:val="404040" w:themeColor="text1" w:themeTint="BF"/>
                            <w:sz w:val="20"/>
                            <w:szCs w:val="20"/>
                          </w:rPr>
                          <w:t>688,229</w:t>
                        </w:r>
                      </w:p>
                      <w:p w14:paraId="40DCA12C" w14:textId="77777777" w:rsidR="00BA1D65" w:rsidRPr="0053229B" w:rsidRDefault="00BA1D65" w:rsidP="00BA1D65">
                        <w:pPr>
                          <w:spacing w:after="0"/>
                          <w:jc w:val="center"/>
                          <w:rPr>
                            <w:rFonts w:ascii="Montserrat" w:hAnsi="Montserrat"/>
                            <w:b/>
                            <w:bCs/>
                            <w:color w:val="404040" w:themeColor="text1" w:themeTint="BF"/>
                            <w:sz w:val="20"/>
                            <w:szCs w:val="20"/>
                          </w:rPr>
                        </w:pPr>
                        <w:r w:rsidRPr="0053229B">
                          <w:rPr>
                            <w:rFonts w:ascii="Montserrat" w:hAnsi="Montserrat"/>
                            <w:b/>
                            <w:bCs/>
                            <w:color w:val="404040" w:themeColor="text1" w:themeTint="BF"/>
                            <w:sz w:val="20"/>
                            <w:szCs w:val="20"/>
                          </w:rPr>
                          <w:t>Población ocupada</w:t>
                        </w:r>
                      </w:p>
                      <w:p w14:paraId="6B1FE41B" w14:textId="77777777" w:rsidR="00BA1D65" w:rsidRPr="0053229B" w:rsidRDefault="00BA1D65" w:rsidP="00BA1D65">
                        <w:pPr>
                          <w:spacing w:after="0"/>
                          <w:jc w:val="center"/>
                          <w:rPr>
                            <w:rFonts w:ascii="Montserrat" w:hAnsi="Montserrat"/>
                            <w:b/>
                            <w:bCs/>
                            <w:color w:val="404040" w:themeColor="text1" w:themeTint="BF"/>
                            <w:sz w:val="20"/>
                            <w:szCs w:val="20"/>
                          </w:rPr>
                        </w:pPr>
                        <w:r w:rsidRPr="0053229B">
                          <w:rPr>
                            <w:rFonts w:ascii="Montserrat" w:hAnsi="Montserrat"/>
                            <w:b/>
                            <w:bCs/>
                            <w:color w:val="404040" w:themeColor="text1" w:themeTint="BF"/>
                            <w:sz w:val="20"/>
                            <w:szCs w:val="20"/>
                          </w:rPr>
                          <w:t>Zacatecas</w:t>
                        </w:r>
                      </w:p>
                      <w:p w14:paraId="417ED8D1" w14:textId="77777777" w:rsidR="00BA1D65" w:rsidRPr="0053229B" w:rsidRDefault="00BA1D65" w:rsidP="00BA1D65">
                        <w:pPr>
                          <w:spacing w:after="0"/>
                          <w:jc w:val="center"/>
                          <w:rPr>
                            <w:rFonts w:ascii="Montserrat" w:hAnsi="Montserrat"/>
                            <w:b/>
                            <w:bCs/>
                            <w:color w:val="404040" w:themeColor="text1" w:themeTint="BF"/>
                            <w:sz w:val="20"/>
                            <w:szCs w:val="20"/>
                          </w:rPr>
                        </w:pPr>
                        <w:r>
                          <w:rPr>
                            <w:rFonts w:ascii="Montserrat" w:hAnsi="Montserrat"/>
                            <w:b/>
                            <w:bCs/>
                            <w:color w:val="404040" w:themeColor="text1" w:themeTint="BF"/>
                            <w:sz w:val="20"/>
                            <w:szCs w:val="20"/>
                          </w:rPr>
                          <w:t>2</w:t>
                        </w:r>
                        <w:r w:rsidRPr="0053229B">
                          <w:rPr>
                            <w:rFonts w:ascii="Montserrat" w:hAnsi="Montserrat"/>
                            <w:b/>
                            <w:bCs/>
                            <w:color w:val="404040" w:themeColor="text1" w:themeTint="BF"/>
                            <w:sz w:val="20"/>
                            <w:szCs w:val="20"/>
                          </w:rPr>
                          <w:t>T 202</w:t>
                        </w:r>
                        <w:r>
                          <w:rPr>
                            <w:rFonts w:ascii="Montserrat" w:hAnsi="Montserrat"/>
                            <w:b/>
                            <w:bCs/>
                            <w:color w:val="404040" w:themeColor="text1" w:themeTint="BF"/>
                            <w:sz w:val="20"/>
                            <w:szCs w:val="20"/>
                          </w:rPr>
                          <w:t>5</w:t>
                        </w:r>
                      </w:p>
                    </w:txbxContent>
                  </v:textbox>
                </v:shape>
                <w10:wrap anchorx="margin"/>
              </v:group>
            </w:pict>
          </mc:Fallback>
        </mc:AlternateContent>
      </w:r>
    </w:p>
    <w:p w14:paraId="25F7503C" w14:textId="722FCD66" w:rsidR="0012530D" w:rsidRDefault="0012530D" w:rsidP="003F00E2">
      <w:pPr>
        <w:jc w:val="both"/>
        <w:rPr>
          <w:rFonts w:ascii="Montserrat" w:hAnsi="Montserrat" w:cstheme="minorHAnsi"/>
        </w:rPr>
      </w:pPr>
    </w:p>
    <w:p w14:paraId="43E0708A" w14:textId="0AEC77EE" w:rsidR="0012530D" w:rsidRDefault="0012530D" w:rsidP="003F00E2">
      <w:pPr>
        <w:jc w:val="both"/>
        <w:rPr>
          <w:rFonts w:ascii="Montserrat" w:hAnsi="Montserrat" w:cstheme="minorHAnsi"/>
        </w:rPr>
      </w:pPr>
    </w:p>
    <w:p w14:paraId="7CE22DAE" w14:textId="5E8068A9" w:rsidR="0012530D" w:rsidRDefault="0012530D" w:rsidP="003F00E2">
      <w:pPr>
        <w:jc w:val="both"/>
        <w:rPr>
          <w:rFonts w:ascii="Montserrat" w:hAnsi="Montserrat" w:cstheme="minorHAnsi"/>
        </w:rPr>
      </w:pPr>
    </w:p>
    <w:p w14:paraId="5F6DC195" w14:textId="328799A2" w:rsidR="0012530D" w:rsidRDefault="0012530D" w:rsidP="003F00E2">
      <w:pPr>
        <w:jc w:val="both"/>
        <w:rPr>
          <w:rFonts w:ascii="Montserrat" w:hAnsi="Montserrat" w:cstheme="minorHAnsi"/>
        </w:rPr>
      </w:pPr>
    </w:p>
    <w:p w14:paraId="268F9864" w14:textId="6EBCC2DD" w:rsidR="0012530D" w:rsidRDefault="0012530D" w:rsidP="003F00E2">
      <w:pPr>
        <w:jc w:val="both"/>
        <w:rPr>
          <w:rFonts w:ascii="Montserrat" w:hAnsi="Montserrat" w:cstheme="minorHAnsi"/>
        </w:rPr>
      </w:pPr>
    </w:p>
    <w:p w14:paraId="4796FD0B" w14:textId="221329D7" w:rsidR="0012530D" w:rsidRDefault="0012530D" w:rsidP="003F00E2">
      <w:pPr>
        <w:jc w:val="both"/>
        <w:rPr>
          <w:rFonts w:ascii="Montserrat" w:hAnsi="Montserrat" w:cstheme="minorHAnsi"/>
        </w:rPr>
      </w:pPr>
    </w:p>
    <w:p w14:paraId="083BE46F" w14:textId="01C50375" w:rsidR="0012530D" w:rsidRDefault="0012530D" w:rsidP="003F00E2">
      <w:pPr>
        <w:jc w:val="both"/>
        <w:rPr>
          <w:rFonts w:ascii="Montserrat" w:hAnsi="Montserrat" w:cstheme="minorHAnsi"/>
        </w:rPr>
      </w:pPr>
    </w:p>
    <w:p w14:paraId="1ADF62BB" w14:textId="2896E9EE" w:rsidR="0012530D" w:rsidRDefault="0012530D" w:rsidP="003F00E2">
      <w:pPr>
        <w:jc w:val="both"/>
        <w:rPr>
          <w:rFonts w:ascii="Montserrat" w:hAnsi="Montserrat" w:cstheme="minorHAnsi"/>
        </w:rPr>
      </w:pPr>
    </w:p>
    <w:p w14:paraId="2B0407D0" w14:textId="77777777" w:rsidR="0012530D" w:rsidRDefault="0012530D" w:rsidP="003F00E2">
      <w:pPr>
        <w:jc w:val="both"/>
        <w:rPr>
          <w:rFonts w:ascii="Montserrat" w:hAnsi="Montserrat" w:cstheme="minorHAnsi"/>
        </w:rPr>
      </w:pPr>
    </w:p>
    <w:p w14:paraId="78E7EB36" w14:textId="77777777" w:rsidR="0012530D" w:rsidRDefault="0012530D" w:rsidP="003F00E2">
      <w:pPr>
        <w:jc w:val="both"/>
        <w:rPr>
          <w:rFonts w:ascii="Montserrat" w:hAnsi="Montserrat" w:cstheme="minorHAnsi"/>
        </w:rPr>
      </w:pPr>
    </w:p>
    <w:p w14:paraId="0D0A3CBB" w14:textId="77777777" w:rsidR="0012530D" w:rsidRDefault="0012530D" w:rsidP="003F00E2">
      <w:pPr>
        <w:jc w:val="both"/>
        <w:rPr>
          <w:rFonts w:ascii="Montserrat" w:hAnsi="Montserrat" w:cstheme="minorHAnsi"/>
        </w:rPr>
      </w:pPr>
    </w:p>
    <w:p w14:paraId="15C3C706" w14:textId="77777777" w:rsidR="0012530D" w:rsidRDefault="0012530D" w:rsidP="003F00E2">
      <w:pPr>
        <w:jc w:val="both"/>
        <w:rPr>
          <w:rFonts w:ascii="Montserrat" w:hAnsi="Montserrat" w:cstheme="minorHAnsi"/>
        </w:rPr>
      </w:pPr>
    </w:p>
    <w:p w14:paraId="0EB683F7" w14:textId="77777777" w:rsidR="0012530D" w:rsidRDefault="0012530D" w:rsidP="003F00E2">
      <w:pPr>
        <w:jc w:val="both"/>
        <w:rPr>
          <w:rFonts w:ascii="Montserrat" w:hAnsi="Montserrat" w:cstheme="minorHAnsi"/>
        </w:rPr>
      </w:pPr>
    </w:p>
    <w:p w14:paraId="37C66728" w14:textId="47CF3D16" w:rsidR="00B445EF" w:rsidRDefault="00B445EF" w:rsidP="003F00E2">
      <w:pPr>
        <w:spacing w:line="360" w:lineRule="auto"/>
        <w:jc w:val="both"/>
        <w:rPr>
          <w:rFonts w:ascii="Montserrat" w:eastAsia="Times New Roman" w:hAnsi="Montserrat" w:cs="Times New Roman"/>
        </w:rPr>
      </w:pPr>
    </w:p>
    <w:p w14:paraId="74673F78" w14:textId="6B276F55" w:rsidR="00B445EF" w:rsidRDefault="00B445EF" w:rsidP="00F06134">
      <w:pPr>
        <w:spacing w:line="360" w:lineRule="auto"/>
        <w:jc w:val="both"/>
        <w:rPr>
          <w:rFonts w:ascii="Montserrat" w:eastAsia="Times New Roman" w:hAnsi="Montserrat" w:cs="Times New Roman"/>
        </w:rPr>
      </w:pPr>
    </w:p>
    <w:p w14:paraId="62E6EF1C" w14:textId="56D61DD9" w:rsidR="00B445EF" w:rsidRDefault="00B445EF" w:rsidP="00F06134">
      <w:pPr>
        <w:spacing w:line="360" w:lineRule="auto"/>
        <w:jc w:val="both"/>
        <w:rPr>
          <w:rFonts w:ascii="Montserrat" w:eastAsia="Times New Roman" w:hAnsi="Montserrat" w:cs="Times New Roman"/>
        </w:rPr>
      </w:pPr>
    </w:p>
    <w:p w14:paraId="6F43F980" w14:textId="77777777" w:rsidR="00BA1D65" w:rsidRDefault="00BA1D65" w:rsidP="00F06134">
      <w:pPr>
        <w:spacing w:line="360" w:lineRule="auto"/>
        <w:jc w:val="both"/>
        <w:rPr>
          <w:rFonts w:ascii="Montserrat" w:eastAsia="Times New Roman" w:hAnsi="Montserrat" w:cs="Times New Roman"/>
        </w:rPr>
      </w:pPr>
    </w:p>
    <w:p w14:paraId="57F46472" w14:textId="0153F86A" w:rsidR="00B445EF" w:rsidRPr="00B445EF" w:rsidRDefault="00B445EF" w:rsidP="00F06134">
      <w:pPr>
        <w:spacing w:line="360" w:lineRule="auto"/>
        <w:jc w:val="both"/>
        <w:rPr>
          <w:rFonts w:ascii="Montserrat" w:eastAsia="Times New Roman" w:hAnsi="Montserrat" w:cs="Times New Roman"/>
          <w:b/>
        </w:rPr>
      </w:pPr>
      <w:r w:rsidRPr="00B445EF">
        <w:rPr>
          <w:rFonts w:ascii="Montserrat" w:eastAsia="Times New Roman" w:hAnsi="Montserrat" w:cs="Times New Roman"/>
          <w:b/>
        </w:rPr>
        <w:lastRenderedPageBreak/>
        <w:t xml:space="preserve">II.6 Empleos formales </w:t>
      </w:r>
    </w:p>
    <w:p w14:paraId="4C40F5F5" w14:textId="29825F67" w:rsidR="003A20C4" w:rsidRPr="003A20C4" w:rsidRDefault="0012530D" w:rsidP="005214C8">
      <w:pPr>
        <w:spacing w:line="360" w:lineRule="auto"/>
        <w:jc w:val="both"/>
        <w:rPr>
          <w:rFonts w:ascii="Montserrat" w:eastAsia="Times New Roman" w:hAnsi="Montserrat" w:cs="Times New Roman"/>
        </w:rPr>
      </w:pPr>
      <w:r w:rsidRPr="0012530D">
        <w:rPr>
          <w:rFonts w:ascii="Montserrat" w:eastAsia="Times New Roman" w:hAnsi="Montserrat" w:cs="Times New Roman"/>
        </w:rPr>
        <w:t>De acuerdo con cifras oficiales del Instituto Mexicano del Seguro Social (IMSS),</w:t>
      </w:r>
      <w:r w:rsidR="003A20C4" w:rsidRPr="003A20C4">
        <w:rPr>
          <w:rFonts w:ascii="Montserrat" w:eastAsia="Times New Roman" w:hAnsi="Montserrat" w:cs="Times New Roman"/>
        </w:rPr>
        <w:t xml:space="preserve"> </w:t>
      </w:r>
      <w:r w:rsidR="003A20C4" w:rsidRPr="003A20C4">
        <w:rPr>
          <w:rFonts w:ascii="Montserrat" w:eastAsia="Times New Roman" w:hAnsi="Montserrat" w:cs="Times New Roman"/>
          <w:b/>
          <w:bCs/>
        </w:rPr>
        <w:t xml:space="preserve">en septiembre de 2025 Zacatecas registró un total de 191,523 empleos formales, </w:t>
      </w:r>
      <w:r w:rsidR="003A20C4" w:rsidRPr="003A20C4">
        <w:rPr>
          <w:rFonts w:ascii="Montserrat" w:eastAsia="Times New Roman" w:hAnsi="Montserrat" w:cs="Times New Roman"/>
        </w:rPr>
        <w:t xml:space="preserve">con una variación mensual de +1,817 empleos (+1.0%), y una variación anual de-2,579 empleos (-1.3%). </w:t>
      </w:r>
    </w:p>
    <w:p w14:paraId="7328A014" w14:textId="77777777" w:rsidR="003A20C4" w:rsidRPr="003A20C4" w:rsidRDefault="003A20C4" w:rsidP="005214C8">
      <w:pPr>
        <w:spacing w:after="160" w:line="360" w:lineRule="auto"/>
        <w:jc w:val="both"/>
        <w:rPr>
          <w:rFonts w:ascii="Montserrat" w:eastAsia="Times New Roman" w:hAnsi="Montserrat" w:cs="Times New Roman"/>
          <w:b/>
          <w:bCs/>
        </w:rPr>
      </w:pPr>
      <w:r w:rsidRPr="003A20C4">
        <w:rPr>
          <w:rFonts w:ascii="Montserrat" w:eastAsia="Times New Roman" w:hAnsi="Montserrat" w:cs="Times New Roman"/>
        </w:rPr>
        <w:t>A partir del segundo trimestre de 2024 se observa una marcada tendencia a la baja, que obedece principalmente a una dinámica negativa en los sectores de industrias de transformación y construcción.</w:t>
      </w:r>
    </w:p>
    <w:p w14:paraId="78920491" w14:textId="735EFDAE" w:rsidR="003A20C4" w:rsidRPr="003A20C4" w:rsidRDefault="005214C8" w:rsidP="005214C8">
      <w:pPr>
        <w:spacing w:after="160" w:line="360" w:lineRule="auto"/>
        <w:jc w:val="both"/>
        <w:rPr>
          <w:rFonts w:ascii="Montserrat" w:eastAsia="Times New Roman" w:hAnsi="Montserrat" w:cs="Times New Roman"/>
          <w:color w:val="000000"/>
        </w:rPr>
      </w:pPr>
      <w:r>
        <w:rPr>
          <w:noProof/>
        </w:rPr>
        <w:drawing>
          <wp:anchor distT="0" distB="0" distL="114300" distR="114300" simplePos="0" relativeHeight="252238848" behindDoc="0" locked="0" layoutInCell="1" allowOverlap="1" wp14:anchorId="421004C6" wp14:editId="2C1917B5">
            <wp:simplePos x="0" y="0"/>
            <wp:positionH relativeFrom="margin">
              <wp:align>center</wp:align>
            </wp:positionH>
            <wp:positionV relativeFrom="page">
              <wp:posOffset>3533775</wp:posOffset>
            </wp:positionV>
            <wp:extent cx="7667625" cy="2619375"/>
            <wp:effectExtent l="0" t="0" r="9525" b="9525"/>
            <wp:wrapNone/>
            <wp:docPr id="3" name="Gráfico 3">
              <a:extLst xmlns:a="http://schemas.openxmlformats.org/drawingml/2006/main">
                <a:ext uri="{FF2B5EF4-FFF2-40B4-BE49-F238E27FC236}">
                  <a16:creationId xmlns:a16="http://schemas.microsoft.com/office/drawing/2014/main" id="{2A445E29-3B8F-4F46-A37D-6675432E395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margin">
              <wp14:pctWidth>0</wp14:pctWidth>
            </wp14:sizeRelH>
            <wp14:sizeRelV relativeFrom="margin">
              <wp14:pctHeight>0</wp14:pctHeight>
            </wp14:sizeRelV>
          </wp:anchor>
        </w:drawing>
      </w:r>
      <w:r w:rsidR="003A20C4" w:rsidRPr="003A20C4">
        <w:rPr>
          <w:rFonts w:ascii="Montserrat" w:eastAsia="Times New Roman" w:hAnsi="Montserrat" w:cs="Times New Roman"/>
          <w:b/>
          <w:bCs/>
          <w:color w:val="000000"/>
        </w:rPr>
        <w:t>A septiembre de 2025, los municipios con un mayor número de empleos formales registrados fueron Zacatecas (57,651); Fresnillo (39,401); Guadalupe (32,912) y Calera (11,876).</w:t>
      </w:r>
      <w:r w:rsidR="003A20C4" w:rsidRPr="003A20C4">
        <w:rPr>
          <w:rFonts w:ascii="Montserrat" w:eastAsia="Times New Roman" w:hAnsi="Montserrat" w:cs="Times New Roman"/>
          <w:color w:val="000000"/>
        </w:rPr>
        <w:t xml:space="preserve"> En conjunto, estos cuatro municipios representan el 74% del total de empleos formales en la entidad.  </w:t>
      </w:r>
    </w:p>
    <w:p w14:paraId="39029923" w14:textId="7DD1C427" w:rsidR="00F06134" w:rsidRDefault="00F06134" w:rsidP="003A20C4">
      <w:pPr>
        <w:spacing w:line="360" w:lineRule="auto"/>
        <w:jc w:val="both"/>
        <w:rPr>
          <w:rFonts w:ascii="Montserrat" w:hAnsi="Montserrat" w:cs="Times New Roman"/>
          <w:color w:val="000000" w:themeColor="text1"/>
        </w:rPr>
      </w:pPr>
    </w:p>
    <w:p w14:paraId="46B08759" w14:textId="7CEB96E1" w:rsidR="00F06134" w:rsidRDefault="00F06134" w:rsidP="00F06134">
      <w:pPr>
        <w:spacing w:line="360" w:lineRule="auto"/>
        <w:jc w:val="both"/>
        <w:rPr>
          <w:rFonts w:ascii="Montserrat" w:hAnsi="Montserrat" w:cs="Times New Roman"/>
          <w:color w:val="000000" w:themeColor="text1"/>
        </w:rPr>
      </w:pPr>
    </w:p>
    <w:p w14:paraId="43C9ACFF" w14:textId="33B99C8C" w:rsidR="0012530D" w:rsidRPr="0012530D" w:rsidRDefault="0012530D" w:rsidP="00F06134">
      <w:pPr>
        <w:spacing w:after="160" w:line="360" w:lineRule="auto"/>
        <w:jc w:val="both"/>
        <w:rPr>
          <w:rFonts w:ascii="Montserrat" w:eastAsia="Times New Roman" w:hAnsi="Montserrat" w:cs="Times New Roman"/>
          <w:color w:val="000000"/>
        </w:rPr>
      </w:pPr>
    </w:p>
    <w:p w14:paraId="2AFE7CE4" w14:textId="5CD67E09" w:rsidR="0012530D" w:rsidRPr="0012530D" w:rsidRDefault="0012530D" w:rsidP="0012530D">
      <w:pPr>
        <w:spacing w:after="160" w:line="259" w:lineRule="auto"/>
        <w:jc w:val="both"/>
        <w:rPr>
          <w:rFonts w:ascii="Montserrat" w:eastAsia="Times New Roman" w:hAnsi="Montserrat" w:cs="Times New Roman"/>
          <w:color w:val="000000"/>
        </w:rPr>
      </w:pPr>
    </w:p>
    <w:p w14:paraId="000A10E5" w14:textId="45543C5D" w:rsidR="0012530D" w:rsidRPr="0012530D" w:rsidRDefault="0012530D" w:rsidP="0012530D">
      <w:pPr>
        <w:spacing w:after="160" w:line="259" w:lineRule="auto"/>
        <w:jc w:val="both"/>
        <w:rPr>
          <w:rFonts w:ascii="Montserrat" w:eastAsia="Times New Roman" w:hAnsi="Montserrat" w:cs="Times New Roman"/>
          <w:color w:val="000000"/>
        </w:rPr>
      </w:pPr>
    </w:p>
    <w:p w14:paraId="1D36E168" w14:textId="77777777" w:rsidR="0012530D" w:rsidRPr="0012530D" w:rsidRDefault="0012530D" w:rsidP="0012530D">
      <w:pPr>
        <w:spacing w:after="160" w:line="259" w:lineRule="auto"/>
        <w:jc w:val="both"/>
        <w:rPr>
          <w:rFonts w:ascii="Montserrat" w:eastAsia="Times New Roman" w:hAnsi="Montserrat" w:cs="Times New Roman"/>
          <w:color w:val="000000"/>
        </w:rPr>
      </w:pPr>
    </w:p>
    <w:p w14:paraId="5D721FCF" w14:textId="77777777" w:rsidR="0012530D" w:rsidRPr="0012530D" w:rsidRDefault="0012530D" w:rsidP="0012530D">
      <w:pPr>
        <w:spacing w:after="160" w:line="259" w:lineRule="auto"/>
        <w:jc w:val="both"/>
        <w:rPr>
          <w:rFonts w:ascii="Montserrat" w:eastAsia="Times New Roman" w:hAnsi="Montserrat" w:cs="Times New Roman"/>
          <w:color w:val="000000"/>
        </w:rPr>
      </w:pPr>
    </w:p>
    <w:p w14:paraId="7E3B252F" w14:textId="77777777" w:rsidR="0012530D" w:rsidRPr="0012530D" w:rsidRDefault="0012530D" w:rsidP="0012530D">
      <w:pPr>
        <w:spacing w:after="160" w:line="259" w:lineRule="auto"/>
        <w:jc w:val="both"/>
        <w:rPr>
          <w:rFonts w:ascii="Montserrat" w:eastAsia="Times New Roman" w:hAnsi="Montserrat" w:cs="Times New Roman"/>
          <w:color w:val="000000"/>
        </w:rPr>
      </w:pPr>
    </w:p>
    <w:p w14:paraId="3E0E65E0" w14:textId="0A701F2C" w:rsidR="0012530D" w:rsidRPr="005214C8" w:rsidRDefault="005214C8" w:rsidP="005214C8">
      <w:pPr>
        <w:jc w:val="center"/>
        <w:rPr>
          <w:rFonts w:ascii="Montserrat" w:hAnsi="Montserrat" w:cs="Times New Roman"/>
          <w:sz w:val="18"/>
          <w:szCs w:val="18"/>
        </w:rPr>
      </w:pPr>
      <w:r w:rsidRPr="008844CB">
        <w:rPr>
          <w:rFonts w:ascii="Montserrat" w:hAnsi="Montserrat" w:cs="Times New Roman"/>
          <w:sz w:val="18"/>
          <w:szCs w:val="18"/>
        </w:rPr>
        <w:t>Fuente: SEZAC con datos de IMSS</w:t>
      </w:r>
    </w:p>
    <w:p w14:paraId="49670822" w14:textId="16F142E1" w:rsidR="0012530D" w:rsidRPr="00EA2846" w:rsidRDefault="005214C8" w:rsidP="005214C8">
      <w:pPr>
        <w:spacing w:after="0"/>
        <w:jc w:val="center"/>
        <w:rPr>
          <w:rFonts w:ascii="Montserrat" w:hAnsi="Montserrat" w:cs="Times New Roman"/>
          <w:b/>
          <w:bCs/>
          <w:color w:val="404040" w:themeColor="text1" w:themeTint="BF"/>
          <w:sz w:val="20"/>
          <w:szCs w:val="20"/>
        </w:rPr>
      </w:pPr>
      <w:r w:rsidRPr="00EA2846">
        <w:rPr>
          <w:rFonts w:ascii="Montserrat" w:hAnsi="Montserrat" w:cs="Times New Roman"/>
          <w:b/>
          <w:bCs/>
          <w:color w:val="404040" w:themeColor="text1" w:themeTint="BF"/>
          <w:sz w:val="20"/>
          <w:szCs w:val="20"/>
        </w:rPr>
        <w:lastRenderedPageBreak/>
        <w:t>Empleo formal por sector</w:t>
      </w:r>
    </w:p>
    <w:p w14:paraId="10AFDE51" w14:textId="409F752D" w:rsidR="0012530D" w:rsidRPr="0012530D" w:rsidRDefault="005214C8" w:rsidP="0012530D">
      <w:pPr>
        <w:spacing w:after="0" w:line="259" w:lineRule="auto"/>
        <w:jc w:val="center"/>
        <w:rPr>
          <w:rFonts w:ascii="Montserrat" w:eastAsia="Times New Roman" w:hAnsi="Montserrat" w:cs="Times New Roman"/>
          <w:sz w:val="18"/>
          <w:szCs w:val="18"/>
        </w:rPr>
      </w:pPr>
      <w:r w:rsidRPr="00DD2817">
        <w:rPr>
          <w:noProof/>
        </w:rPr>
        <w:drawing>
          <wp:anchor distT="0" distB="0" distL="114300" distR="114300" simplePos="0" relativeHeight="252240896" behindDoc="0" locked="0" layoutInCell="1" allowOverlap="1" wp14:anchorId="4D6384C0" wp14:editId="750E4F7D">
            <wp:simplePos x="0" y="0"/>
            <wp:positionH relativeFrom="margin">
              <wp:posOffset>2316480</wp:posOffset>
            </wp:positionH>
            <wp:positionV relativeFrom="page">
              <wp:posOffset>1123950</wp:posOffset>
            </wp:positionV>
            <wp:extent cx="4343400" cy="2486025"/>
            <wp:effectExtent l="0" t="0" r="0" b="9525"/>
            <wp:wrapNone/>
            <wp:docPr id="1748527920" name="Imagen 1748527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343400" cy="24860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F0745C" w14:textId="18CD5E19" w:rsidR="0012530D" w:rsidRPr="0012530D" w:rsidRDefault="0012530D" w:rsidP="0012530D">
      <w:pPr>
        <w:spacing w:after="160" w:line="259" w:lineRule="auto"/>
        <w:jc w:val="center"/>
        <w:rPr>
          <w:rFonts w:ascii="Montserrat" w:eastAsia="Times New Roman" w:hAnsi="Montserrat" w:cs="Times New Roman"/>
          <w:sz w:val="18"/>
          <w:szCs w:val="18"/>
        </w:rPr>
      </w:pPr>
    </w:p>
    <w:p w14:paraId="6F1D9256" w14:textId="253604F8" w:rsidR="0012530D" w:rsidRPr="0012530D" w:rsidRDefault="0012530D" w:rsidP="0012530D">
      <w:pPr>
        <w:spacing w:after="160" w:line="259" w:lineRule="auto"/>
        <w:jc w:val="both"/>
        <w:rPr>
          <w:rFonts w:ascii="Montserrat" w:eastAsia="Times New Roman" w:hAnsi="Montserrat" w:cs="Times New Roman"/>
        </w:rPr>
      </w:pPr>
    </w:p>
    <w:p w14:paraId="5C83CE20" w14:textId="7CFBF2C2" w:rsidR="0012530D" w:rsidRPr="0012530D" w:rsidRDefault="0012530D" w:rsidP="0012530D">
      <w:pPr>
        <w:spacing w:after="160" w:line="259" w:lineRule="auto"/>
        <w:jc w:val="both"/>
        <w:rPr>
          <w:rFonts w:ascii="Montserrat" w:eastAsia="Times New Roman" w:hAnsi="Montserrat" w:cs="Times New Roman"/>
        </w:rPr>
      </w:pPr>
    </w:p>
    <w:p w14:paraId="47877638" w14:textId="77777777" w:rsidR="0012530D" w:rsidRPr="0012530D" w:rsidRDefault="0012530D" w:rsidP="0012530D">
      <w:pPr>
        <w:spacing w:after="160" w:line="259" w:lineRule="auto"/>
        <w:jc w:val="both"/>
        <w:rPr>
          <w:rFonts w:ascii="Montserrat" w:eastAsia="Times New Roman" w:hAnsi="Montserrat" w:cs="Times New Roman"/>
        </w:rPr>
      </w:pPr>
    </w:p>
    <w:p w14:paraId="32CF1EF5" w14:textId="77777777" w:rsidR="0012530D" w:rsidRPr="0012530D" w:rsidRDefault="0012530D" w:rsidP="0012530D">
      <w:pPr>
        <w:spacing w:after="160" w:line="259" w:lineRule="auto"/>
        <w:jc w:val="both"/>
        <w:rPr>
          <w:rFonts w:ascii="Montserrat" w:eastAsia="Times New Roman" w:hAnsi="Montserrat" w:cs="Times New Roman"/>
        </w:rPr>
      </w:pPr>
    </w:p>
    <w:p w14:paraId="73DA0F9A" w14:textId="77777777" w:rsidR="003736AA" w:rsidRPr="003736AA" w:rsidRDefault="003736AA" w:rsidP="003736AA">
      <w:pPr>
        <w:rPr>
          <w:lang w:eastAsia="en-US"/>
        </w:rPr>
      </w:pPr>
    </w:p>
    <w:p w14:paraId="09EAEFDF" w14:textId="2A39283B" w:rsidR="00302C7E" w:rsidRDefault="00302C7E" w:rsidP="00C13E1C">
      <w:pPr>
        <w:spacing w:line="360" w:lineRule="auto"/>
        <w:jc w:val="both"/>
        <w:rPr>
          <w:rFonts w:ascii="Montserrat" w:eastAsia="Times New Roman" w:hAnsi="Montserrat" w:cstheme="minorHAnsi"/>
          <w:color w:val="000000"/>
        </w:rPr>
      </w:pPr>
    </w:p>
    <w:p w14:paraId="72891B5A" w14:textId="46D167DD" w:rsidR="003736AA" w:rsidRDefault="00EA2846" w:rsidP="00C13E1C">
      <w:pPr>
        <w:spacing w:line="360" w:lineRule="auto"/>
        <w:jc w:val="both"/>
        <w:rPr>
          <w:rFonts w:ascii="Montserrat" w:eastAsia="Times New Roman" w:hAnsi="Montserrat" w:cstheme="minorHAnsi"/>
          <w:color w:val="000000"/>
        </w:rPr>
      </w:pPr>
      <w:r>
        <w:rPr>
          <w:noProof/>
        </w:rPr>
        <w:drawing>
          <wp:anchor distT="0" distB="0" distL="114300" distR="114300" simplePos="0" relativeHeight="252242944" behindDoc="0" locked="0" layoutInCell="1" allowOverlap="1" wp14:anchorId="07C28DE6" wp14:editId="785A647D">
            <wp:simplePos x="0" y="0"/>
            <wp:positionH relativeFrom="margin">
              <wp:posOffset>1487805</wp:posOffset>
            </wp:positionH>
            <wp:positionV relativeFrom="margin">
              <wp:posOffset>2781300</wp:posOffset>
            </wp:positionV>
            <wp:extent cx="5486400" cy="2924175"/>
            <wp:effectExtent l="0" t="0" r="0" b="9525"/>
            <wp:wrapNone/>
            <wp:docPr id="13476072" name="Gráfico 13476072">
              <a:extLst xmlns:a="http://schemas.openxmlformats.org/drawingml/2006/main">
                <a:ext uri="{FF2B5EF4-FFF2-40B4-BE49-F238E27FC236}">
                  <a16:creationId xmlns:a16="http://schemas.microsoft.com/office/drawing/2014/main" id="{C6B17C36-4AAF-45E5-B1DE-B25404DC2FB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margin">
              <wp14:pctWidth>0</wp14:pctWidth>
            </wp14:sizeRelH>
            <wp14:sizeRelV relativeFrom="margin">
              <wp14:pctHeight>0</wp14:pctHeight>
            </wp14:sizeRelV>
          </wp:anchor>
        </w:drawing>
      </w:r>
    </w:p>
    <w:p w14:paraId="298FD922" w14:textId="5104F900" w:rsidR="003736AA" w:rsidRPr="009B798C" w:rsidRDefault="003736AA" w:rsidP="00C13E1C">
      <w:pPr>
        <w:spacing w:line="360" w:lineRule="auto"/>
        <w:jc w:val="both"/>
        <w:rPr>
          <w:rFonts w:ascii="Montserrat" w:eastAsia="Times New Roman" w:hAnsi="Montserrat" w:cstheme="minorHAnsi"/>
          <w:color w:val="000000"/>
        </w:rPr>
      </w:pPr>
    </w:p>
    <w:p w14:paraId="331DF5C6" w14:textId="15EB82E9" w:rsidR="004A6EFD" w:rsidRPr="009B798C" w:rsidRDefault="004A6EFD" w:rsidP="00F33A39">
      <w:pPr>
        <w:spacing w:after="160" w:line="360" w:lineRule="auto"/>
        <w:jc w:val="center"/>
        <w:rPr>
          <w:rFonts w:ascii="Montserrat" w:eastAsia="Times New Roman" w:hAnsi="Montserrat" w:cstheme="minorHAnsi"/>
          <w:color w:val="000000"/>
        </w:rPr>
      </w:pPr>
    </w:p>
    <w:p w14:paraId="35779782" w14:textId="055E4167" w:rsidR="002C0EE0" w:rsidRPr="009B798C" w:rsidRDefault="002C0EE0" w:rsidP="00B61DFD">
      <w:pPr>
        <w:jc w:val="center"/>
        <w:rPr>
          <w:rFonts w:ascii="Montserrat" w:hAnsi="Montserrat" w:cstheme="minorHAnsi"/>
          <w:lang w:eastAsia="en-US"/>
        </w:rPr>
      </w:pPr>
    </w:p>
    <w:p w14:paraId="15F65CA9" w14:textId="3A3C69C5" w:rsidR="00DB1E20" w:rsidRPr="009B798C" w:rsidRDefault="00DB1E20" w:rsidP="0030787A">
      <w:pPr>
        <w:spacing w:line="360" w:lineRule="auto"/>
        <w:jc w:val="both"/>
        <w:rPr>
          <w:rFonts w:ascii="Montserrat" w:eastAsia="Times New Roman" w:hAnsi="Montserrat" w:cstheme="minorHAnsi"/>
          <w:b/>
          <w:bCs/>
        </w:rPr>
      </w:pPr>
    </w:p>
    <w:p w14:paraId="3AD37409" w14:textId="2A5E31B9" w:rsidR="004C025D" w:rsidRPr="009B798C" w:rsidRDefault="004C025D" w:rsidP="0030787A">
      <w:pPr>
        <w:spacing w:line="360" w:lineRule="auto"/>
        <w:jc w:val="both"/>
        <w:rPr>
          <w:rFonts w:ascii="Montserrat" w:eastAsia="Times New Roman" w:hAnsi="Montserrat" w:cstheme="minorHAnsi"/>
          <w:b/>
          <w:bCs/>
        </w:rPr>
      </w:pPr>
    </w:p>
    <w:p w14:paraId="24F6AEAE" w14:textId="6E60D8ED" w:rsidR="00EA2846" w:rsidRPr="00EA2846" w:rsidRDefault="00DB1E20" w:rsidP="00EA2846">
      <w:pPr>
        <w:spacing w:after="160" w:line="259" w:lineRule="auto"/>
        <w:jc w:val="both"/>
        <w:rPr>
          <w:rFonts w:ascii="Montserrat" w:eastAsia="Times New Roman" w:hAnsi="Montserrat" w:cstheme="minorHAnsi"/>
        </w:rPr>
      </w:pPr>
      <w:r w:rsidRPr="009B798C">
        <w:rPr>
          <w:rFonts w:ascii="Montserrat" w:eastAsia="Times New Roman" w:hAnsi="Montserrat" w:cstheme="minorHAnsi"/>
          <w:noProof/>
        </w:rPr>
        <w:drawing>
          <wp:anchor distT="0" distB="0" distL="114300" distR="114300" simplePos="0" relativeHeight="251663360" behindDoc="0" locked="0" layoutInCell="1" allowOverlap="1" wp14:anchorId="7A19BA99" wp14:editId="0C3A5616">
            <wp:simplePos x="0" y="0"/>
            <wp:positionH relativeFrom="column">
              <wp:posOffset>-92237</wp:posOffset>
            </wp:positionH>
            <wp:positionV relativeFrom="page">
              <wp:posOffset>7858789</wp:posOffset>
            </wp:positionV>
            <wp:extent cx="3933825" cy="2581275"/>
            <wp:effectExtent l="0" t="0" r="9525" b="9525"/>
            <wp:wrapNone/>
            <wp:docPr id="20" name="Gráfico 20">
              <a:extLst xmlns:a="http://schemas.openxmlformats.org/drawingml/2006/main">
                <a:ext uri="{FF2B5EF4-FFF2-40B4-BE49-F238E27FC236}">
                  <a16:creationId xmlns:a16="http://schemas.microsoft.com/office/drawing/2014/main" id="{AA174A5F-F9D5-4D0D-AC9B-45C273284224}"/>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20" name="Gráfico 20">
                      <a:extLst>
                        <a:ext uri="{FF2B5EF4-FFF2-40B4-BE49-F238E27FC236}">
                          <a16:creationId xmlns:a16="http://schemas.microsoft.com/office/drawing/2014/main" id="{AA174A5F-F9D5-4D0D-AC9B-45C273284224}"/>
                        </a:ext>
                      </a:extLst>
                    </pic:cNvPr>
                    <pic:cNvPicPr>
                      <a:picLocks noGrp="1" noRot="1" noChangeAspect="1" noMove="1" noResize="1" noEditPoints="1" noAdjustHandles="1" noChangeArrowheads="1" noChangeShapeType="1"/>
                    </pic:cNvPicPr>
                  </pic:nvPicPr>
                  <pic:blipFill>
                    <a:blip r:embed="rId44"/>
                    <a:stretch>
                      <a:fillRect/>
                    </a:stretch>
                  </pic:blipFill>
                  <pic:spPr>
                    <a:xfrm>
                      <a:off x="0" y="0"/>
                      <a:ext cx="3933825" cy="2581275"/>
                    </a:xfrm>
                    <a:prstGeom prst="rect">
                      <a:avLst/>
                    </a:prstGeom>
                  </pic:spPr>
                </pic:pic>
              </a:graphicData>
            </a:graphic>
            <wp14:sizeRelH relativeFrom="margin">
              <wp14:pctWidth>0</wp14:pctWidth>
            </wp14:sizeRelH>
            <wp14:sizeRelV relativeFrom="margin">
              <wp14:pctHeight>0</wp14:pctHeight>
            </wp14:sizeRelV>
          </wp:anchor>
        </w:drawing>
      </w:r>
    </w:p>
    <w:p w14:paraId="5D5E84FD" w14:textId="77777777" w:rsidR="00EA2846" w:rsidRDefault="00EA2846" w:rsidP="005214C8">
      <w:pPr>
        <w:jc w:val="center"/>
        <w:rPr>
          <w:rFonts w:ascii="Montserrat" w:hAnsi="Montserrat" w:cs="Times New Roman"/>
          <w:sz w:val="18"/>
          <w:szCs w:val="18"/>
        </w:rPr>
      </w:pPr>
    </w:p>
    <w:p w14:paraId="38EFBEDE" w14:textId="77777777" w:rsidR="00EA2846" w:rsidRDefault="00EA2846" w:rsidP="005214C8">
      <w:pPr>
        <w:jc w:val="center"/>
        <w:rPr>
          <w:rFonts w:ascii="Montserrat" w:hAnsi="Montserrat" w:cs="Times New Roman"/>
          <w:sz w:val="18"/>
          <w:szCs w:val="18"/>
        </w:rPr>
      </w:pPr>
    </w:p>
    <w:p w14:paraId="48A8F924" w14:textId="0CE7F006" w:rsidR="005214C8" w:rsidRDefault="005214C8" w:rsidP="005214C8">
      <w:pPr>
        <w:jc w:val="center"/>
        <w:rPr>
          <w:rFonts w:ascii="Montserrat" w:hAnsi="Montserrat" w:cs="Times New Roman"/>
          <w:sz w:val="18"/>
          <w:szCs w:val="18"/>
        </w:rPr>
      </w:pPr>
      <w:r w:rsidRPr="008844CB">
        <w:rPr>
          <w:rFonts w:ascii="Montserrat" w:hAnsi="Montserrat" w:cs="Times New Roman"/>
          <w:sz w:val="18"/>
          <w:szCs w:val="18"/>
        </w:rPr>
        <w:t>Fuente: SEZAC con datos de IMSS</w:t>
      </w:r>
    </w:p>
    <w:p w14:paraId="7204CCDB" w14:textId="77777777" w:rsidR="00EA2846" w:rsidRDefault="00EA2846" w:rsidP="00EA2846">
      <w:pPr>
        <w:ind w:right="2771"/>
        <w:jc w:val="right"/>
        <w:rPr>
          <w:rFonts w:ascii="Montserrat" w:hAnsi="Montserrat" w:cs="Times New Roman"/>
          <w:sz w:val="18"/>
          <w:szCs w:val="18"/>
        </w:rPr>
      </w:pPr>
      <w:r w:rsidRPr="008844CB">
        <w:rPr>
          <w:rFonts w:ascii="Montserrat" w:hAnsi="Montserrat" w:cs="Times New Roman"/>
          <w:sz w:val="18"/>
          <w:szCs w:val="18"/>
        </w:rPr>
        <w:t>Fuente: SEZAC con datos de IMSS</w:t>
      </w:r>
    </w:p>
    <w:p w14:paraId="389924C6" w14:textId="23976968" w:rsidR="00DB1E20" w:rsidRPr="009B798C" w:rsidRDefault="00184758" w:rsidP="000F406C">
      <w:pPr>
        <w:pStyle w:val="Ttulo2"/>
        <w:numPr>
          <w:ilvl w:val="0"/>
          <w:numId w:val="0"/>
        </w:numPr>
        <w:spacing w:line="360" w:lineRule="auto"/>
        <w:rPr>
          <w:rFonts w:ascii="Montserrat" w:hAnsi="Montserrat" w:cstheme="minorHAnsi"/>
          <w:i w:val="0"/>
          <w:iCs w:val="0"/>
          <w:sz w:val="22"/>
          <w:lang w:val="es-MX"/>
        </w:rPr>
      </w:pPr>
      <w:bookmarkStart w:id="10" w:name="_Toc132282814"/>
      <w:r>
        <w:rPr>
          <w:rFonts w:ascii="Montserrat" w:hAnsi="Montserrat" w:cstheme="minorHAnsi"/>
          <w:i w:val="0"/>
          <w:iCs w:val="0"/>
          <w:sz w:val="22"/>
          <w:lang w:val="es-MX"/>
        </w:rPr>
        <w:lastRenderedPageBreak/>
        <w:t>II</w:t>
      </w:r>
      <w:r w:rsidR="00DB1E20" w:rsidRPr="009B798C">
        <w:rPr>
          <w:rFonts w:ascii="Montserrat" w:hAnsi="Montserrat" w:cstheme="minorHAnsi"/>
          <w:i w:val="0"/>
          <w:iCs w:val="0"/>
          <w:sz w:val="22"/>
          <w:lang w:val="es-MX"/>
        </w:rPr>
        <w:t>.7</w:t>
      </w:r>
      <w:r w:rsidR="00DB1E20" w:rsidRPr="009B798C">
        <w:rPr>
          <w:rFonts w:ascii="Montserrat" w:hAnsi="Montserrat" w:cstheme="minorHAnsi"/>
          <w:i w:val="0"/>
          <w:iCs w:val="0"/>
          <w:sz w:val="22"/>
          <w:lang w:val="es-MX"/>
        </w:rPr>
        <w:tab/>
        <w:t>Remesas</w:t>
      </w:r>
      <w:bookmarkEnd w:id="10"/>
    </w:p>
    <w:p w14:paraId="6B9F0701" w14:textId="77777777" w:rsidR="008717EE" w:rsidRPr="001A412B" w:rsidRDefault="007E7BE4" w:rsidP="00010F54">
      <w:pPr>
        <w:spacing w:line="360" w:lineRule="auto"/>
        <w:jc w:val="both"/>
        <w:rPr>
          <w:rFonts w:ascii="Montserrat" w:hAnsi="Montserrat" w:cs="Times New Roman"/>
        </w:rPr>
      </w:pPr>
      <w:r w:rsidRPr="007E7BE4">
        <w:rPr>
          <w:rFonts w:ascii="Montserrat" w:eastAsia="Times New Roman" w:hAnsi="Montserrat" w:cs="Times New Roman"/>
        </w:rPr>
        <w:t xml:space="preserve">Durante el </w:t>
      </w:r>
      <w:r w:rsidR="008717EE">
        <w:rPr>
          <w:rFonts w:ascii="Montserrat" w:hAnsi="Montserrat" w:cs="Times New Roman"/>
        </w:rPr>
        <w:t>segundo</w:t>
      </w:r>
      <w:r w:rsidR="008717EE" w:rsidRPr="001A412B">
        <w:rPr>
          <w:rFonts w:ascii="Montserrat" w:hAnsi="Montserrat" w:cs="Times New Roman"/>
        </w:rPr>
        <w:t xml:space="preserve"> trimestre de 202</w:t>
      </w:r>
      <w:r w:rsidR="008717EE">
        <w:rPr>
          <w:rFonts w:ascii="Montserrat" w:hAnsi="Montserrat" w:cs="Times New Roman"/>
        </w:rPr>
        <w:t>5,</w:t>
      </w:r>
      <w:r w:rsidR="008717EE" w:rsidRPr="001A412B">
        <w:rPr>
          <w:rFonts w:ascii="Montserrat" w:hAnsi="Montserrat" w:cs="Times New Roman"/>
        </w:rPr>
        <w:t xml:space="preserve"> Zacatecas </w:t>
      </w:r>
      <w:r w:rsidR="008717EE">
        <w:rPr>
          <w:rFonts w:ascii="Montserrat" w:hAnsi="Montserrat" w:cs="Times New Roman"/>
        </w:rPr>
        <w:t>recibió</w:t>
      </w:r>
      <w:r w:rsidR="008717EE" w:rsidRPr="001A412B">
        <w:rPr>
          <w:rFonts w:ascii="Montserrat" w:hAnsi="Montserrat" w:cs="Times New Roman"/>
        </w:rPr>
        <w:t xml:space="preserve"> un total de</w:t>
      </w:r>
      <w:r w:rsidR="008717EE">
        <w:rPr>
          <w:rFonts w:ascii="Montserrat" w:hAnsi="Montserrat" w:cs="Times New Roman"/>
        </w:rPr>
        <w:t xml:space="preserve"> </w:t>
      </w:r>
      <w:r w:rsidR="008717EE" w:rsidRPr="00916141">
        <w:rPr>
          <w:rFonts w:ascii="Montserrat" w:hAnsi="Montserrat" w:cs="Times New Roman"/>
          <w:b/>
          <w:bCs/>
        </w:rPr>
        <w:t>$</w:t>
      </w:r>
      <w:r w:rsidR="008717EE">
        <w:rPr>
          <w:rFonts w:ascii="Montserrat" w:hAnsi="Montserrat" w:cs="Times New Roman"/>
          <w:b/>
          <w:bCs/>
        </w:rPr>
        <w:t>481.7</w:t>
      </w:r>
      <w:r w:rsidR="008717EE" w:rsidRPr="00916141">
        <w:rPr>
          <w:rFonts w:ascii="Montserrat" w:hAnsi="Montserrat" w:cs="Times New Roman"/>
          <w:b/>
          <w:bCs/>
        </w:rPr>
        <w:t xml:space="preserve"> millones de dólares en remesas</w:t>
      </w:r>
      <w:r w:rsidR="008717EE" w:rsidRPr="001A412B">
        <w:rPr>
          <w:rFonts w:ascii="Montserrat" w:hAnsi="Montserrat" w:cs="Times New Roman"/>
        </w:rPr>
        <w:t xml:space="preserve">, </w:t>
      </w:r>
      <w:r w:rsidR="008717EE" w:rsidRPr="00A3624C">
        <w:rPr>
          <w:rFonts w:ascii="Montserrat" w:hAnsi="Montserrat" w:cs="Times New Roman"/>
        </w:rPr>
        <w:t xml:space="preserve">que representan el </w:t>
      </w:r>
      <w:r w:rsidR="008717EE">
        <w:rPr>
          <w:rFonts w:ascii="Montserrat" w:hAnsi="Montserrat" w:cs="Times New Roman"/>
        </w:rPr>
        <w:t>3.1</w:t>
      </w:r>
      <w:r w:rsidR="008717EE" w:rsidRPr="00A3624C">
        <w:rPr>
          <w:rFonts w:ascii="Montserrat" w:hAnsi="Montserrat" w:cs="Times New Roman"/>
        </w:rPr>
        <w:t>% del total nacional</w:t>
      </w:r>
      <w:r w:rsidR="008717EE">
        <w:rPr>
          <w:rFonts w:ascii="Montserrat" w:hAnsi="Montserrat" w:cs="Times New Roman"/>
        </w:rPr>
        <w:t>,</w:t>
      </w:r>
      <w:r w:rsidR="008717EE" w:rsidRPr="00A3624C">
        <w:rPr>
          <w:rFonts w:ascii="Montserrat" w:hAnsi="Montserrat" w:cs="Times New Roman"/>
        </w:rPr>
        <w:t xml:space="preserve"> </w:t>
      </w:r>
      <w:r w:rsidR="008717EE" w:rsidRPr="001A412B">
        <w:rPr>
          <w:rFonts w:ascii="Montserrat" w:hAnsi="Montserrat" w:cs="Times New Roman"/>
        </w:rPr>
        <w:t>con un</w:t>
      </w:r>
      <w:r w:rsidR="008717EE">
        <w:rPr>
          <w:rFonts w:ascii="Montserrat" w:hAnsi="Montserrat" w:cs="Times New Roman"/>
        </w:rPr>
        <w:t xml:space="preserve"> aumento</w:t>
      </w:r>
      <w:r w:rsidR="008717EE" w:rsidRPr="001A412B">
        <w:rPr>
          <w:rFonts w:ascii="Montserrat" w:hAnsi="Montserrat" w:cs="Times New Roman"/>
        </w:rPr>
        <w:t xml:space="preserve"> </w:t>
      </w:r>
      <w:r w:rsidR="008717EE">
        <w:rPr>
          <w:rFonts w:ascii="Montserrat" w:hAnsi="Montserrat" w:cs="Times New Roman"/>
        </w:rPr>
        <w:t xml:space="preserve">trimestral </w:t>
      </w:r>
      <w:r w:rsidR="008717EE" w:rsidRPr="001A412B">
        <w:rPr>
          <w:rFonts w:ascii="Montserrat" w:hAnsi="Montserrat" w:cs="Times New Roman"/>
        </w:rPr>
        <w:t>de</w:t>
      </w:r>
      <w:r w:rsidR="008717EE">
        <w:rPr>
          <w:rFonts w:ascii="Montserrat" w:hAnsi="Montserrat" w:cs="Times New Roman"/>
        </w:rPr>
        <w:t xml:space="preserve"> 61.5 mdd (+14.6%) en comparación con el cuarto trimestre de 2024, y una disminución anual de -$20.0 </w:t>
      </w:r>
      <w:r w:rsidR="008717EE" w:rsidRPr="001A412B">
        <w:rPr>
          <w:rFonts w:ascii="Montserrat" w:hAnsi="Montserrat" w:cs="Times New Roman"/>
        </w:rPr>
        <w:t>m</w:t>
      </w:r>
      <w:r w:rsidR="008717EE">
        <w:rPr>
          <w:rFonts w:ascii="Montserrat" w:hAnsi="Montserrat" w:cs="Times New Roman"/>
        </w:rPr>
        <w:t>dd</w:t>
      </w:r>
      <w:r w:rsidR="008717EE" w:rsidRPr="001A412B">
        <w:rPr>
          <w:rFonts w:ascii="Montserrat" w:hAnsi="Montserrat" w:cs="Times New Roman"/>
        </w:rPr>
        <w:t xml:space="preserve"> (</w:t>
      </w:r>
      <w:r w:rsidR="008717EE">
        <w:rPr>
          <w:rFonts w:ascii="Montserrat" w:hAnsi="Montserrat" w:cs="Times New Roman"/>
        </w:rPr>
        <w:t>-4.0</w:t>
      </w:r>
      <w:r w:rsidR="008717EE" w:rsidRPr="001A412B">
        <w:rPr>
          <w:rFonts w:ascii="Montserrat" w:hAnsi="Montserrat" w:cs="Times New Roman"/>
        </w:rPr>
        <w:t xml:space="preserve">%) en comparación con el </w:t>
      </w:r>
      <w:r w:rsidR="008717EE">
        <w:rPr>
          <w:rFonts w:ascii="Montserrat" w:hAnsi="Montserrat" w:cs="Times New Roman"/>
        </w:rPr>
        <w:t>segundo trimestre de 2024</w:t>
      </w:r>
      <w:r w:rsidR="008717EE" w:rsidRPr="001A412B">
        <w:rPr>
          <w:rFonts w:ascii="Montserrat" w:hAnsi="Montserrat" w:cs="Times New Roman"/>
        </w:rPr>
        <w:t xml:space="preserve">. </w:t>
      </w:r>
    </w:p>
    <w:p w14:paraId="4EDCB277" w14:textId="77777777" w:rsidR="008717EE" w:rsidRDefault="008717EE" w:rsidP="00010F54">
      <w:pPr>
        <w:spacing w:line="360" w:lineRule="auto"/>
        <w:jc w:val="both"/>
        <w:rPr>
          <w:rFonts w:ascii="Montserrat" w:hAnsi="Montserrat" w:cs="Times New Roman"/>
        </w:rPr>
      </w:pPr>
      <w:r>
        <w:rPr>
          <w:rFonts w:ascii="Montserrat" w:hAnsi="Montserrat" w:cs="Times New Roman"/>
        </w:rPr>
        <w:t>Las remesas acumuladas durante</w:t>
      </w:r>
      <w:r w:rsidRPr="00A3624C">
        <w:rPr>
          <w:rFonts w:ascii="Montserrat" w:hAnsi="Montserrat" w:cs="Times New Roman"/>
        </w:rPr>
        <w:t xml:space="preserve"> 202</w:t>
      </w:r>
      <w:r>
        <w:rPr>
          <w:rFonts w:ascii="Montserrat" w:hAnsi="Montserrat" w:cs="Times New Roman"/>
        </w:rPr>
        <w:t>4</w:t>
      </w:r>
      <w:r w:rsidRPr="00A3624C">
        <w:rPr>
          <w:rFonts w:ascii="Montserrat" w:hAnsi="Montserrat" w:cs="Times New Roman"/>
        </w:rPr>
        <w:t xml:space="preserve">, </w:t>
      </w:r>
      <w:r>
        <w:rPr>
          <w:rFonts w:ascii="Montserrat" w:hAnsi="Montserrat" w:cs="Times New Roman"/>
        </w:rPr>
        <w:t>suman</w:t>
      </w:r>
      <w:r w:rsidRPr="00A3624C">
        <w:rPr>
          <w:rFonts w:ascii="Montserrat" w:hAnsi="Montserrat" w:cs="Times New Roman"/>
        </w:rPr>
        <w:t xml:space="preserve"> </w:t>
      </w:r>
      <w:r>
        <w:rPr>
          <w:rFonts w:ascii="Montserrat" w:hAnsi="Montserrat" w:cs="Times New Roman"/>
        </w:rPr>
        <w:t xml:space="preserve">un </w:t>
      </w:r>
      <w:r w:rsidRPr="00A3624C">
        <w:rPr>
          <w:rFonts w:ascii="Montserrat" w:hAnsi="Montserrat" w:cs="Times New Roman"/>
        </w:rPr>
        <w:t>total de $</w:t>
      </w:r>
      <w:r>
        <w:rPr>
          <w:rFonts w:ascii="Montserrat" w:hAnsi="Montserrat" w:cs="Times New Roman"/>
        </w:rPr>
        <w:t>1,907</w:t>
      </w:r>
      <w:r w:rsidRPr="00A3624C">
        <w:rPr>
          <w:rFonts w:ascii="Montserrat" w:hAnsi="Montserrat" w:cs="Times New Roman"/>
        </w:rPr>
        <w:t xml:space="preserve"> millones de dólares</w:t>
      </w:r>
      <w:r>
        <w:rPr>
          <w:rFonts w:ascii="Montserrat" w:hAnsi="Montserrat" w:cs="Times New Roman"/>
        </w:rPr>
        <w:t>, mientras que en la primera mitad de 2025 se tiene un acumulado de $901.9 millones de dólares</w:t>
      </w:r>
    </w:p>
    <w:p w14:paraId="03B757E0" w14:textId="682FC4BA" w:rsidR="008717EE" w:rsidRDefault="00024867" w:rsidP="00010F54">
      <w:pPr>
        <w:spacing w:line="360" w:lineRule="auto"/>
        <w:jc w:val="both"/>
        <w:rPr>
          <w:rFonts w:ascii="Montserrat" w:hAnsi="Montserrat" w:cs="Times New Roman"/>
        </w:rPr>
      </w:pPr>
      <w:r>
        <w:rPr>
          <w:noProof/>
        </w:rPr>
        <w:drawing>
          <wp:anchor distT="0" distB="0" distL="114300" distR="114300" simplePos="0" relativeHeight="252244992" behindDoc="0" locked="0" layoutInCell="1" allowOverlap="1" wp14:anchorId="44DCEE77" wp14:editId="35054363">
            <wp:simplePos x="0" y="0"/>
            <wp:positionH relativeFrom="margin">
              <wp:posOffset>1021080</wp:posOffset>
            </wp:positionH>
            <wp:positionV relativeFrom="page">
              <wp:posOffset>3228975</wp:posOffset>
            </wp:positionV>
            <wp:extent cx="5612130" cy="3209925"/>
            <wp:effectExtent l="0" t="0" r="7620" b="9525"/>
            <wp:wrapNone/>
            <wp:docPr id="14" name="Gráfico 14">
              <a:extLst xmlns:a="http://schemas.openxmlformats.org/drawingml/2006/main">
                <a:ext uri="{FF2B5EF4-FFF2-40B4-BE49-F238E27FC236}">
                  <a16:creationId xmlns:a16="http://schemas.microsoft.com/office/drawing/2014/main" id="{6506F521-0B22-4398-BBD8-03E817DD4C5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14:sizeRelV relativeFrom="margin">
              <wp14:pctHeight>0</wp14:pctHeight>
            </wp14:sizeRelV>
          </wp:anchor>
        </w:drawing>
      </w:r>
      <w:r w:rsidR="008717EE" w:rsidRPr="00A3624C">
        <w:rPr>
          <w:rFonts w:ascii="Montserrat" w:hAnsi="Montserrat" w:cs="Times New Roman"/>
        </w:rPr>
        <w:t>Est</w:t>
      </w:r>
      <w:r w:rsidR="008717EE">
        <w:rPr>
          <w:rFonts w:ascii="Montserrat" w:hAnsi="Montserrat" w:cs="Times New Roman"/>
        </w:rPr>
        <w:t>as cifras</w:t>
      </w:r>
      <w:r w:rsidR="008717EE" w:rsidRPr="00A3624C">
        <w:rPr>
          <w:rFonts w:ascii="Montserrat" w:hAnsi="Montserrat" w:cs="Times New Roman"/>
        </w:rPr>
        <w:t xml:space="preserve"> coloca</w:t>
      </w:r>
      <w:r w:rsidR="008717EE">
        <w:rPr>
          <w:rFonts w:ascii="Montserrat" w:hAnsi="Montserrat" w:cs="Times New Roman"/>
        </w:rPr>
        <w:t>n</w:t>
      </w:r>
      <w:r w:rsidR="008717EE" w:rsidRPr="00A3624C">
        <w:rPr>
          <w:rFonts w:ascii="Montserrat" w:hAnsi="Montserrat" w:cs="Times New Roman"/>
        </w:rPr>
        <w:t xml:space="preserve"> a </w:t>
      </w:r>
      <w:r w:rsidR="008717EE">
        <w:rPr>
          <w:rFonts w:ascii="Montserrat" w:hAnsi="Montserrat" w:cs="Times New Roman"/>
        </w:rPr>
        <w:t>Zacatecas</w:t>
      </w:r>
      <w:r w:rsidR="008717EE" w:rsidRPr="00A3624C">
        <w:rPr>
          <w:rFonts w:ascii="Montserrat" w:hAnsi="Montserrat" w:cs="Times New Roman"/>
        </w:rPr>
        <w:t xml:space="preserve"> en el lugar 12 </w:t>
      </w:r>
      <w:r w:rsidR="008717EE">
        <w:rPr>
          <w:rFonts w:ascii="Montserrat" w:hAnsi="Montserrat" w:cs="Times New Roman"/>
        </w:rPr>
        <w:t>nacional con</w:t>
      </w:r>
      <w:r w:rsidR="008717EE" w:rsidRPr="00A3624C">
        <w:rPr>
          <w:rFonts w:ascii="Montserrat" w:hAnsi="Montserrat" w:cs="Times New Roman"/>
        </w:rPr>
        <w:t xml:space="preserve"> mayor </w:t>
      </w:r>
      <w:r w:rsidR="008717EE">
        <w:rPr>
          <w:rFonts w:ascii="Montserrat" w:hAnsi="Montserrat" w:cs="Times New Roman"/>
        </w:rPr>
        <w:t>volumen</w:t>
      </w:r>
      <w:r w:rsidR="008717EE" w:rsidRPr="00A3624C">
        <w:rPr>
          <w:rFonts w:ascii="Montserrat" w:hAnsi="Montserrat" w:cs="Times New Roman"/>
        </w:rPr>
        <w:t xml:space="preserve"> de remesas</w:t>
      </w:r>
      <w:r w:rsidR="008717EE">
        <w:rPr>
          <w:rFonts w:ascii="Montserrat" w:hAnsi="Montserrat" w:cs="Times New Roman"/>
        </w:rPr>
        <w:t>, y</w:t>
      </w:r>
      <w:r w:rsidR="008717EE" w:rsidRPr="001A412B">
        <w:rPr>
          <w:rFonts w:ascii="Montserrat" w:hAnsi="Montserrat" w:cs="Times New Roman"/>
        </w:rPr>
        <w:t xml:space="preserve"> en el 2º lugar nacional con mayores remesas per cápita</w:t>
      </w:r>
      <w:r w:rsidR="008717EE">
        <w:rPr>
          <w:rFonts w:ascii="Montserrat" w:hAnsi="Montserrat" w:cs="Times New Roman"/>
        </w:rPr>
        <w:t xml:space="preserve"> anuales, con un estimado de $1,122 dólares por habitante</w:t>
      </w:r>
      <w:r w:rsidR="008717EE" w:rsidRPr="001A412B">
        <w:rPr>
          <w:rFonts w:ascii="Montserrat" w:hAnsi="Montserrat" w:cs="Times New Roman"/>
        </w:rPr>
        <w:t>, sólo ligeramente detrás de Michoacán.</w:t>
      </w:r>
    </w:p>
    <w:p w14:paraId="4EA43916" w14:textId="58C066AC" w:rsidR="00CD45F7" w:rsidRDefault="00CD45F7" w:rsidP="00010F54">
      <w:pPr>
        <w:spacing w:line="360" w:lineRule="auto"/>
        <w:jc w:val="both"/>
        <w:rPr>
          <w:rFonts w:ascii="Montserrat" w:hAnsi="Montserrat" w:cs="Times New Roman"/>
        </w:rPr>
      </w:pPr>
    </w:p>
    <w:p w14:paraId="2C459A07" w14:textId="27FFB2FB" w:rsidR="007E7BE4" w:rsidRPr="007E7BE4" w:rsidRDefault="007E7BE4" w:rsidP="00010F54">
      <w:pPr>
        <w:spacing w:after="160" w:line="360" w:lineRule="auto"/>
        <w:jc w:val="both"/>
        <w:rPr>
          <w:rFonts w:ascii="Montserrat" w:eastAsia="Times New Roman" w:hAnsi="Montserrat" w:cs="Times New Roman"/>
        </w:rPr>
      </w:pPr>
    </w:p>
    <w:p w14:paraId="0532DB4F" w14:textId="0F95717D" w:rsidR="007E7BE4" w:rsidRPr="007E7BE4" w:rsidRDefault="007E7BE4" w:rsidP="00010F54">
      <w:pPr>
        <w:spacing w:after="160" w:line="360" w:lineRule="auto"/>
        <w:jc w:val="both"/>
        <w:rPr>
          <w:rFonts w:ascii="Montserrat" w:eastAsia="Times New Roman" w:hAnsi="Montserrat" w:cs="Times New Roman"/>
        </w:rPr>
      </w:pPr>
    </w:p>
    <w:p w14:paraId="0B14143C" w14:textId="36092071" w:rsidR="007E7BE4" w:rsidRPr="007E7BE4" w:rsidRDefault="007E7BE4" w:rsidP="007E7BE4">
      <w:pPr>
        <w:spacing w:after="160"/>
        <w:jc w:val="both"/>
        <w:rPr>
          <w:rFonts w:ascii="Montserrat" w:eastAsia="Times New Roman" w:hAnsi="Montserrat" w:cs="Times New Roman"/>
        </w:rPr>
      </w:pPr>
    </w:p>
    <w:p w14:paraId="1C58ED8F" w14:textId="539F0F5B" w:rsidR="007E7BE4" w:rsidRPr="007E7BE4" w:rsidRDefault="007E7BE4" w:rsidP="007E7BE4">
      <w:pPr>
        <w:spacing w:after="160"/>
        <w:jc w:val="both"/>
        <w:rPr>
          <w:rFonts w:ascii="Montserrat" w:eastAsia="Times New Roman" w:hAnsi="Montserrat" w:cs="Times New Roman"/>
        </w:rPr>
      </w:pPr>
    </w:p>
    <w:p w14:paraId="1A9E3D6D" w14:textId="22F9E4B3" w:rsidR="007E7BE4" w:rsidRPr="007E7BE4" w:rsidRDefault="007E7BE4" w:rsidP="007E7BE4">
      <w:pPr>
        <w:spacing w:after="160"/>
        <w:jc w:val="both"/>
        <w:rPr>
          <w:rFonts w:ascii="Montserrat" w:eastAsia="Times New Roman" w:hAnsi="Montserrat" w:cs="Times New Roman"/>
        </w:rPr>
      </w:pPr>
    </w:p>
    <w:p w14:paraId="43A73419" w14:textId="77777777" w:rsidR="007E7BE4" w:rsidRPr="007E7BE4" w:rsidRDefault="007E7BE4" w:rsidP="007E7BE4">
      <w:pPr>
        <w:spacing w:after="160"/>
        <w:jc w:val="both"/>
        <w:rPr>
          <w:rFonts w:ascii="Montserrat" w:eastAsia="Times New Roman" w:hAnsi="Montserrat" w:cs="Times New Roman"/>
        </w:rPr>
      </w:pPr>
    </w:p>
    <w:p w14:paraId="00867116" w14:textId="77777777" w:rsidR="007E7BE4" w:rsidRPr="007E7BE4" w:rsidRDefault="007E7BE4" w:rsidP="007E7BE4">
      <w:pPr>
        <w:spacing w:after="160"/>
        <w:jc w:val="both"/>
        <w:rPr>
          <w:rFonts w:ascii="Montserrat" w:eastAsia="Times New Roman" w:hAnsi="Montserrat" w:cs="Times New Roman"/>
        </w:rPr>
      </w:pPr>
    </w:p>
    <w:p w14:paraId="40AD0FD7" w14:textId="77777777" w:rsidR="007E7BE4" w:rsidRPr="007E7BE4" w:rsidRDefault="007E7BE4" w:rsidP="007E7BE4">
      <w:pPr>
        <w:spacing w:after="160"/>
        <w:jc w:val="both"/>
        <w:rPr>
          <w:rFonts w:ascii="Montserrat" w:eastAsia="Times New Roman" w:hAnsi="Montserrat" w:cs="Times New Roman"/>
        </w:rPr>
      </w:pPr>
    </w:p>
    <w:p w14:paraId="7C47BFD5" w14:textId="77777777" w:rsidR="00B42589" w:rsidRDefault="00B42589" w:rsidP="00D97D93">
      <w:pPr>
        <w:spacing w:after="160"/>
        <w:rPr>
          <w:rFonts w:ascii="Montserrat" w:eastAsia="Calibri" w:hAnsi="Montserrat" w:cs="Times New Roman"/>
          <w:sz w:val="18"/>
          <w:szCs w:val="18"/>
          <w:lang w:eastAsia="en-US"/>
        </w:rPr>
      </w:pPr>
    </w:p>
    <w:p w14:paraId="2AFAE98B" w14:textId="24206CB9" w:rsidR="007E7BE4" w:rsidRPr="00B42589" w:rsidRDefault="00CD45F7" w:rsidP="00EA2846">
      <w:pPr>
        <w:spacing w:after="160"/>
        <w:ind w:right="3196"/>
        <w:jc w:val="right"/>
        <w:rPr>
          <w:rFonts w:ascii="Montserrat" w:eastAsia="Calibri" w:hAnsi="Montserrat" w:cs="Times New Roman"/>
          <w:sz w:val="18"/>
          <w:szCs w:val="18"/>
          <w:lang w:eastAsia="en-US"/>
        </w:rPr>
      </w:pPr>
      <w:r w:rsidRPr="007E7BE4">
        <w:rPr>
          <w:rFonts w:ascii="Montserrat" w:eastAsia="Calibri" w:hAnsi="Montserrat" w:cs="Times New Roman"/>
          <w:sz w:val="18"/>
          <w:szCs w:val="18"/>
          <w:lang w:eastAsia="en-US"/>
        </w:rPr>
        <w:t>Fuente: SEZAC con datos de Banco de México</w:t>
      </w:r>
    </w:p>
    <w:p w14:paraId="2361EF40" w14:textId="6C66A324" w:rsidR="00DB1E20" w:rsidRPr="009B798C" w:rsidRDefault="00184758" w:rsidP="000F406C">
      <w:pPr>
        <w:pStyle w:val="Ttulo2"/>
        <w:numPr>
          <w:ilvl w:val="0"/>
          <w:numId w:val="0"/>
        </w:numPr>
        <w:spacing w:line="360" w:lineRule="auto"/>
        <w:rPr>
          <w:rFonts w:ascii="Montserrat" w:hAnsi="Montserrat" w:cstheme="minorHAnsi"/>
          <w:i w:val="0"/>
          <w:iCs w:val="0"/>
          <w:sz w:val="22"/>
          <w:lang w:val="es-MX"/>
        </w:rPr>
      </w:pPr>
      <w:bookmarkStart w:id="11" w:name="_Toc132282815"/>
      <w:r>
        <w:rPr>
          <w:rFonts w:ascii="Montserrat" w:hAnsi="Montserrat" w:cstheme="minorHAnsi"/>
          <w:i w:val="0"/>
          <w:iCs w:val="0"/>
          <w:sz w:val="22"/>
          <w:lang w:val="es-MX"/>
        </w:rPr>
        <w:lastRenderedPageBreak/>
        <w:t>II</w:t>
      </w:r>
      <w:r w:rsidR="00DB1E20" w:rsidRPr="009B798C">
        <w:rPr>
          <w:rFonts w:ascii="Montserrat" w:hAnsi="Montserrat" w:cstheme="minorHAnsi"/>
          <w:i w:val="0"/>
          <w:iCs w:val="0"/>
          <w:sz w:val="22"/>
          <w:lang w:val="es-MX"/>
        </w:rPr>
        <w:t>.8</w:t>
      </w:r>
      <w:r w:rsidR="00DB1E20" w:rsidRPr="009B798C">
        <w:rPr>
          <w:rFonts w:ascii="Montserrat" w:hAnsi="Montserrat" w:cstheme="minorHAnsi"/>
          <w:i w:val="0"/>
          <w:iCs w:val="0"/>
          <w:sz w:val="22"/>
          <w:lang w:val="es-MX"/>
        </w:rPr>
        <w:tab/>
        <w:t>Inversión Extranjera Directa (IED)</w:t>
      </w:r>
      <w:bookmarkEnd w:id="11"/>
    </w:p>
    <w:p w14:paraId="52B6F37E" w14:textId="77777777" w:rsidR="00D97D93" w:rsidRDefault="007E7BE4" w:rsidP="00D97D93">
      <w:pPr>
        <w:spacing w:line="360" w:lineRule="auto"/>
        <w:jc w:val="both"/>
        <w:rPr>
          <w:rFonts w:ascii="Montserrat" w:hAnsi="Montserrat"/>
          <w:color w:val="000000" w:themeColor="text1"/>
        </w:rPr>
      </w:pPr>
      <w:r w:rsidRPr="007E7BE4">
        <w:rPr>
          <w:rFonts w:ascii="Montserrat" w:eastAsia="Calibri" w:hAnsi="Montserrat" w:cs="Times New Roman"/>
          <w:color w:val="000000"/>
          <w:lang w:eastAsia="en-US"/>
        </w:rPr>
        <w:t xml:space="preserve">Durante el </w:t>
      </w:r>
      <w:r w:rsidR="00D97D93">
        <w:rPr>
          <w:rFonts w:ascii="Montserrat" w:hAnsi="Montserrat"/>
          <w:color w:val="000000" w:themeColor="text1"/>
        </w:rPr>
        <w:t>primer</w:t>
      </w:r>
      <w:r w:rsidR="00D97D93" w:rsidRPr="008F0F8D">
        <w:rPr>
          <w:rFonts w:ascii="Montserrat" w:hAnsi="Montserrat"/>
          <w:color w:val="000000" w:themeColor="text1"/>
        </w:rPr>
        <w:t xml:space="preserve"> trimestre </w:t>
      </w:r>
      <w:r w:rsidR="00D97D93">
        <w:rPr>
          <w:rFonts w:ascii="Montserrat" w:hAnsi="Montserrat"/>
          <w:color w:val="000000" w:themeColor="text1"/>
        </w:rPr>
        <w:t xml:space="preserve">de </w:t>
      </w:r>
      <w:r w:rsidR="00D97D93" w:rsidRPr="008F0F8D">
        <w:rPr>
          <w:rFonts w:ascii="Montserrat" w:hAnsi="Montserrat"/>
          <w:color w:val="000000" w:themeColor="text1"/>
        </w:rPr>
        <w:t>202</w:t>
      </w:r>
      <w:r w:rsidR="00D97D93">
        <w:rPr>
          <w:rFonts w:ascii="Montserrat" w:hAnsi="Montserrat"/>
          <w:color w:val="000000" w:themeColor="text1"/>
        </w:rPr>
        <w:t>5</w:t>
      </w:r>
      <w:r w:rsidR="00D97D93" w:rsidRPr="008F0F8D">
        <w:rPr>
          <w:rFonts w:ascii="Montserrat" w:hAnsi="Montserrat"/>
          <w:color w:val="000000" w:themeColor="text1"/>
        </w:rPr>
        <w:t xml:space="preserve"> </w:t>
      </w:r>
      <w:r w:rsidR="00D97D93">
        <w:rPr>
          <w:rFonts w:ascii="Montserrat" w:hAnsi="Montserrat"/>
          <w:color w:val="000000" w:themeColor="text1"/>
        </w:rPr>
        <w:t>Zacatecas registró</w:t>
      </w:r>
      <w:r w:rsidR="00D97D93" w:rsidRPr="008F0F8D">
        <w:rPr>
          <w:rFonts w:ascii="Montserrat" w:hAnsi="Montserrat"/>
          <w:color w:val="000000" w:themeColor="text1"/>
        </w:rPr>
        <w:t xml:space="preserve"> una </w:t>
      </w:r>
      <w:r w:rsidR="00D97D93" w:rsidRPr="00363408">
        <w:rPr>
          <w:rFonts w:ascii="Montserrat" w:hAnsi="Montserrat"/>
          <w:b/>
          <w:bCs/>
          <w:color w:val="000000" w:themeColor="text1"/>
        </w:rPr>
        <w:t xml:space="preserve">Inversión Extranjera Directa de </w:t>
      </w:r>
      <w:r w:rsidR="00D97D93">
        <w:rPr>
          <w:rFonts w:ascii="Montserrat" w:hAnsi="Montserrat"/>
          <w:b/>
          <w:bCs/>
          <w:color w:val="000000" w:themeColor="text1"/>
        </w:rPr>
        <w:t>$61.9</w:t>
      </w:r>
      <w:r w:rsidR="00D97D93" w:rsidRPr="00363408">
        <w:rPr>
          <w:rFonts w:ascii="Montserrat" w:hAnsi="Montserrat"/>
          <w:b/>
          <w:bCs/>
          <w:color w:val="000000" w:themeColor="text1"/>
        </w:rPr>
        <w:t xml:space="preserve"> millones de dólares</w:t>
      </w:r>
      <w:r w:rsidR="00D97D93" w:rsidRPr="008F0F8D">
        <w:rPr>
          <w:rFonts w:ascii="Montserrat" w:hAnsi="Montserrat"/>
          <w:color w:val="000000" w:themeColor="text1"/>
        </w:rPr>
        <w:t xml:space="preserve">, </w:t>
      </w:r>
      <w:r w:rsidR="00D97D93">
        <w:rPr>
          <w:rFonts w:ascii="Montserrat" w:hAnsi="Montserrat"/>
          <w:color w:val="000000" w:themeColor="text1"/>
        </w:rPr>
        <w:t xml:space="preserve">correspondientes en su mayor parte a reinversión de utilidades en compañías del sector minero. </w:t>
      </w:r>
    </w:p>
    <w:p w14:paraId="4FA7FD5E" w14:textId="77777777" w:rsidR="00D97D93" w:rsidRDefault="00D97D93" w:rsidP="00D97D93">
      <w:pPr>
        <w:spacing w:line="360" w:lineRule="auto"/>
        <w:jc w:val="both"/>
        <w:rPr>
          <w:rFonts w:ascii="Montserrat" w:hAnsi="Montserrat"/>
          <w:color w:val="000000" w:themeColor="text1"/>
        </w:rPr>
      </w:pPr>
      <w:r>
        <w:rPr>
          <w:rFonts w:ascii="Montserrat" w:hAnsi="Montserrat"/>
          <w:color w:val="000000" w:themeColor="text1"/>
        </w:rPr>
        <w:t xml:space="preserve">Durante 2024, Zacatecas registró una IED acumulada de $230.9 millones de dólares. </w:t>
      </w:r>
    </w:p>
    <w:p w14:paraId="7AAFDBC2" w14:textId="77777777" w:rsidR="00D97D93" w:rsidRPr="00BA7C34" w:rsidRDefault="00D97D93" w:rsidP="00D97D93">
      <w:pPr>
        <w:spacing w:line="360" w:lineRule="auto"/>
        <w:jc w:val="both"/>
        <w:rPr>
          <w:rFonts w:ascii="Montserrat" w:hAnsi="Montserrat"/>
          <w:color w:val="000000" w:themeColor="text1"/>
        </w:rPr>
      </w:pPr>
      <w:r>
        <w:rPr>
          <w:rFonts w:ascii="Montserrat" w:hAnsi="Montserrat"/>
          <w:color w:val="000000" w:themeColor="text1"/>
        </w:rPr>
        <w:t>Durante 2024, los principales sectores con IED fueron Minería ($139.3 mdd), Industrias manufactureras ($62.0 mdd), Servicios inmobiliarios ($14.1 mdd) Servicios financieros ($8.0 mdd) y Comercio al por mayor ($7.6 mdd).</w:t>
      </w:r>
    </w:p>
    <w:p w14:paraId="478E8ECC" w14:textId="017CBC6B" w:rsidR="00D97D93" w:rsidRDefault="00D97D93" w:rsidP="00D97D93">
      <w:pPr>
        <w:spacing w:line="360" w:lineRule="auto"/>
        <w:jc w:val="both"/>
        <w:rPr>
          <w:rFonts w:ascii="Montserrat" w:hAnsi="Montserrat"/>
          <w:color w:val="000000" w:themeColor="text1"/>
        </w:rPr>
      </w:pPr>
      <w:r>
        <w:rPr>
          <w:noProof/>
        </w:rPr>
        <w:drawing>
          <wp:anchor distT="0" distB="0" distL="114300" distR="114300" simplePos="0" relativeHeight="252247040" behindDoc="0" locked="0" layoutInCell="1" allowOverlap="1" wp14:anchorId="6BA80CE2" wp14:editId="25F70C0D">
            <wp:simplePos x="0" y="0"/>
            <wp:positionH relativeFrom="margin">
              <wp:posOffset>1945004</wp:posOffset>
            </wp:positionH>
            <wp:positionV relativeFrom="page">
              <wp:posOffset>3352800</wp:posOffset>
            </wp:positionV>
            <wp:extent cx="4924425" cy="3009900"/>
            <wp:effectExtent l="0" t="0" r="9525" b="0"/>
            <wp:wrapNone/>
            <wp:docPr id="15" name="Gráfico 15">
              <a:extLst xmlns:a="http://schemas.openxmlformats.org/drawingml/2006/main">
                <a:ext uri="{FF2B5EF4-FFF2-40B4-BE49-F238E27FC236}">
                  <a16:creationId xmlns:a16="http://schemas.microsoft.com/office/drawing/2014/main" id="{9A92A5A8-70EA-0EBE-985D-AB9BD8323FB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14:sizeRelH relativeFrom="margin">
              <wp14:pctWidth>0</wp14:pctWidth>
            </wp14:sizeRelH>
            <wp14:sizeRelV relativeFrom="margin">
              <wp14:pctHeight>0</wp14:pctHeight>
            </wp14:sizeRelV>
          </wp:anchor>
        </w:drawing>
      </w:r>
      <w:r>
        <w:rPr>
          <w:rFonts w:ascii="Montserrat" w:hAnsi="Montserrat"/>
          <w:color w:val="000000" w:themeColor="text1"/>
        </w:rPr>
        <w:t xml:space="preserve">En 2024, </w:t>
      </w:r>
      <w:r w:rsidRPr="00BA7C34">
        <w:rPr>
          <w:rFonts w:ascii="Montserrat" w:hAnsi="Montserrat"/>
          <w:color w:val="000000" w:themeColor="text1"/>
        </w:rPr>
        <w:t xml:space="preserve">la mayor cantidad de IED se recibió de </w:t>
      </w:r>
      <w:r>
        <w:rPr>
          <w:rFonts w:ascii="Montserrat" w:hAnsi="Montserrat"/>
          <w:color w:val="000000" w:themeColor="text1"/>
        </w:rPr>
        <w:t>Canadá</w:t>
      </w:r>
      <w:r w:rsidRPr="00BA7C34">
        <w:rPr>
          <w:rFonts w:ascii="Montserrat" w:hAnsi="Montserrat"/>
          <w:color w:val="000000" w:themeColor="text1"/>
        </w:rPr>
        <w:t xml:space="preserve"> (</w:t>
      </w:r>
      <w:r>
        <w:rPr>
          <w:rFonts w:ascii="Montserrat" w:hAnsi="Montserrat"/>
          <w:color w:val="000000" w:themeColor="text1"/>
        </w:rPr>
        <w:t>$158.1 mdd</w:t>
      </w:r>
      <w:r w:rsidRPr="00BA7C34">
        <w:rPr>
          <w:rFonts w:ascii="Montserrat" w:hAnsi="Montserrat"/>
          <w:color w:val="000000" w:themeColor="text1"/>
        </w:rPr>
        <w:t xml:space="preserve">), </w:t>
      </w:r>
      <w:r>
        <w:rPr>
          <w:rFonts w:ascii="Montserrat" w:hAnsi="Montserrat"/>
          <w:color w:val="000000" w:themeColor="text1"/>
        </w:rPr>
        <w:t>España ($67.7 mdd), Bélgica ($43.8 mdd) y Suiza ($11.9 mdd).</w:t>
      </w:r>
    </w:p>
    <w:p w14:paraId="759D5684" w14:textId="6A3EACEC" w:rsidR="00B42589" w:rsidRPr="00B42589" w:rsidRDefault="00B42589" w:rsidP="00D97D93">
      <w:pPr>
        <w:spacing w:line="360" w:lineRule="auto"/>
        <w:jc w:val="both"/>
        <w:rPr>
          <w:rFonts w:ascii="Montserrat" w:eastAsia="Calibri" w:hAnsi="Montserrat" w:cs="Times New Roman"/>
          <w:color w:val="000000"/>
          <w:lang w:eastAsia="en-US"/>
        </w:rPr>
      </w:pPr>
    </w:p>
    <w:p w14:paraId="16FC7EBB" w14:textId="6FB71B59" w:rsidR="007E7BE4" w:rsidRPr="007E7BE4" w:rsidRDefault="007E7BE4" w:rsidP="00B42589">
      <w:pPr>
        <w:spacing w:after="160" w:line="360" w:lineRule="auto"/>
        <w:jc w:val="both"/>
        <w:rPr>
          <w:rFonts w:ascii="Montserrat" w:eastAsia="Calibri" w:hAnsi="Montserrat" w:cs="Times New Roman"/>
          <w:color w:val="000000"/>
          <w:lang w:eastAsia="en-US"/>
        </w:rPr>
      </w:pPr>
    </w:p>
    <w:p w14:paraId="6F967BA9" w14:textId="0C77B28B" w:rsidR="007E7BE4" w:rsidRPr="007E7BE4" w:rsidRDefault="007E7BE4" w:rsidP="007E7BE4">
      <w:pPr>
        <w:spacing w:after="160"/>
        <w:jc w:val="both"/>
        <w:rPr>
          <w:rFonts w:ascii="Montserrat" w:eastAsia="Calibri" w:hAnsi="Montserrat" w:cs="Times New Roman"/>
          <w:color w:val="000000"/>
          <w:lang w:eastAsia="en-US"/>
        </w:rPr>
      </w:pPr>
    </w:p>
    <w:p w14:paraId="7B12F748" w14:textId="49F96E26" w:rsidR="007E7BE4" w:rsidRPr="007E7BE4" w:rsidRDefault="007E7BE4" w:rsidP="007E7BE4">
      <w:pPr>
        <w:spacing w:after="160"/>
        <w:jc w:val="both"/>
        <w:rPr>
          <w:rFonts w:ascii="Montserrat" w:eastAsia="Calibri" w:hAnsi="Montserrat" w:cs="Times New Roman"/>
          <w:color w:val="000000"/>
          <w:lang w:eastAsia="en-US"/>
        </w:rPr>
      </w:pPr>
    </w:p>
    <w:p w14:paraId="21A56CC9" w14:textId="7DEC06B7" w:rsidR="007E7BE4" w:rsidRPr="007E7BE4" w:rsidRDefault="007E7BE4" w:rsidP="007E7BE4">
      <w:pPr>
        <w:spacing w:after="160"/>
        <w:jc w:val="both"/>
        <w:rPr>
          <w:rFonts w:ascii="Montserrat" w:eastAsia="Calibri" w:hAnsi="Montserrat" w:cs="Times New Roman"/>
          <w:color w:val="000000"/>
          <w:lang w:eastAsia="en-US"/>
        </w:rPr>
      </w:pPr>
    </w:p>
    <w:p w14:paraId="624B1696" w14:textId="77777777" w:rsidR="007E7BE4" w:rsidRPr="007E7BE4" w:rsidRDefault="007E7BE4" w:rsidP="007E7BE4">
      <w:pPr>
        <w:spacing w:after="160"/>
        <w:jc w:val="both"/>
        <w:rPr>
          <w:rFonts w:ascii="Montserrat" w:eastAsia="Calibri" w:hAnsi="Montserrat" w:cs="Times New Roman"/>
          <w:color w:val="000000"/>
          <w:lang w:eastAsia="en-US"/>
        </w:rPr>
      </w:pPr>
    </w:p>
    <w:p w14:paraId="75AE61D7" w14:textId="77777777" w:rsidR="007E7BE4" w:rsidRPr="007E7BE4" w:rsidRDefault="007E7BE4" w:rsidP="007E7BE4">
      <w:pPr>
        <w:spacing w:after="160"/>
        <w:jc w:val="both"/>
        <w:rPr>
          <w:rFonts w:ascii="Montserrat" w:eastAsia="Calibri" w:hAnsi="Montserrat" w:cs="Times New Roman"/>
          <w:color w:val="000000"/>
          <w:lang w:eastAsia="en-US"/>
        </w:rPr>
      </w:pPr>
    </w:p>
    <w:p w14:paraId="3DEC5DC8" w14:textId="77777777" w:rsidR="007E7BE4" w:rsidRPr="007E7BE4" w:rsidRDefault="007E7BE4" w:rsidP="007E7BE4">
      <w:pPr>
        <w:spacing w:after="160"/>
        <w:jc w:val="both"/>
        <w:rPr>
          <w:rFonts w:ascii="Montserrat" w:eastAsia="Calibri" w:hAnsi="Montserrat" w:cs="Times New Roman"/>
          <w:color w:val="000000"/>
          <w:lang w:eastAsia="en-US"/>
        </w:rPr>
      </w:pPr>
    </w:p>
    <w:p w14:paraId="2FD6920E" w14:textId="77777777" w:rsidR="007E7BE4" w:rsidRPr="007E7BE4" w:rsidRDefault="007E7BE4" w:rsidP="007E7BE4">
      <w:pPr>
        <w:spacing w:after="160"/>
        <w:jc w:val="both"/>
        <w:rPr>
          <w:rFonts w:ascii="Montserrat" w:eastAsia="Calibri" w:hAnsi="Montserrat" w:cs="Times New Roman"/>
          <w:color w:val="000000"/>
          <w:lang w:eastAsia="en-US"/>
        </w:rPr>
      </w:pPr>
    </w:p>
    <w:p w14:paraId="55ADF91A" w14:textId="3F39ADAE" w:rsidR="007E7BE4" w:rsidRDefault="007E7BE4" w:rsidP="007E7BE4">
      <w:pPr>
        <w:spacing w:after="160"/>
        <w:jc w:val="both"/>
        <w:rPr>
          <w:rFonts w:ascii="Montserrat" w:eastAsia="Calibri" w:hAnsi="Montserrat" w:cs="Times New Roman"/>
          <w:color w:val="000000"/>
          <w:lang w:eastAsia="en-US"/>
        </w:rPr>
      </w:pPr>
    </w:p>
    <w:p w14:paraId="48356595" w14:textId="77777777" w:rsidR="00D97D93" w:rsidRDefault="00D97D93" w:rsidP="00D97D93">
      <w:pPr>
        <w:jc w:val="center"/>
        <w:rPr>
          <w:rFonts w:ascii="Montserrat" w:hAnsi="Montserrat" w:cs="Times New Roman"/>
          <w:sz w:val="18"/>
          <w:szCs w:val="18"/>
        </w:rPr>
      </w:pPr>
      <w:r w:rsidRPr="008F3341">
        <w:rPr>
          <w:rFonts w:ascii="Montserrat" w:hAnsi="Montserrat" w:cs="Times New Roman"/>
          <w:sz w:val="18"/>
          <w:szCs w:val="18"/>
        </w:rPr>
        <w:t>Fuente: SEZAC con datos de S</w:t>
      </w:r>
      <w:r>
        <w:rPr>
          <w:rFonts w:ascii="Montserrat" w:hAnsi="Montserrat" w:cs="Times New Roman"/>
          <w:sz w:val="18"/>
          <w:szCs w:val="18"/>
        </w:rPr>
        <w:t>ecretaría de Economía Federal.</w:t>
      </w:r>
    </w:p>
    <w:p w14:paraId="29045B0A" w14:textId="592B345D" w:rsidR="00DB1E20" w:rsidRPr="009B798C" w:rsidRDefault="00184758" w:rsidP="00DB1E20">
      <w:pPr>
        <w:pStyle w:val="Ttulo2"/>
        <w:numPr>
          <w:ilvl w:val="0"/>
          <w:numId w:val="0"/>
        </w:numPr>
        <w:spacing w:line="360" w:lineRule="auto"/>
        <w:rPr>
          <w:rFonts w:ascii="Montserrat" w:hAnsi="Montserrat" w:cstheme="minorHAnsi"/>
          <w:i w:val="0"/>
          <w:iCs w:val="0"/>
          <w:sz w:val="22"/>
          <w:szCs w:val="22"/>
          <w:lang w:val="es-MX"/>
        </w:rPr>
      </w:pPr>
      <w:bookmarkStart w:id="12" w:name="_Toc132282816"/>
      <w:r>
        <w:rPr>
          <w:rFonts w:ascii="Montserrat" w:hAnsi="Montserrat" w:cstheme="minorHAnsi"/>
          <w:i w:val="0"/>
          <w:iCs w:val="0"/>
          <w:sz w:val="22"/>
          <w:szCs w:val="22"/>
          <w:lang w:val="es-MX"/>
        </w:rPr>
        <w:lastRenderedPageBreak/>
        <w:t>II</w:t>
      </w:r>
      <w:r w:rsidR="00DB1E20" w:rsidRPr="009B798C">
        <w:rPr>
          <w:rFonts w:ascii="Montserrat" w:hAnsi="Montserrat" w:cstheme="minorHAnsi"/>
          <w:i w:val="0"/>
          <w:iCs w:val="0"/>
          <w:sz w:val="22"/>
          <w:szCs w:val="22"/>
          <w:lang w:val="es-MX"/>
        </w:rPr>
        <w:t>.9</w:t>
      </w:r>
      <w:r w:rsidR="00DB1E20" w:rsidRPr="009B798C">
        <w:rPr>
          <w:rFonts w:ascii="Montserrat" w:hAnsi="Montserrat" w:cstheme="minorHAnsi"/>
          <w:i w:val="0"/>
          <w:iCs w:val="0"/>
          <w:sz w:val="22"/>
          <w:szCs w:val="22"/>
          <w:lang w:val="es-MX"/>
        </w:rPr>
        <w:tab/>
        <w:t>Exportaciones</w:t>
      </w:r>
      <w:bookmarkEnd w:id="12"/>
    </w:p>
    <w:p w14:paraId="5A3A7294" w14:textId="77777777" w:rsidR="00D97D93" w:rsidRPr="00D97D93" w:rsidRDefault="007E7BE4" w:rsidP="00B742DA">
      <w:pPr>
        <w:spacing w:line="360" w:lineRule="auto"/>
        <w:jc w:val="both"/>
        <w:rPr>
          <w:rFonts w:ascii="Montserrat" w:eastAsia="Calibri" w:hAnsi="Montserrat" w:cs="Times New Roman"/>
          <w:lang w:eastAsia="en-US"/>
        </w:rPr>
      </w:pPr>
      <w:r w:rsidRPr="007E7BE4">
        <w:rPr>
          <w:rFonts w:ascii="Montserrat" w:eastAsia="Calibri" w:hAnsi="Montserrat" w:cs="Times New Roman"/>
          <w:lang w:eastAsia="en-US"/>
        </w:rPr>
        <w:t xml:space="preserve">Durante </w:t>
      </w:r>
      <w:r w:rsidR="00B42589" w:rsidRPr="008F0F8D">
        <w:rPr>
          <w:rFonts w:ascii="Montserrat" w:hAnsi="Montserrat"/>
        </w:rPr>
        <w:t xml:space="preserve">el </w:t>
      </w:r>
      <w:r w:rsidR="00D97D93" w:rsidRPr="00D97D93">
        <w:rPr>
          <w:rFonts w:ascii="Montserrat" w:eastAsia="Calibri" w:hAnsi="Montserrat" w:cs="Times New Roman"/>
          <w:lang w:eastAsia="en-US"/>
        </w:rPr>
        <w:t xml:space="preserve">segundo trimestre de 2025, Zacatecas registró un total de </w:t>
      </w:r>
      <w:r w:rsidR="00D97D93" w:rsidRPr="00D97D93">
        <w:rPr>
          <w:rFonts w:ascii="Montserrat" w:eastAsia="Calibri" w:hAnsi="Montserrat" w:cs="Times New Roman"/>
          <w:b/>
          <w:bCs/>
          <w:lang w:eastAsia="en-US"/>
        </w:rPr>
        <w:t>$1,330.7 millones de dólares (mdd) en exportaciones,</w:t>
      </w:r>
      <w:r w:rsidR="00D97D93" w:rsidRPr="00D97D93">
        <w:rPr>
          <w:rFonts w:ascii="Montserrat" w:eastAsia="Calibri" w:hAnsi="Montserrat" w:cs="Times New Roman"/>
          <w:lang w:eastAsia="en-US"/>
        </w:rPr>
        <w:t xml:space="preserve"> con una variación trimestral de +262.8 mdd (+24.6%) y una variación anual de +360.3 mdd (+37.1%). </w:t>
      </w:r>
    </w:p>
    <w:p w14:paraId="0F4A7D12" w14:textId="77777777" w:rsidR="00D97D93" w:rsidRPr="00D97D93" w:rsidRDefault="00D97D93" w:rsidP="00B742DA">
      <w:pPr>
        <w:spacing w:after="160" w:line="360" w:lineRule="auto"/>
        <w:jc w:val="both"/>
        <w:rPr>
          <w:rFonts w:ascii="Montserrat" w:eastAsia="Calibri" w:hAnsi="Montserrat" w:cs="Times New Roman"/>
          <w:lang w:eastAsia="en-US"/>
        </w:rPr>
      </w:pPr>
      <w:r w:rsidRPr="00D97D93">
        <w:rPr>
          <w:rFonts w:ascii="Montserrat" w:eastAsia="Calibri" w:hAnsi="Montserrat" w:cs="Times New Roman"/>
          <w:lang w:eastAsia="en-US"/>
        </w:rPr>
        <w:t>En este periodo, la minería registra exportaciones por $833.4 mdd, seguido por la industria de las bebidas ($272.0 mdd) y fabricación de equipo de transporte ($119.7 mdd). En el 2T 2025, los sectores industriales en conjunto representan el 37.4% de las exportaciones, mientras que la minería aporta 62.6%.</w:t>
      </w:r>
    </w:p>
    <w:p w14:paraId="3A25B1B6" w14:textId="2AC606DB" w:rsidR="00B42589" w:rsidRPr="008F0F8D" w:rsidRDefault="00C67A83" w:rsidP="00D97D93">
      <w:pPr>
        <w:spacing w:line="360" w:lineRule="auto"/>
        <w:jc w:val="both"/>
        <w:rPr>
          <w:rFonts w:ascii="Montserrat" w:hAnsi="Montserrat"/>
        </w:rPr>
      </w:pPr>
      <w:r>
        <w:rPr>
          <w:noProof/>
        </w:rPr>
        <w:drawing>
          <wp:anchor distT="0" distB="0" distL="114300" distR="114300" simplePos="0" relativeHeight="252249088" behindDoc="0" locked="0" layoutInCell="1" allowOverlap="1" wp14:anchorId="091AE6F7" wp14:editId="7BE91420">
            <wp:simplePos x="0" y="0"/>
            <wp:positionH relativeFrom="margin">
              <wp:align>center</wp:align>
            </wp:positionH>
            <wp:positionV relativeFrom="page">
              <wp:posOffset>2723515</wp:posOffset>
            </wp:positionV>
            <wp:extent cx="5608955" cy="2771775"/>
            <wp:effectExtent l="0" t="0" r="10795" b="9525"/>
            <wp:wrapNone/>
            <wp:docPr id="16" name="Gráfico 16">
              <a:extLst xmlns:a="http://schemas.openxmlformats.org/drawingml/2006/main">
                <a:ext uri="{FF2B5EF4-FFF2-40B4-BE49-F238E27FC236}">
                  <a16:creationId xmlns:a16="http://schemas.microsoft.com/office/drawing/2014/main" id="{05521315-058A-4E57-9DCC-D4030B407A3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14:sizeRelH relativeFrom="margin">
              <wp14:pctWidth>0</wp14:pctWidth>
            </wp14:sizeRelH>
            <wp14:sizeRelV relativeFrom="margin">
              <wp14:pctHeight>0</wp14:pctHeight>
            </wp14:sizeRelV>
          </wp:anchor>
        </w:drawing>
      </w:r>
    </w:p>
    <w:p w14:paraId="3796FEBB" w14:textId="460AE37D" w:rsidR="007E7BE4" w:rsidRPr="007E7BE4" w:rsidRDefault="007E7BE4" w:rsidP="00B42589">
      <w:pPr>
        <w:spacing w:after="160" w:line="360" w:lineRule="auto"/>
        <w:jc w:val="both"/>
        <w:rPr>
          <w:rFonts w:ascii="Montserrat" w:eastAsia="Calibri" w:hAnsi="Montserrat" w:cs="Times New Roman"/>
          <w:lang w:eastAsia="en-US"/>
        </w:rPr>
      </w:pPr>
    </w:p>
    <w:p w14:paraId="36B72938" w14:textId="5C36B4C4" w:rsidR="007E7BE4" w:rsidRPr="007E7BE4" w:rsidRDefault="007E7BE4" w:rsidP="007E7BE4">
      <w:pPr>
        <w:spacing w:after="160"/>
        <w:jc w:val="center"/>
        <w:rPr>
          <w:rFonts w:ascii="Calibri" w:eastAsia="Calibri" w:hAnsi="Calibri" w:cs="Times New Roman"/>
          <w:lang w:eastAsia="en-US"/>
        </w:rPr>
      </w:pPr>
    </w:p>
    <w:p w14:paraId="2BB528A7" w14:textId="44AFDFCD" w:rsidR="007E7BE4" w:rsidRPr="007E7BE4" w:rsidRDefault="007E7BE4" w:rsidP="007E7BE4">
      <w:pPr>
        <w:spacing w:after="160"/>
        <w:jc w:val="center"/>
        <w:rPr>
          <w:rFonts w:ascii="Calibri" w:eastAsia="Calibri" w:hAnsi="Calibri" w:cs="Times New Roman"/>
          <w:lang w:eastAsia="en-US"/>
        </w:rPr>
      </w:pPr>
    </w:p>
    <w:p w14:paraId="5FE56A4E" w14:textId="497FB69B" w:rsidR="007E7BE4" w:rsidRPr="007E7BE4" w:rsidRDefault="007E7BE4" w:rsidP="007E7BE4">
      <w:pPr>
        <w:spacing w:after="160"/>
        <w:jc w:val="center"/>
        <w:rPr>
          <w:rFonts w:ascii="Calibri" w:eastAsia="Calibri" w:hAnsi="Calibri" w:cs="Times New Roman"/>
          <w:lang w:eastAsia="en-US"/>
        </w:rPr>
      </w:pPr>
    </w:p>
    <w:p w14:paraId="7F2C11CB" w14:textId="0AC1F5F3" w:rsidR="007E7BE4" w:rsidRPr="007E7BE4" w:rsidRDefault="007E7BE4" w:rsidP="007E7BE4">
      <w:pPr>
        <w:spacing w:after="160"/>
        <w:jc w:val="center"/>
        <w:rPr>
          <w:rFonts w:ascii="Calibri" w:eastAsia="Calibri" w:hAnsi="Calibri" w:cs="Times New Roman"/>
          <w:lang w:eastAsia="en-US"/>
        </w:rPr>
      </w:pPr>
    </w:p>
    <w:p w14:paraId="58B38252" w14:textId="61B6567E" w:rsidR="007E7BE4" w:rsidRPr="007E7BE4" w:rsidRDefault="007E7BE4" w:rsidP="007E7BE4">
      <w:pPr>
        <w:spacing w:after="160"/>
        <w:jc w:val="center"/>
        <w:rPr>
          <w:rFonts w:ascii="Calibri" w:eastAsia="Calibri" w:hAnsi="Calibri" w:cs="Times New Roman"/>
          <w:lang w:eastAsia="en-US"/>
        </w:rPr>
      </w:pPr>
    </w:p>
    <w:p w14:paraId="799B5B14" w14:textId="77777777" w:rsidR="007E7BE4" w:rsidRPr="007E7BE4" w:rsidRDefault="007E7BE4" w:rsidP="007E7BE4">
      <w:pPr>
        <w:spacing w:after="160"/>
        <w:jc w:val="center"/>
        <w:rPr>
          <w:rFonts w:ascii="Calibri" w:eastAsia="Calibri" w:hAnsi="Calibri" w:cs="Times New Roman"/>
          <w:lang w:eastAsia="en-US"/>
        </w:rPr>
      </w:pPr>
    </w:p>
    <w:p w14:paraId="5801FF8E" w14:textId="77777777" w:rsidR="007E7BE4" w:rsidRPr="007E7BE4" w:rsidRDefault="007E7BE4" w:rsidP="007E7BE4">
      <w:pPr>
        <w:spacing w:after="160"/>
        <w:jc w:val="center"/>
        <w:rPr>
          <w:rFonts w:ascii="Calibri" w:eastAsia="Calibri" w:hAnsi="Calibri" w:cs="Times New Roman"/>
          <w:lang w:eastAsia="en-US"/>
        </w:rPr>
      </w:pPr>
    </w:p>
    <w:p w14:paraId="5FB5DD00" w14:textId="77777777" w:rsidR="007E7BE4" w:rsidRPr="007E7BE4" w:rsidRDefault="007E7BE4" w:rsidP="007E7BE4">
      <w:pPr>
        <w:spacing w:after="160"/>
        <w:jc w:val="center"/>
        <w:rPr>
          <w:rFonts w:ascii="Calibri" w:eastAsia="Calibri" w:hAnsi="Calibri" w:cs="Times New Roman"/>
          <w:lang w:eastAsia="en-US"/>
        </w:rPr>
      </w:pPr>
    </w:p>
    <w:p w14:paraId="5EEC30D9" w14:textId="77777777" w:rsidR="007E7BE4" w:rsidRPr="007E7BE4" w:rsidRDefault="007E7BE4" w:rsidP="007E7BE4">
      <w:pPr>
        <w:spacing w:after="160"/>
        <w:jc w:val="center"/>
        <w:rPr>
          <w:rFonts w:ascii="Calibri" w:eastAsia="Calibri" w:hAnsi="Calibri" w:cs="Times New Roman"/>
          <w:lang w:eastAsia="en-US"/>
        </w:rPr>
      </w:pPr>
    </w:p>
    <w:p w14:paraId="261AEB98" w14:textId="6BA85EF1" w:rsidR="007E7BE4" w:rsidRPr="007E7BE4" w:rsidRDefault="007E7BE4" w:rsidP="007E7BE4">
      <w:pPr>
        <w:spacing w:after="160"/>
        <w:jc w:val="center"/>
        <w:rPr>
          <w:rFonts w:ascii="Calibri" w:eastAsia="Calibri" w:hAnsi="Calibri" w:cs="Times New Roman"/>
          <w:lang w:eastAsia="en-US"/>
        </w:rPr>
      </w:pPr>
    </w:p>
    <w:p w14:paraId="71CCFC3C" w14:textId="77777777" w:rsidR="007E7BE4" w:rsidRPr="007E7BE4" w:rsidRDefault="007E7BE4" w:rsidP="007E7BE4">
      <w:pPr>
        <w:spacing w:after="160"/>
        <w:jc w:val="center"/>
        <w:rPr>
          <w:rFonts w:ascii="Calibri" w:eastAsia="Calibri" w:hAnsi="Calibri" w:cs="Times New Roman"/>
          <w:lang w:eastAsia="en-US"/>
        </w:rPr>
      </w:pPr>
    </w:p>
    <w:p w14:paraId="66FE934D" w14:textId="5D7E0C78" w:rsidR="007E7BE4" w:rsidRPr="007E7BE4" w:rsidRDefault="00B742DA" w:rsidP="007E7BE4">
      <w:pPr>
        <w:spacing w:after="160"/>
        <w:jc w:val="center"/>
        <w:rPr>
          <w:rFonts w:ascii="Calibri" w:eastAsia="Calibri" w:hAnsi="Calibri" w:cs="Times New Roman"/>
          <w:lang w:eastAsia="en-US"/>
        </w:rPr>
      </w:pPr>
      <w:r>
        <w:rPr>
          <w:noProof/>
        </w:rPr>
        <w:lastRenderedPageBreak/>
        <w:drawing>
          <wp:anchor distT="0" distB="0" distL="114300" distR="114300" simplePos="0" relativeHeight="252251136" behindDoc="0" locked="0" layoutInCell="1" allowOverlap="1" wp14:anchorId="2DF5C305" wp14:editId="7737A1A1">
            <wp:simplePos x="0" y="0"/>
            <wp:positionH relativeFrom="margin">
              <wp:posOffset>2009775</wp:posOffset>
            </wp:positionH>
            <wp:positionV relativeFrom="page">
              <wp:posOffset>1202055</wp:posOffset>
            </wp:positionV>
            <wp:extent cx="5612130" cy="2992120"/>
            <wp:effectExtent l="0" t="0" r="7620" b="17780"/>
            <wp:wrapNone/>
            <wp:docPr id="37" name="Gráfico 37">
              <a:extLst xmlns:a="http://schemas.openxmlformats.org/drawingml/2006/main">
                <a:ext uri="{FF2B5EF4-FFF2-40B4-BE49-F238E27FC236}">
                  <a16:creationId xmlns:a16="http://schemas.microsoft.com/office/drawing/2014/main" id="{C316DB45-75E2-4B0A-8CE0-F46BB487B9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anchor>
        </w:drawing>
      </w:r>
    </w:p>
    <w:p w14:paraId="4F65D96C" w14:textId="793D46D1" w:rsidR="007E7BE4" w:rsidRPr="007E7BE4" w:rsidRDefault="007E7BE4" w:rsidP="007E7BE4">
      <w:pPr>
        <w:spacing w:after="160"/>
        <w:jc w:val="center"/>
        <w:rPr>
          <w:rFonts w:ascii="Calibri" w:eastAsia="Calibri" w:hAnsi="Calibri" w:cs="Times New Roman"/>
          <w:lang w:eastAsia="en-US"/>
        </w:rPr>
      </w:pPr>
    </w:p>
    <w:p w14:paraId="1152E605" w14:textId="74685C74" w:rsidR="007E7BE4" w:rsidRPr="007E7BE4" w:rsidRDefault="007E7BE4" w:rsidP="007E7BE4">
      <w:pPr>
        <w:spacing w:after="160"/>
        <w:jc w:val="center"/>
        <w:rPr>
          <w:rFonts w:ascii="Calibri" w:eastAsia="Calibri" w:hAnsi="Calibri" w:cs="Times New Roman"/>
          <w:lang w:eastAsia="en-US"/>
        </w:rPr>
      </w:pPr>
    </w:p>
    <w:p w14:paraId="344F02DE" w14:textId="61B1018C" w:rsidR="007E7BE4" w:rsidRPr="007E7BE4" w:rsidRDefault="007E7BE4" w:rsidP="007E7BE4">
      <w:pPr>
        <w:spacing w:after="160"/>
        <w:jc w:val="center"/>
        <w:rPr>
          <w:rFonts w:ascii="Calibri" w:eastAsia="Calibri" w:hAnsi="Calibri" w:cs="Times New Roman"/>
          <w:lang w:eastAsia="en-US"/>
        </w:rPr>
      </w:pPr>
    </w:p>
    <w:p w14:paraId="562DC933" w14:textId="0522DF2C" w:rsidR="007E7BE4" w:rsidRPr="007E7BE4" w:rsidRDefault="007E7BE4" w:rsidP="007E7BE4">
      <w:pPr>
        <w:spacing w:after="160"/>
        <w:jc w:val="center"/>
        <w:rPr>
          <w:rFonts w:ascii="Calibri" w:eastAsia="Calibri" w:hAnsi="Calibri" w:cs="Times New Roman"/>
          <w:lang w:eastAsia="en-US"/>
        </w:rPr>
      </w:pPr>
    </w:p>
    <w:p w14:paraId="358C9F77" w14:textId="319E6D12" w:rsidR="007E7BE4" w:rsidRDefault="007E7BE4" w:rsidP="007E7BE4">
      <w:pPr>
        <w:spacing w:after="160"/>
        <w:jc w:val="both"/>
        <w:rPr>
          <w:rFonts w:ascii="Calibri" w:eastAsia="Calibri" w:hAnsi="Calibri" w:cs="Times New Roman"/>
          <w:lang w:eastAsia="en-US"/>
        </w:rPr>
      </w:pPr>
    </w:p>
    <w:p w14:paraId="0958D13B" w14:textId="1E8D7D03" w:rsidR="007E7BE4" w:rsidRDefault="007E7BE4" w:rsidP="007E7BE4">
      <w:pPr>
        <w:spacing w:after="160"/>
        <w:jc w:val="both"/>
        <w:rPr>
          <w:rFonts w:ascii="Calibri" w:eastAsia="Calibri" w:hAnsi="Calibri" w:cs="Times New Roman"/>
          <w:lang w:eastAsia="en-US"/>
        </w:rPr>
      </w:pPr>
    </w:p>
    <w:p w14:paraId="7D42CEE8" w14:textId="5BEDDB5C" w:rsidR="007E7BE4" w:rsidRDefault="007E7BE4" w:rsidP="007E7BE4">
      <w:pPr>
        <w:spacing w:after="160"/>
        <w:jc w:val="both"/>
        <w:rPr>
          <w:rFonts w:ascii="Calibri" w:eastAsia="Calibri" w:hAnsi="Calibri" w:cs="Times New Roman"/>
          <w:lang w:eastAsia="en-US"/>
        </w:rPr>
      </w:pPr>
    </w:p>
    <w:p w14:paraId="7023F87A" w14:textId="46FBF80E" w:rsidR="007E7BE4" w:rsidRDefault="007E7BE4" w:rsidP="007E7BE4">
      <w:pPr>
        <w:spacing w:after="160"/>
        <w:jc w:val="both"/>
        <w:rPr>
          <w:rFonts w:ascii="Calibri" w:eastAsia="Calibri" w:hAnsi="Calibri" w:cs="Times New Roman"/>
          <w:lang w:eastAsia="en-US"/>
        </w:rPr>
      </w:pPr>
    </w:p>
    <w:p w14:paraId="6C9C6709" w14:textId="77777777" w:rsidR="00D97D93" w:rsidRDefault="00D97D93" w:rsidP="00C67A83">
      <w:pPr>
        <w:spacing w:line="360" w:lineRule="auto"/>
        <w:ind w:right="78"/>
        <w:rPr>
          <w:rFonts w:ascii="Montserrat" w:eastAsia="Times New Roman" w:hAnsi="Montserrat" w:cs="Times New Roman"/>
          <w:sz w:val="18"/>
          <w:szCs w:val="18"/>
        </w:rPr>
      </w:pPr>
    </w:p>
    <w:p w14:paraId="7081E17A" w14:textId="77777777" w:rsidR="00C67A83" w:rsidRDefault="00C67A83" w:rsidP="00C67A83">
      <w:pPr>
        <w:spacing w:line="360" w:lineRule="auto"/>
        <w:ind w:right="78"/>
        <w:rPr>
          <w:rFonts w:ascii="Montserrat" w:eastAsia="Times New Roman" w:hAnsi="Montserrat" w:cs="Times New Roman"/>
          <w:sz w:val="18"/>
          <w:szCs w:val="18"/>
        </w:rPr>
      </w:pPr>
    </w:p>
    <w:p w14:paraId="2FC2F96D" w14:textId="2FC3402E" w:rsidR="003736AA" w:rsidRDefault="007E7BE4" w:rsidP="00C67A83">
      <w:pPr>
        <w:spacing w:line="360" w:lineRule="auto"/>
        <w:ind w:right="1637"/>
        <w:jc w:val="right"/>
        <w:rPr>
          <w:rFonts w:ascii="Montserrat" w:hAnsi="Montserrat"/>
        </w:rPr>
      </w:pPr>
      <w:r w:rsidRPr="007E7BE4">
        <w:rPr>
          <w:rFonts w:ascii="Montserrat" w:eastAsia="Times New Roman" w:hAnsi="Montserrat" w:cs="Times New Roman"/>
          <w:sz w:val="18"/>
          <w:szCs w:val="18"/>
        </w:rPr>
        <w:t>Fuente: SEZAC con datos de INEGI, Exportaciones por entidad federativa</w:t>
      </w:r>
    </w:p>
    <w:p w14:paraId="7F9F90C2" w14:textId="20F44EAF" w:rsidR="003736AA" w:rsidRPr="008F0F8D" w:rsidRDefault="003736AA" w:rsidP="00AA6DCC">
      <w:pPr>
        <w:spacing w:line="360" w:lineRule="auto"/>
        <w:jc w:val="both"/>
        <w:rPr>
          <w:rFonts w:ascii="Montserrat" w:hAnsi="Montserrat"/>
        </w:rPr>
      </w:pPr>
    </w:p>
    <w:p w14:paraId="5264A8FA" w14:textId="77777777" w:rsidR="007E7BE4" w:rsidRDefault="007E7BE4" w:rsidP="007E7BE4">
      <w:pPr>
        <w:pStyle w:val="Ttulo2"/>
        <w:numPr>
          <w:ilvl w:val="0"/>
          <w:numId w:val="0"/>
        </w:numPr>
        <w:spacing w:line="360" w:lineRule="auto"/>
        <w:rPr>
          <w:rFonts w:ascii="Montserrat" w:hAnsi="Montserrat" w:cstheme="minorHAnsi"/>
          <w:i w:val="0"/>
          <w:iCs w:val="0"/>
          <w:sz w:val="22"/>
          <w:szCs w:val="22"/>
          <w:lang w:val="es-MX"/>
        </w:rPr>
      </w:pPr>
      <w:bookmarkStart w:id="13" w:name="_Toc179193324"/>
      <w:r w:rsidRPr="00184758">
        <w:rPr>
          <w:rFonts w:ascii="Montserrat" w:hAnsi="Montserrat" w:cstheme="minorHAnsi"/>
          <w:i w:val="0"/>
          <w:iCs w:val="0"/>
          <w:sz w:val="22"/>
          <w:szCs w:val="22"/>
          <w:lang w:val="es-MX"/>
        </w:rPr>
        <w:t>II.10 Producción minera</w:t>
      </w:r>
      <w:bookmarkEnd w:id="13"/>
    </w:p>
    <w:p w14:paraId="3D28A696" w14:textId="77777777" w:rsidR="00E82D51" w:rsidRPr="00E82D51" w:rsidRDefault="007E7BE4" w:rsidP="00E82D51">
      <w:pPr>
        <w:spacing w:line="360" w:lineRule="auto"/>
        <w:jc w:val="both"/>
        <w:rPr>
          <w:rFonts w:ascii="Montserrat" w:eastAsia="Calibri" w:hAnsi="Montserrat" w:cs="Times New Roman"/>
          <w:lang w:eastAsia="en-US"/>
        </w:rPr>
      </w:pPr>
      <w:bookmarkStart w:id="14" w:name="_Hlk195618262"/>
      <w:r w:rsidRPr="007E7BE4">
        <w:rPr>
          <w:rFonts w:ascii="Montserrat" w:eastAsia="Calibri" w:hAnsi="Montserrat" w:cs="Times New Roman"/>
          <w:lang w:eastAsia="en-US"/>
        </w:rPr>
        <w:t xml:space="preserve">En </w:t>
      </w:r>
      <w:r w:rsidR="00E82D51" w:rsidRPr="00E82D51">
        <w:rPr>
          <w:rFonts w:ascii="Montserrat" w:eastAsia="Calibri" w:hAnsi="Montserrat" w:cs="Times New Roman"/>
          <w:lang w:eastAsia="en-US"/>
        </w:rPr>
        <w:t xml:space="preserve">julio de 2025, Zacatecas registró una producción minera con un valor estimado de </w:t>
      </w:r>
      <w:r w:rsidR="00E82D51" w:rsidRPr="00E82D51">
        <w:rPr>
          <w:rFonts w:ascii="Montserrat" w:eastAsia="Calibri" w:hAnsi="Montserrat" w:cs="Times New Roman"/>
          <w:b/>
          <w:bCs/>
          <w:lang w:eastAsia="en-US"/>
        </w:rPr>
        <w:t>$9,490 millones de pesos (mdp)</w:t>
      </w:r>
      <w:r w:rsidR="00E82D51" w:rsidRPr="00E82D51">
        <w:rPr>
          <w:rFonts w:ascii="Montserrat" w:eastAsia="Calibri" w:hAnsi="Montserrat" w:cs="Times New Roman"/>
          <w:lang w:eastAsia="en-US"/>
        </w:rPr>
        <w:t xml:space="preserve">, lo que representa el 30.5% del valor de toda la producción nacional de metales preciosos y metales industriales. </w:t>
      </w:r>
    </w:p>
    <w:p w14:paraId="5B8B9119" w14:textId="77777777" w:rsidR="00E82D51" w:rsidRPr="00E82D51" w:rsidRDefault="00E82D51" w:rsidP="00E82D51">
      <w:pPr>
        <w:spacing w:after="160" w:line="360" w:lineRule="auto"/>
        <w:jc w:val="both"/>
        <w:rPr>
          <w:rFonts w:ascii="Montserrat" w:eastAsia="Calibri" w:hAnsi="Montserrat" w:cs="Times New Roman"/>
          <w:lang w:eastAsia="en-US"/>
        </w:rPr>
      </w:pPr>
      <w:r w:rsidRPr="00E82D51">
        <w:rPr>
          <w:rFonts w:ascii="Montserrat" w:eastAsia="Calibri" w:hAnsi="Montserrat" w:cs="Times New Roman"/>
          <w:lang w:eastAsia="en-US"/>
        </w:rPr>
        <w:t xml:space="preserve">Del valor de producción estatal en julio de 2025, el 44.7% corresponde a oro, 29.2% a plata, 13.2% a zinc, 8.2% a cobre y 4.6% a plomo. Por valor de producción, los principales municipios mineros son Mazapil y Fresnillo, y en menor proporción otros como Sombrerete, Morelos y Chalchihuites. </w:t>
      </w:r>
    </w:p>
    <w:p w14:paraId="144A464C" w14:textId="695EA689" w:rsidR="00E82D51" w:rsidRDefault="00C67A83" w:rsidP="00E82D51">
      <w:pPr>
        <w:spacing w:after="160" w:line="360" w:lineRule="auto"/>
        <w:jc w:val="both"/>
        <w:rPr>
          <w:rFonts w:ascii="Montserrat" w:eastAsia="Calibri" w:hAnsi="Montserrat" w:cs="Times New Roman"/>
          <w:lang w:eastAsia="en-US"/>
        </w:rPr>
      </w:pPr>
      <w:r w:rsidRPr="00D36F7B">
        <w:rPr>
          <w:noProof/>
        </w:rPr>
        <w:lastRenderedPageBreak/>
        <w:drawing>
          <wp:anchor distT="0" distB="0" distL="114300" distR="114300" simplePos="0" relativeHeight="252253184" behindDoc="0" locked="0" layoutInCell="1" allowOverlap="1" wp14:anchorId="0AEA5BBE" wp14:editId="671724C4">
            <wp:simplePos x="0" y="0"/>
            <wp:positionH relativeFrom="margin">
              <wp:posOffset>1754505</wp:posOffset>
            </wp:positionH>
            <wp:positionV relativeFrom="page">
              <wp:posOffset>1373505</wp:posOffset>
            </wp:positionV>
            <wp:extent cx="5594350" cy="2042160"/>
            <wp:effectExtent l="0" t="0" r="635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5594350" cy="2042160"/>
                    </a:xfrm>
                    <a:prstGeom prst="rect">
                      <a:avLst/>
                    </a:prstGeom>
                    <a:noFill/>
                    <a:ln>
                      <a:noFill/>
                    </a:ln>
                  </pic:spPr>
                </pic:pic>
              </a:graphicData>
            </a:graphic>
          </wp:anchor>
        </w:drawing>
      </w:r>
      <w:r w:rsidR="00E82D51" w:rsidRPr="00E82D51">
        <w:rPr>
          <w:rFonts w:ascii="Montserrat" w:eastAsia="Calibri" w:hAnsi="Montserrat" w:cs="Times New Roman"/>
          <w:lang w:eastAsia="en-US"/>
        </w:rPr>
        <w:t>Con estas cifras, Zacatecas se mantiene como líder nacional en producción de oro, plata, zinc y plomo, y segundo lugar en cobre.</w:t>
      </w:r>
    </w:p>
    <w:p w14:paraId="62F9C5B2" w14:textId="0F707C56" w:rsidR="00E82D51" w:rsidRPr="00E82D51" w:rsidRDefault="00E82D51" w:rsidP="00E82D51">
      <w:pPr>
        <w:spacing w:after="160" w:line="360" w:lineRule="auto"/>
        <w:jc w:val="both"/>
        <w:rPr>
          <w:rFonts w:ascii="Montserrat" w:eastAsia="Calibri" w:hAnsi="Montserrat" w:cs="Times New Roman"/>
          <w:lang w:eastAsia="en-US"/>
        </w:rPr>
      </w:pPr>
    </w:p>
    <w:p w14:paraId="79054CE6" w14:textId="37249479" w:rsidR="00142263" w:rsidRDefault="00142263" w:rsidP="00142263">
      <w:pPr>
        <w:spacing w:line="360" w:lineRule="auto"/>
        <w:jc w:val="both"/>
        <w:rPr>
          <w:rFonts w:ascii="Montserrat" w:hAnsi="Montserrat"/>
        </w:rPr>
      </w:pPr>
    </w:p>
    <w:p w14:paraId="79927A05" w14:textId="05D37A8A" w:rsidR="007E7BE4" w:rsidRDefault="007E7BE4" w:rsidP="00142263">
      <w:pPr>
        <w:spacing w:after="160" w:line="360" w:lineRule="auto"/>
        <w:jc w:val="both"/>
        <w:rPr>
          <w:rFonts w:ascii="Montserrat" w:eastAsia="Calibri" w:hAnsi="Montserrat" w:cs="Times New Roman"/>
          <w:lang w:eastAsia="en-US"/>
        </w:rPr>
      </w:pPr>
    </w:p>
    <w:p w14:paraId="5864296E" w14:textId="66A1CFD3" w:rsidR="0036364E" w:rsidRDefault="0036364E" w:rsidP="0036364E">
      <w:pPr>
        <w:spacing w:after="160" w:line="360" w:lineRule="auto"/>
        <w:jc w:val="both"/>
        <w:rPr>
          <w:rFonts w:ascii="Montserrat" w:eastAsia="Calibri" w:hAnsi="Montserrat" w:cs="Times New Roman"/>
          <w:lang w:eastAsia="en-US"/>
        </w:rPr>
      </w:pPr>
    </w:p>
    <w:p w14:paraId="0C139EF2" w14:textId="30AFA3D5" w:rsidR="0036364E" w:rsidRPr="007E7BE4" w:rsidRDefault="0036364E" w:rsidP="0036364E">
      <w:pPr>
        <w:spacing w:after="160" w:line="360" w:lineRule="auto"/>
        <w:jc w:val="both"/>
        <w:rPr>
          <w:rFonts w:ascii="Montserrat" w:eastAsia="Calibri" w:hAnsi="Montserrat" w:cs="Times New Roman"/>
          <w:lang w:eastAsia="en-US"/>
        </w:rPr>
      </w:pPr>
    </w:p>
    <w:p w14:paraId="03601120" w14:textId="30EB4504" w:rsidR="007E7BE4" w:rsidRPr="007E7BE4" w:rsidRDefault="00C67A83" w:rsidP="007E7BE4">
      <w:pPr>
        <w:spacing w:after="160"/>
        <w:jc w:val="both"/>
        <w:rPr>
          <w:rFonts w:ascii="Montserrat" w:eastAsia="Calibri" w:hAnsi="Montserrat" w:cs="Times New Roman"/>
          <w:lang w:eastAsia="en-US"/>
        </w:rPr>
      </w:pPr>
      <w:r>
        <w:rPr>
          <w:noProof/>
        </w:rPr>
        <mc:AlternateContent>
          <mc:Choice Requires="cx1">
            <w:drawing>
              <wp:anchor distT="0" distB="0" distL="114300" distR="114300" simplePos="0" relativeHeight="252255232" behindDoc="0" locked="0" layoutInCell="1" allowOverlap="1" wp14:anchorId="35CD7280" wp14:editId="4E88A3B6">
                <wp:simplePos x="0" y="0"/>
                <wp:positionH relativeFrom="margin">
                  <wp:posOffset>1906905</wp:posOffset>
                </wp:positionH>
                <wp:positionV relativeFrom="page">
                  <wp:posOffset>3495676</wp:posOffset>
                </wp:positionV>
                <wp:extent cx="5305425" cy="2667000"/>
                <wp:effectExtent l="0" t="0" r="9525" b="0"/>
                <wp:wrapNone/>
                <wp:docPr id="10" name="Gráfico 10">
                  <a:extLst xmlns:a="http://schemas.openxmlformats.org/drawingml/2006/main">
                    <a:ext uri="{FF2B5EF4-FFF2-40B4-BE49-F238E27FC236}">
                      <a16:creationId xmlns:a16="http://schemas.microsoft.com/office/drawing/2014/main" id="{5F7F9C44-175E-4AA4-947A-7390A1621867}"/>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0"/>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2255232" behindDoc="0" locked="0" layoutInCell="1" allowOverlap="1" wp14:anchorId="35CD7280" wp14:editId="4E88A3B6">
                <wp:simplePos x="0" y="0"/>
                <wp:positionH relativeFrom="margin">
                  <wp:posOffset>1906905</wp:posOffset>
                </wp:positionH>
                <wp:positionV relativeFrom="page">
                  <wp:posOffset>3495676</wp:posOffset>
                </wp:positionV>
                <wp:extent cx="5305425" cy="2667000"/>
                <wp:effectExtent l="0" t="0" r="9525" b="0"/>
                <wp:wrapNone/>
                <wp:docPr id="10" name="Gráfico 10">
                  <a:extLst xmlns:a="http://schemas.openxmlformats.org/drawingml/2006/main">
                    <a:ext uri="{FF2B5EF4-FFF2-40B4-BE49-F238E27FC236}">
                      <a16:creationId xmlns:a16="http://schemas.microsoft.com/office/drawing/2014/main" id="{5F7F9C44-175E-4AA4-947A-7390A1621867}"/>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0" name="Gráfico 10">
                          <a:extLst>
                            <a:ext uri="{FF2B5EF4-FFF2-40B4-BE49-F238E27FC236}">
                              <a16:creationId xmlns:a16="http://schemas.microsoft.com/office/drawing/2014/main" id="{5F7F9C44-175E-4AA4-947A-7390A1621867}"/>
                            </a:ext>
                          </a:extLst>
                        </pic:cNvPr>
                        <pic:cNvPicPr>
                          <a:picLocks noGrp="1" noRot="1" noChangeAspect="1" noMove="1" noResize="1" noEditPoints="1" noAdjustHandles="1" noChangeArrowheads="1" noChangeShapeType="1"/>
                        </pic:cNvPicPr>
                      </pic:nvPicPr>
                      <pic:blipFill>
                        <a:blip r:embed="rId51"/>
                        <a:stretch>
                          <a:fillRect/>
                        </a:stretch>
                      </pic:blipFill>
                      <pic:spPr>
                        <a:xfrm>
                          <a:off x="0" y="0"/>
                          <a:ext cx="5305425" cy="2667000"/>
                        </a:xfrm>
                        <a:prstGeom prst="rect">
                          <a:avLst/>
                        </a:prstGeom>
                      </pic:spPr>
                    </pic:pic>
                  </a:graphicData>
                </a:graphic>
                <wp14:sizeRelH relativeFrom="margin">
                  <wp14:pctWidth>0</wp14:pctWidth>
                </wp14:sizeRelH>
                <wp14:sizeRelV relativeFrom="margin">
                  <wp14:pctHeight>0</wp14:pctHeight>
                </wp14:sizeRelV>
              </wp:anchor>
            </w:drawing>
          </mc:Fallback>
        </mc:AlternateContent>
      </w:r>
    </w:p>
    <w:p w14:paraId="177D9D1E" w14:textId="6455214C" w:rsidR="007E7BE4" w:rsidRPr="007E7BE4" w:rsidRDefault="007E7BE4" w:rsidP="007E7BE4">
      <w:pPr>
        <w:spacing w:after="160"/>
        <w:jc w:val="both"/>
        <w:rPr>
          <w:rFonts w:ascii="Montserrat" w:eastAsia="Calibri" w:hAnsi="Montserrat" w:cs="Times New Roman"/>
          <w:lang w:eastAsia="en-US"/>
        </w:rPr>
      </w:pPr>
    </w:p>
    <w:p w14:paraId="49014CFB" w14:textId="45251013" w:rsidR="007E7BE4" w:rsidRPr="007E7BE4" w:rsidRDefault="007E7BE4" w:rsidP="007E7BE4">
      <w:pPr>
        <w:spacing w:after="160"/>
        <w:jc w:val="both"/>
        <w:rPr>
          <w:rFonts w:ascii="Montserrat" w:eastAsia="Calibri" w:hAnsi="Montserrat" w:cs="Times New Roman"/>
          <w:lang w:eastAsia="en-US"/>
        </w:rPr>
      </w:pPr>
    </w:p>
    <w:p w14:paraId="51F32528" w14:textId="651774D0" w:rsidR="007E7BE4" w:rsidRPr="007E7BE4" w:rsidRDefault="007E7BE4" w:rsidP="007E7BE4">
      <w:pPr>
        <w:spacing w:after="160"/>
        <w:jc w:val="both"/>
        <w:rPr>
          <w:rFonts w:ascii="Montserrat" w:eastAsia="Calibri" w:hAnsi="Montserrat" w:cs="Times New Roman"/>
          <w:lang w:eastAsia="en-US"/>
        </w:rPr>
      </w:pPr>
    </w:p>
    <w:p w14:paraId="77E53F8D" w14:textId="32E4CA57" w:rsidR="007E7BE4" w:rsidRPr="007E7BE4" w:rsidRDefault="007E7BE4" w:rsidP="007E7BE4">
      <w:pPr>
        <w:spacing w:after="160"/>
        <w:jc w:val="both"/>
        <w:rPr>
          <w:rFonts w:ascii="Montserrat" w:eastAsia="Calibri" w:hAnsi="Montserrat" w:cs="Times New Roman"/>
          <w:lang w:eastAsia="en-US"/>
        </w:rPr>
      </w:pPr>
    </w:p>
    <w:p w14:paraId="345B2085" w14:textId="5DF85618" w:rsidR="007E7BE4" w:rsidRPr="00D1327F" w:rsidRDefault="007E7BE4" w:rsidP="00D1327F">
      <w:pPr>
        <w:spacing w:after="160"/>
        <w:jc w:val="both"/>
        <w:outlineLvl w:val="1"/>
        <w:rPr>
          <w:rFonts w:ascii="Montserrat" w:eastAsia="Calibri" w:hAnsi="Montserrat" w:cs="Times New Roman"/>
          <w:b/>
          <w:bCs/>
          <w:lang w:eastAsia="en-US"/>
        </w:rPr>
      </w:pPr>
    </w:p>
    <w:p w14:paraId="26FB6A1B" w14:textId="0DC1BCCD" w:rsidR="007E7BE4" w:rsidRPr="00D1327F" w:rsidRDefault="007E7BE4" w:rsidP="00D1327F">
      <w:pPr>
        <w:spacing w:after="160" w:line="259" w:lineRule="auto"/>
        <w:jc w:val="both"/>
        <w:rPr>
          <w:rFonts w:ascii="Montserrat" w:eastAsia="Times New Roman" w:hAnsi="Montserrat" w:cs="Times New Roman"/>
        </w:rPr>
      </w:pPr>
    </w:p>
    <w:p w14:paraId="76508BF9" w14:textId="5267DCDB" w:rsidR="000B5C05" w:rsidRDefault="000B5C05" w:rsidP="00D1327F">
      <w:pPr>
        <w:spacing w:after="160" w:line="259" w:lineRule="auto"/>
        <w:jc w:val="both"/>
        <w:rPr>
          <w:rFonts w:ascii="Montserrat" w:eastAsia="Times New Roman" w:hAnsi="Montserrat" w:cs="Times New Roman"/>
        </w:rPr>
      </w:pPr>
    </w:p>
    <w:p w14:paraId="21F3FD9D" w14:textId="64C0A3DD" w:rsidR="00E82D51" w:rsidRDefault="00E82D51" w:rsidP="00D1327F">
      <w:pPr>
        <w:spacing w:after="160" w:line="259" w:lineRule="auto"/>
        <w:jc w:val="both"/>
        <w:rPr>
          <w:rFonts w:ascii="Montserrat" w:eastAsia="Times New Roman" w:hAnsi="Montserrat" w:cs="Times New Roman"/>
        </w:rPr>
      </w:pPr>
    </w:p>
    <w:p w14:paraId="68DA51B2" w14:textId="77F4C579" w:rsidR="00E82D51" w:rsidRDefault="00E82D51" w:rsidP="00C67A83">
      <w:pPr>
        <w:spacing w:after="0" w:line="259" w:lineRule="auto"/>
        <w:jc w:val="both"/>
        <w:rPr>
          <w:rFonts w:ascii="Montserrat" w:eastAsia="Times New Roman" w:hAnsi="Montserrat" w:cs="Times New Roman"/>
        </w:rPr>
      </w:pPr>
    </w:p>
    <w:p w14:paraId="162254D8" w14:textId="34459423" w:rsidR="007E7BE4" w:rsidRPr="007E7BE4" w:rsidRDefault="007E7BE4" w:rsidP="00C67A83">
      <w:pPr>
        <w:spacing w:before="240" w:after="160"/>
        <w:ind w:right="2346"/>
        <w:jc w:val="right"/>
        <w:rPr>
          <w:rFonts w:ascii="Montserrat" w:eastAsia="Times New Roman" w:hAnsi="Montserrat" w:cs="Times New Roman"/>
          <w:sz w:val="18"/>
          <w:szCs w:val="18"/>
        </w:rPr>
      </w:pPr>
      <w:r w:rsidRPr="007E7BE4">
        <w:rPr>
          <w:rFonts w:ascii="Montserrat" w:eastAsia="Times New Roman" w:hAnsi="Montserrat" w:cs="Times New Roman"/>
          <w:sz w:val="18"/>
          <w:szCs w:val="18"/>
        </w:rPr>
        <w:t>Fuente: SEZAC con datos de INEGI, Producción minera por entidad federativa.</w:t>
      </w:r>
    </w:p>
    <w:bookmarkEnd w:id="14"/>
    <w:p w14:paraId="2027DAFE" w14:textId="5A432968" w:rsidR="00DB1E20" w:rsidRPr="009B798C" w:rsidRDefault="00652FA8" w:rsidP="00DB1E20">
      <w:pPr>
        <w:widowControl w:val="0"/>
        <w:spacing w:line="360" w:lineRule="auto"/>
        <w:jc w:val="both"/>
        <w:rPr>
          <w:rFonts w:ascii="Montserrat" w:hAnsi="Montserrat" w:cstheme="minorHAnsi"/>
          <w:b/>
          <w:lang w:val="es-ES"/>
        </w:rPr>
      </w:pPr>
      <w:r w:rsidRPr="009B798C">
        <w:rPr>
          <w:rFonts w:ascii="Montserrat" w:hAnsi="Montserrat" w:cstheme="minorHAnsi"/>
          <w:b/>
          <w:lang w:val="es-ES"/>
        </w:rPr>
        <w:lastRenderedPageBreak/>
        <w:t>3</w:t>
      </w:r>
      <w:r w:rsidR="00DB1E20" w:rsidRPr="009B798C">
        <w:rPr>
          <w:rFonts w:ascii="Montserrat" w:hAnsi="Montserrat" w:cstheme="minorHAnsi"/>
          <w:b/>
          <w:lang w:val="es-ES"/>
        </w:rPr>
        <w:t>.</w:t>
      </w:r>
      <w:r w:rsidR="00DB1E20" w:rsidRPr="009B798C">
        <w:rPr>
          <w:rFonts w:ascii="Montserrat" w:hAnsi="Montserrat" w:cstheme="minorHAnsi"/>
          <w:b/>
          <w:lang w:val="es-ES"/>
        </w:rPr>
        <w:tab/>
        <w:t>Organización y Objeto Social</w:t>
      </w:r>
    </w:p>
    <w:p w14:paraId="3408FE97" w14:textId="77777777" w:rsidR="00DB1E20" w:rsidRPr="009B798C" w:rsidRDefault="00DB1E20" w:rsidP="00414DBE">
      <w:pPr>
        <w:numPr>
          <w:ilvl w:val="0"/>
          <w:numId w:val="19"/>
        </w:numPr>
        <w:spacing w:line="360" w:lineRule="auto"/>
        <w:ind w:left="1701" w:hanging="567"/>
        <w:contextualSpacing/>
        <w:jc w:val="both"/>
        <w:rPr>
          <w:rFonts w:ascii="Montserrat" w:eastAsia="Times New Roman" w:hAnsi="Montserrat" w:cstheme="minorHAnsi"/>
          <w:b/>
          <w:lang w:eastAsia="es-ES_tradnl"/>
        </w:rPr>
      </w:pPr>
      <w:r w:rsidRPr="009B798C">
        <w:rPr>
          <w:rFonts w:ascii="Montserrat" w:eastAsia="Times New Roman" w:hAnsi="Montserrat" w:cstheme="minorHAnsi"/>
          <w:b/>
          <w:lang w:eastAsia="es-ES_tradnl"/>
        </w:rPr>
        <w:t>Objeto social.</w:t>
      </w:r>
    </w:p>
    <w:p w14:paraId="581BC929" w14:textId="77777777" w:rsidR="00DB1E20" w:rsidRDefault="00DB1E20" w:rsidP="00DB1E20">
      <w:pPr>
        <w:spacing w:line="360" w:lineRule="auto"/>
        <w:jc w:val="both"/>
        <w:rPr>
          <w:rFonts w:ascii="Montserrat" w:eastAsia="Times New Roman" w:hAnsi="Montserrat" w:cstheme="minorHAnsi"/>
          <w:lang w:eastAsia="es-ES_tradnl"/>
        </w:rPr>
      </w:pPr>
      <w:r w:rsidRPr="009B798C">
        <w:rPr>
          <w:rFonts w:ascii="Montserrat" w:eastAsia="Times New Roman" w:hAnsi="Montserrat" w:cstheme="minorHAnsi"/>
          <w:lang w:eastAsia="es-ES_tradnl"/>
        </w:rPr>
        <w:t>El ejercicio del Poder Ejecutivo de acuerdo con el contenido de los artículos 72, 73, 74 y 84 de la Constitución Política del Estado Libre y Soberano de Zacatecas, se deposita en un ciudadano denominado “Gobernador del Estado de Zacatecas”, quien representa al Estado ante la Federación y sus partes integrantes, es el jefe del Ejecutivo y de la Administración Pública.</w:t>
      </w:r>
    </w:p>
    <w:p w14:paraId="3D010FB9" w14:textId="77777777" w:rsidR="00DB1E20" w:rsidRPr="009B798C" w:rsidRDefault="00DB1E20" w:rsidP="00414DBE">
      <w:pPr>
        <w:numPr>
          <w:ilvl w:val="0"/>
          <w:numId w:val="19"/>
        </w:numPr>
        <w:spacing w:line="360" w:lineRule="auto"/>
        <w:ind w:left="1701" w:hanging="567"/>
        <w:contextualSpacing/>
        <w:rPr>
          <w:rFonts w:ascii="Montserrat" w:hAnsi="Montserrat" w:cstheme="minorHAnsi"/>
          <w:b/>
          <w:bCs/>
          <w:lang w:val="es-ES"/>
        </w:rPr>
      </w:pPr>
      <w:r w:rsidRPr="009B798C">
        <w:rPr>
          <w:rFonts w:ascii="Montserrat" w:hAnsi="Montserrat" w:cstheme="minorHAnsi"/>
          <w:b/>
          <w:bCs/>
          <w:lang w:val="es-ES"/>
        </w:rPr>
        <w:t>Principal Actividad</w:t>
      </w:r>
    </w:p>
    <w:p w14:paraId="6CC50046" w14:textId="3C04E012" w:rsidR="00DB1E20" w:rsidRPr="009B798C" w:rsidRDefault="00DB1E20" w:rsidP="00DB1E20">
      <w:pPr>
        <w:spacing w:line="360" w:lineRule="auto"/>
        <w:jc w:val="both"/>
        <w:rPr>
          <w:rFonts w:ascii="Montserrat" w:eastAsia="Times New Roman" w:hAnsi="Montserrat" w:cstheme="minorHAnsi"/>
          <w:lang w:eastAsia="es-ES_tradnl"/>
        </w:rPr>
      </w:pPr>
      <w:r w:rsidRPr="009B798C">
        <w:rPr>
          <w:rFonts w:ascii="Montserrat" w:eastAsia="Times New Roman" w:hAnsi="Montserrat" w:cstheme="minorHAnsi"/>
          <w:lang w:eastAsia="es-ES_tradnl"/>
        </w:rPr>
        <w:t xml:space="preserve">El Poder Ejecutivo tiene como principal actividad la de ejecutar y hacer cumplir la Constitución Política de los Estados Unidos Mexicanos, la Constitución Política del Estado Libre y Soberano de Zacatecas y las Leyes que de ellas emanen; </w:t>
      </w:r>
      <w:r w:rsidR="004402B9" w:rsidRPr="009B798C">
        <w:rPr>
          <w:rFonts w:ascii="Montserrat" w:eastAsia="Times New Roman" w:hAnsi="Montserrat" w:cstheme="minorHAnsi"/>
          <w:lang w:eastAsia="es-ES_tradnl"/>
        </w:rPr>
        <w:t xml:space="preserve">publicar, difundir y hacer cumplir las leyes federales, </w:t>
      </w:r>
      <w:r w:rsidRPr="009B798C">
        <w:rPr>
          <w:rFonts w:ascii="Montserrat" w:eastAsia="Times New Roman" w:hAnsi="Montserrat" w:cstheme="minorHAnsi"/>
          <w:lang w:eastAsia="es-ES_tradnl"/>
        </w:rPr>
        <w:t>ordenar y reglamentar en lo administrativo lo necesario para su ejecución. Las facultades</w:t>
      </w:r>
      <w:r w:rsidR="004402B9" w:rsidRPr="009B798C">
        <w:rPr>
          <w:rFonts w:ascii="Montserrat" w:eastAsia="Times New Roman" w:hAnsi="Montserrat" w:cstheme="minorHAnsi"/>
          <w:lang w:eastAsia="es-ES_tradnl"/>
        </w:rPr>
        <w:t xml:space="preserve"> y</w:t>
      </w:r>
      <w:r w:rsidRPr="009B798C">
        <w:rPr>
          <w:rFonts w:ascii="Montserrat" w:eastAsia="Times New Roman" w:hAnsi="Montserrat" w:cstheme="minorHAnsi"/>
          <w:lang w:eastAsia="es-ES_tradnl"/>
        </w:rPr>
        <w:t xml:space="preserve"> obligaciones</w:t>
      </w:r>
      <w:r w:rsidR="004402B9" w:rsidRPr="009B798C">
        <w:rPr>
          <w:rFonts w:ascii="Montserrat" w:eastAsia="Times New Roman" w:hAnsi="Montserrat" w:cstheme="minorHAnsi"/>
          <w:lang w:eastAsia="es-ES_tradnl"/>
        </w:rPr>
        <w:t>,</w:t>
      </w:r>
      <w:r w:rsidRPr="009B798C">
        <w:rPr>
          <w:rFonts w:ascii="Montserrat" w:eastAsia="Times New Roman" w:hAnsi="Montserrat" w:cstheme="minorHAnsi"/>
          <w:lang w:eastAsia="es-ES_tradnl"/>
        </w:rPr>
        <w:t xml:space="preserve"> e impedimentos del Gobernador como Titular del Poder Ejecutivo, están definidas en los artículos 82 y 83 de la Constitución Política del Estado Libre y Soberano de Zacatecas.</w:t>
      </w:r>
    </w:p>
    <w:p w14:paraId="5CA875FD" w14:textId="77777777" w:rsidR="00DB1E20" w:rsidRPr="009B798C" w:rsidRDefault="00DB1E20" w:rsidP="00414DBE">
      <w:pPr>
        <w:numPr>
          <w:ilvl w:val="0"/>
          <w:numId w:val="19"/>
        </w:numPr>
        <w:spacing w:line="360" w:lineRule="auto"/>
        <w:ind w:left="1701" w:hanging="567"/>
        <w:contextualSpacing/>
        <w:rPr>
          <w:rFonts w:ascii="Montserrat" w:hAnsi="Montserrat" w:cstheme="minorHAnsi"/>
          <w:b/>
          <w:bCs/>
          <w:lang w:val="es-ES"/>
        </w:rPr>
      </w:pPr>
      <w:r w:rsidRPr="009B798C">
        <w:rPr>
          <w:rFonts w:ascii="Montserrat" w:eastAsia="Times New Roman" w:hAnsi="Montserrat" w:cstheme="minorHAnsi"/>
          <w:b/>
          <w:lang w:eastAsia="es-ES_tradnl"/>
        </w:rPr>
        <w:t>Ejercicio fiscal</w:t>
      </w:r>
      <w:r w:rsidRPr="009B798C">
        <w:rPr>
          <w:rFonts w:ascii="Montserrat" w:hAnsi="Montserrat" w:cstheme="minorHAnsi"/>
          <w:b/>
          <w:bCs/>
          <w:lang w:val="es-ES"/>
        </w:rPr>
        <w:t>.</w:t>
      </w:r>
    </w:p>
    <w:p w14:paraId="45C34ECA" w14:textId="74113BFE" w:rsidR="00DB1E20" w:rsidRPr="009B798C" w:rsidRDefault="00DB1E20" w:rsidP="00DB1E20">
      <w:pPr>
        <w:spacing w:line="360" w:lineRule="auto"/>
        <w:jc w:val="both"/>
        <w:rPr>
          <w:rFonts w:ascii="Montserrat" w:eastAsia="Times New Roman" w:hAnsi="Montserrat" w:cstheme="minorHAnsi"/>
          <w:b/>
          <w:bCs/>
          <w:lang w:eastAsia="es-ES_tradnl"/>
        </w:rPr>
      </w:pPr>
      <w:r w:rsidRPr="009B798C">
        <w:rPr>
          <w:rFonts w:ascii="Montserrat" w:eastAsia="Times New Roman" w:hAnsi="Montserrat" w:cstheme="minorHAnsi"/>
          <w:lang w:eastAsia="es-ES_tradnl"/>
        </w:rPr>
        <w:t xml:space="preserve">El periodo que se informa es </w:t>
      </w:r>
      <w:r w:rsidRPr="006C7C6A">
        <w:rPr>
          <w:rFonts w:ascii="Montserrat" w:eastAsia="Times New Roman" w:hAnsi="Montserrat" w:cstheme="minorHAnsi"/>
          <w:lang w:eastAsia="es-ES_tradnl"/>
        </w:rPr>
        <w:t xml:space="preserve">del </w:t>
      </w:r>
      <w:r w:rsidRPr="006C7C6A">
        <w:rPr>
          <w:rFonts w:ascii="Montserrat" w:eastAsia="Times New Roman" w:hAnsi="Montserrat" w:cstheme="minorHAnsi"/>
          <w:b/>
          <w:bCs/>
          <w:lang w:eastAsia="es-ES_tradnl"/>
        </w:rPr>
        <w:t xml:space="preserve">01 de </w:t>
      </w:r>
      <w:r w:rsidRPr="003C1382">
        <w:rPr>
          <w:rFonts w:ascii="Montserrat" w:eastAsia="Times New Roman" w:hAnsi="Montserrat" w:cstheme="minorHAnsi"/>
          <w:b/>
          <w:bCs/>
          <w:lang w:eastAsia="es-ES_tradnl"/>
        </w:rPr>
        <w:t xml:space="preserve">enero al </w:t>
      </w:r>
      <w:r w:rsidRPr="003C1382">
        <w:rPr>
          <w:rFonts w:ascii="Montserrat" w:hAnsi="Montserrat" w:cstheme="minorHAnsi"/>
          <w:b/>
          <w:bCs/>
        </w:rPr>
        <w:t>3</w:t>
      </w:r>
      <w:r w:rsidR="003207EB" w:rsidRPr="003C1382">
        <w:rPr>
          <w:rFonts w:ascii="Montserrat" w:hAnsi="Montserrat" w:cstheme="minorHAnsi"/>
          <w:b/>
          <w:bCs/>
        </w:rPr>
        <w:t>0</w:t>
      </w:r>
      <w:r w:rsidRPr="003C1382">
        <w:rPr>
          <w:rFonts w:ascii="Montserrat" w:hAnsi="Montserrat" w:cstheme="minorHAnsi"/>
          <w:b/>
          <w:bCs/>
        </w:rPr>
        <w:t xml:space="preserve"> de </w:t>
      </w:r>
      <w:r w:rsidR="003E0F2A" w:rsidRPr="003C1382">
        <w:rPr>
          <w:rFonts w:ascii="Montserrat" w:hAnsi="Montserrat" w:cstheme="minorHAnsi"/>
          <w:b/>
          <w:bCs/>
        </w:rPr>
        <w:t>septiembre</w:t>
      </w:r>
      <w:r w:rsidRPr="003C1382">
        <w:rPr>
          <w:rFonts w:ascii="Montserrat" w:hAnsi="Montserrat" w:cstheme="minorHAnsi"/>
          <w:b/>
          <w:bCs/>
        </w:rPr>
        <w:t xml:space="preserve"> de 202</w:t>
      </w:r>
      <w:r w:rsidR="008E7021" w:rsidRPr="003C1382">
        <w:rPr>
          <w:rFonts w:ascii="Montserrat" w:hAnsi="Montserrat" w:cstheme="minorHAnsi"/>
          <w:b/>
          <w:bCs/>
        </w:rPr>
        <w:t>5</w:t>
      </w:r>
      <w:r w:rsidRPr="003C1382">
        <w:rPr>
          <w:rFonts w:ascii="Montserrat" w:eastAsia="Times New Roman" w:hAnsi="Montserrat" w:cstheme="minorHAnsi"/>
          <w:b/>
          <w:bCs/>
          <w:lang w:eastAsia="es-ES_tradnl"/>
        </w:rPr>
        <w:t>.</w:t>
      </w:r>
    </w:p>
    <w:p w14:paraId="70B27A17" w14:textId="77777777" w:rsidR="00DB1E20" w:rsidRPr="009B798C" w:rsidRDefault="00DB1E20" w:rsidP="00414DBE">
      <w:pPr>
        <w:numPr>
          <w:ilvl w:val="0"/>
          <w:numId w:val="19"/>
        </w:numPr>
        <w:spacing w:after="0" w:line="360" w:lineRule="auto"/>
        <w:ind w:left="1701" w:hanging="567"/>
        <w:rPr>
          <w:rFonts w:ascii="Montserrat" w:eastAsia="Times New Roman" w:hAnsi="Montserrat" w:cstheme="minorHAnsi"/>
          <w:b/>
          <w:lang w:eastAsia="es-ES_tradnl"/>
        </w:rPr>
      </w:pPr>
      <w:r w:rsidRPr="009B798C">
        <w:rPr>
          <w:rFonts w:ascii="Montserrat" w:eastAsia="Times New Roman" w:hAnsi="Montserrat" w:cstheme="minorHAnsi"/>
          <w:b/>
          <w:lang w:eastAsia="es-ES_tradnl"/>
        </w:rPr>
        <w:t>Régimen jurídico.</w:t>
      </w:r>
    </w:p>
    <w:p w14:paraId="0A02B4FA" w14:textId="4F812D68" w:rsidR="00DB1E20" w:rsidRDefault="00DB1E20" w:rsidP="00DB1E20">
      <w:pPr>
        <w:spacing w:line="360" w:lineRule="auto"/>
        <w:jc w:val="both"/>
        <w:rPr>
          <w:rFonts w:ascii="Montserrat" w:eastAsia="Times New Roman" w:hAnsi="Montserrat" w:cstheme="minorHAnsi"/>
          <w:i/>
          <w:lang w:eastAsia="es-ES_tradnl"/>
        </w:rPr>
      </w:pPr>
      <w:r w:rsidRPr="009B798C">
        <w:rPr>
          <w:rFonts w:ascii="Montserrat" w:eastAsia="Times New Roman" w:hAnsi="Montserrat" w:cstheme="minorHAnsi"/>
          <w:lang w:eastAsia="es-ES_tradnl"/>
        </w:rPr>
        <w:t>El Gobierno del Estado de Zacatecas está sujeto al orden jurídico Federal por la Constitución Política de los Estados Unidos Mexicanos y las leyes que de ella emanan; a la Constitución Política del Estado Libre y Soberano de Zacatecas y a las Leyes Estatales que de ésta se deriven. Lo anterior con fundamento en el artículo 40 de la Constitución Política de los Estados Unidos Mexicanos que establece:</w:t>
      </w:r>
      <w:r w:rsidRPr="009B798C">
        <w:rPr>
          <w:rFonts w:ascii="Montserrat" w:eastAsia="Times New Roman" w:hAnsi="Montserrat" w:cstheme="minorHAnsi"/>
          <w:i/>
          <w:lang w:eastAsia="es-ES_tradnl"/>
        </w:rPr>
        <w:t xml:space="preserve"> “Es voluntad del pueblo mexicano constituirse en una República representativa, democrática, laica y federal, compuesta por Estados libres y soberanos en todo lo concerniente a su régimen interior, y por la Ciudad de México, unidos en una federación establecida según los principios de esta ley fundamental.”</w:t>
      </w:r>
    </w:p>
    <w:p w14:paraId="29B7D5E2" w14:textId="192D8E54" w:rsidR="00C420D8" w:rsidRDefault="00C420D8" w:rsidP="00DB1E20">
      <w:pPr>
        <w:spacing w:line="360" w:lineRule="auto"/>
        <w:jc w:val="both"/>
        <w:rPr>
          <w:rFonts w:ascii="Montserrat" w:eastAsia="Times New Roman" w:hAnsi="Montserrat" w:cstheme="minorHAnsi"/>
          <w:i/>
          <w:lang w:eastAsia="es-ES_tradnl"/>
        </w:rPr>
      </w:pPr>
    </w:p>
    <w:p w14:paraId="24E58E99" w14:textId="77777777" w:rsidR="00DB1E20" w:rsidRPr="009B798C" w:rsidRDefault="00DB1E20" w:rsidP="00414DBE">
      <w:pPr>
        <w:numPr>
          <w:ilvl w:val="0"/>
          <w:numId w:val="19"/>
        </w:numPr>
        <w:spacing w:line="360" w:lineRule="auto"/>
        <w:ind w:left="1701" w:hanging="567"/>
        <w:contextualSpacing/>
        <w:jc w:val="both"/>
        <w:rPr>
          <w:rFonts w:ascii="Montserrat" w:eastAsia="Times New Roman" w:hAnsi="Montserrat" w:cstheme="minorHAnsi"/>
          <w:b/>
          <w:lang w:eastAsia="es-ES_tradnl"/>
        </w:rPr>
      </w:pPr>
      <w:r w:rsidRPr="009B798C">
        <w:rPr>
          <w:rFonts w:ascii="Montserrat" w:eastAsia="Times New Roman" w:hAnsi="Montserrat" w:cstheme="minorHAnsi"/>
          <w:b/>
          <w:lang w:eastAsia="es-ES_tradnl"/>
        </w:rPr>
        <w:lastRenderedPageBreak/>
        <w:t>Consideraciones fiscales del ente: revelar el tipo de contribuciones que esté obligado a pagar o retener.</w:t>
      </w:r>
    </w:p>
    <w:p w14:paraId="159C4AC4" w14:textId="676DB6C8" w:rsidR="00DB1E20" w:rsidRPr="009B798C" w:rsidRDefault="00DB1E20" w:rsidP="00DB1E20">
      <w:pPr>
        <w:spacing w:line="360" w:lineRule="auto"/>
        <w:jc w:val="both"/>
        <w:rPr>
          <w:rFonts w:ascii="Montserrat" w:eastAsia="Times New Roman" w:hAnsi="Montserrat" w:cstheme="minorHAnsi"/>
          <w:lang w:eastAsia="es-ES_tradnl"/>
        </w:rPr>
      </w:pPr>
      <w:r w:rsidRPr="009B798C">
        <w:rPr>
          <w:rFonts w:ascii="Montserrat" w:eastAsia="Times New Roman" w:hAnsi="Montserrat" w:cstheme="minorHAnsi"/>
          <w:lang w:eastAsia="es-ES_tradnl"/>
        </w:rPr>
        <w:t xml:space="preserve">El Poder Ejecutivo del Estado de Zacatecas se encuentra inscrito en el Servicio de Administración Tributaria de la Secretaría de Hacienda y Crédito Público, con la Actividad de Administración Pública Estatal en General, como Persona Moral Con Fines No Lucrativos, de acuerdo con el Título III, de la Ley del Impuesto </w:t>
      </w:r>
      <w:r w:rsidR="000F406C" w:rsidRPr="009B798C">
        <w:rPr>
          <w:rFonts w:ascii="Montserrat" w:eastAsia="Times New Roman" w:hAnsi="Montserrat" w:cstheme="minorHAnsi"/>
          <w:lang w:eastAsia="es-ES_tradnl"/>
        </w:rPr>
        <w:t>S</w:t>
      </w:r>
      <w:r w:rsidRPr="009B798C">
        <w:rPr>
          <w:rFonts w:ascii="Montserrat" w:eastAsia="Times New Roman" w:hAnsi="Montserrat" w:cstheme="minorHAnsi"/>
          <w:lang w:eastAsia="es-ES_tradnl"/>
        </w:rPr>
        <w:t>obre la Renta vigente. Por lo que el Poder Ejecutivo, no es contribuyente del Impuesto Sobre la Renta (ISR).</w:t>
      </w:r>
    </w:p>
    <w:p w14:paraId="27ED0A1C" w14:textId="77777777" w:rsidR="00DB1E20" w:rsidRPr="009B798C" w:rsidRDefault="00DB1E20" w:rsidP="00414DBE">
      <w:pPr>
        <w:numPr>
          <w:ilvl w:val="0"/>
          <w:numId w:val="19"/>
        </w:numPr>
        <w:spacing w:line="360" w:lineRule="auto"/>
        <w:ind w:left="1701" w:hanging="567"/>
        <w:contextualSpacing/>
        <w:jc w:val="both"/>
        <w:rPr>
          <w:rFonts w:ascii="Montserrat" w:eastAsia="Times New Roman" w:hAnsi="Montserrat" w:cstheme="minorHAnsi"/>
          <w:b/>
          <w:lang w:eastAsia="es-ES_tradnl"/>
        </w:rPr>
      </w:pPr>
      <w:r w:rsidRPr="009B798C">
        <w:rPr>
          <w:rFonts w:ascii="Montserrat" w:eastAsia="Times New Roman" w:hAnsi="Montserrat" w:cstheme="minorHAnsi"/>
          <w:b/>
          <w:lang w:eastAsia="es-ES_tradnl"/>
        </w:rPr>
        <w:t>Estructura organizacional básica.</w:t>
      </w:r>
    </w:p>
    <w:p w14:paraId="35D9CB6E" w14:textId="23713560" w:rsidR="007068CC" w:rsidRPr="009B798C" w:rsidRDefault="00DB1E20" w:rsidP="007068CC">
      <w:pPr>
        <w:spacing w:line="360" w:lineRule="auto"/>
        <w:jc w:val="both"/>
        <w:rPr>
          <w:rFonts w:ascii="Montserrat" w:eastAsia="Times New Roman" w:hAnsi="Montserrat" w:cstheme="minorHAnsi"/>
          <w:lang w:eastAsia="es-ES_tradnl"/>
        </w:rPr>
      </w:pPr>
      <w:r w:rsidRPr="009B798C">
        <w:rPr>
          <w:rFonts w:ascii="Montserrat" w:eastAsia="Times New Roman" w:hAnsi="Montserrat" w:cstheme="minorHAnsi"/>
          <w:lang w:eastAsia="es-ES_tradnl"/>
        </w:rPr>
        <w:t xml:space="preserve">Para el desarrollo de sus actividades, el Poder Ejecutivo cuenta con la Ley Orgánica de la Administración Pública del Estado de Zacatecas vigente a partir del 1° de enero de 2017 y la última reforma se </w:t>
      </w:r>
      <w:r w:rsidR="00480FA4" w:rsidRPr="009B798C">
        <w:rPr>
          <w:rFonts w:ascii="Montserrat" w:eastAsia="Times New Roman" w:hAnsi="Montserrat" w:cstheme="minorHAnsi"/>
          <w:lang w:eastAsia="es-ES_tradnl"/>
        </w:rPr>
        <w:t>publicó el</w:t>
      </w:r>
      <w:r w:rsidRPr="009B798C">
        <w:rPr>
          <w:rFonts w:ascii="Montserrat" w:eastAsia="Times New Roman" w:hAnsi="Montserrat" w:cstheme="minorHAnsi"/>
          <w:lang w:eastAsia="es-ES_tradnl"/>
        </w:rPr>
        <w:t xml:space="preserve"> </w:t>
      </w:r>
      <w:r w:rsidR="00D778DB" w:rsidRPr="009B798C">
        <w:rPr>
          <w:rFonts w:ascii="Montserrat" w:eastAsia="Times New Roman" w:hAnsi="Montserrat" w:cstheme="minorHAnsi"/>
          <w:lang w:eastAsia="es-ES_tradnl"/>
        </w:rPr>
        <w:t xml:space="preserve">30 de septiembre de 2023. </w:t>
      </w:r>
      <w:r w:rsidRPr="009B798C">
        <w:rPr>
          <w:rFonts w:ascii="Montserrat" w:eastAsia="Times New Roman" w:hAnsi="Montserrat" w:cstheme="minorHAnsi"/>
          <w:lang w:eastAsia="es-ES_tradnl"/>
        </w:rPr>
        <w:t>Las dependencias que integran la Administración Pública Centralizada se enumeran en su artículo 25 y los Organismos Públicos Descentralizados se enumeran en el artículo 48 de la misma Ley. Cabe destacar que</w:t>
      </w:r>
      <w:r w:rsidR="007068CC" w:rsidRPr="006C7C6A">
        <w:rPr>
          <w:rFonts w:ascii="Montserrat" w:eastAsia="Times New Roman" w:hAnsi="Montserrat" w:cstheme="minorHAnsi"/>
          <w:lang w:eastAsia="es-ES_tradnl"/>
        </w:rPr>
        <w:t>, El Instituto Zacatecano de Transparencia</w:t>
      </w:r>
      <w:r w:rsidR="004F4AFE" w:rsidRPr="006C7C6A">
        <w:rPr>
          <w:rFonts w:ascii="Montserrat" w:eastAsia="Times New Roman" w:hAnsi="Montserrat" w:cstheme="minorHAnsi"/>
          <w:lang w:eastAsia="es-ES_tradnl"/>
        </w:rPr>
        <w:t xml:space="preserve"> Acceso a la Información y Protección de Datos Personales (IZAI)</w:t>
      </w:r>
      <w:r w:rsidR="007068CC" w:rsidRPr="006C7C6A">
        <w:rPr>
          <w:rFonts w:ascii="Montserrat" w:eastAsia="Times New Roman" w:hAnsi="Montserrat" w:cstheme="minorHAnsi"/>
          <w:lang w:eastAsia="es-ES_tradnl"/>
        </w:rPr>
        <w:t>,</w:t>
      </w:r>
      <w:r w:rsidR="004F4AFE" w:rsidRPr="006C7C6A">
        <w:rPr>
          <w:rFonts w:ascii="Montserrat" w:eastAsia="Times New Roman" w:hAnsi="Montserrat" w:cstheme="minorHAnsi"/>
          <w:lang w:eastAsia="es-ES_tradnl"/>
        </w:rPr>
        <w:t xml:space="preserve"> quedó extinto a partir del 15 de junio de 2025,</w:t>
      </w:r>
      <w:r w:rsidR="00EF1227">
        <w:rPr>
          <w:rFonts w:ascii="Montserrat" w:eastAsia="Times New Roman" w:hAnsi="Montserrat" w:cstheme="minorHAnsi"/>
          <w:lang w:eastAsia="es-ES_tradnl"/>
        </w:rPr>
        <w:t xml:space="preserve"> </w:t>
      </w:r>
      <w:r w:rsidR="004F4AFE" w:rsidRPr="006C7C6A">
        <w:rPr>
          <w:rFonts w:ascii="Montserrat" w:eastAsia="Times New Roman" w:hAnsi="Montserrat" w:cstheme="minorHAnsi"/>
          <w:lang w:eastAsia="es-ES_tradnl"/>
        </w:rPr>
        <w:t>como se establece en el artículo Segundo Transitorio del Decreto número 124 por el que se adiciona y reforma la Constitución Polí</w:t>
      </w:r>
      <w:r w:rsidR="00E95EB8" w:rsidRPr="006C7C6A">
        <w:rPr>
          <w:rFonts w:ascii="Montserrat" w:eastAsia="Times New Roman" w:hAnsi="Montserrat" w:cstheme="minorHAnsi"/>
          <w:lang w:eastAsia="es-ES_tradnl"/>
        </w:rPr>
        <w:t>tica</w:t>
      </w:r>
      <w:r w:rsidR="004F4AFE" w:rsidRPr="006C7C6A">
        <w:rPr>
          <w:rFonts w:ascii="Montserrat" w:eastAsia="Times New Roman" w:hAnsi="Montserrat" w:cstheme="minorHAnsi"/>
          <w:lang w:eastAsia="es-ES_tradnl"/>
        </w:rPr>
        <w:t xml:space="preserve"> del Estado Libre y Soberana de Zacatecas</w:t>
      </w:r>
      <w:r w:rsidR="00E95EB8" w:rsidRPr="006C7C6A">
        <w:rPr>
          <w:rFonts w:ascii="Montserrat" w:eastAsia="Times New Roman" w:hAnsi="Montserrat" w:cstheme="minorHAnsi"/>
          <w:lang w:eastAsia="es-ES_tradnl"/>
        </w:rPr>
        <w:t>, publicado en el periódico Oficial del Gobierno del Estado de Zacatecas en fecha 07 de junio de 2025.</w:t>
      </w:r>
    </w:p>
    <w:p w14:paraId="104EB09A" w14:textId="77777777" w:rsidR="007068CC" w:rsidRDefault="007068CC" w:rsidP="00DB1E20">
      <w:pPr>
        <w:spacing w:line="360" w:lineRule="auto"/>
        <w:jc w:val="both"/>
        <w:rPr>
          <w:rFonts w:ascii="Montserrat" w:eastAsia="Times New Roman" w:hAnsi="Montserrat" w:cstheme="minorHAnsi"/>
          <w:lang w:eastAsia="es-ES_tradnl"/>
        </w:rPr>
      </w:pPr>
    </w:p>
    <w:p w14:paraId="787447CD" w14:textId="77777777" w:rsidR="00FD20C8" w:rsidRDefault="00FD20C8" w:rsidP="00DB1E20">
      <w:pPr>
        <w:spacing w:line="360" w:lineRule="auto"/>
        <w:jc w:val="both"/>
        <w:rPr>
          <w:rFonts w:ascii="Montserrat" w:eastAsia="Times New Roman" w:hAnsi="Montserrat" w:cstheme="minorHAnsi"/>
          <w:lang w:eastAsia="es-ES_tradnl"/>
        </w:rPr>
      </w:pPr>
    </w:p>
    <w:p w14:paraId="5B575DDF" w14:textId="26CBB16B" w:rsidR="00FD20C8" w:rsidRDefault="00FD20C8" w:rsidP="00DB1E20">
      <w:pPr>
        <w:spacing w:line="360" w:lineRule="auto"/>
        <w:jc w:val="both"/>
        <w:rPr>
          <w:rFonts w:ascii="Montserrat" w:eastAsia="Times New Roman" w:hAnsi="Montserrat" w:cstheme="minorHAnsi"/>
          <w:lang w:eastAsia="es-ES_tradnl"/>
        </w:rPr>
      </w:pPr>
    </w:p>
    <w:p w14:paraId="6F621F26" w14:textId="780BC9B6" w:rsidR="00852985" w:rsidRDefault="00852985" w:rsidP="00DB1E20">
      <w:pPr>
        <w:spacing w:line="360" w:lineRule="auto"/>
        <w:jc w:val="both"/>
        <w:rPr>
          <w:rFonts w:ascii="Montserrat" w:eastAsia="Times New Roman" w:hAnsi="Montserrat" w:cstheme="minorHAnsi"/>
          <w:lang w:eastAsia="es-ES_tradnl"/>
        </w:rPr>
      </w:pPr>
    </w:p>
    <w:p w14:paraId="77463EA7" w14:textId="77777777" w:rsidR="00852985" w:rsidRPr="009B798C" w:rsidRDefault="00852985" w:rsidP="00DB1E20">
      <w:pPr>
        <w:spacing w:line="360" w:lineRule="auto"/>
        <w:jc w:val="both"/>
        <w:rPr>
          <w:rFonts w:ascii="Montserrat" w:eastAsia="Times New Roman" w:hAnsi="Montserrat" w:cstheme="minorHAnsi"/>
          <w:lang w:eastAsia="es-ES_tradnl"/>
        </w:rPr>
      </w:pPr>
    </w:p>
    <w:p w14:paraId="33AAAE49" w14:textId="062B5535" w:rsidR="00DB1E20" w:rsidRPr="001E6D7B" w:rsidRDefault="00652FA8" w:rsidP="00414DBE">
      <w:pPr>
        <w:numPr>
          <w:ilvl w:val="0"/>
          <w:numId w:val="19"/>
        </w:numPr>
        <w:ind w:left="1701" w:hanging="567"/>
        <w:rPr>
          <w:rFonts w:ascii="Montserrat" w:hAnsi="Montserrat" w:cstheme="minorHAnsi"/>
          <w:b/>
          <w:bCs/>
          <w:lang w:val="es-ES"/>
        </w:rPr>
      </w:pPr>
      <w:r w:rsidRPr="00FA5C3D">
        <w:rPr>
          <w:rFonts w:ascii="Montserrat" w:eastAsia="Times New Roman" w:hAnsi="Montserrat" w:cstheme="minorHAnsi"/>
          <w:b/>
          <w:lang w:eastAsia="es-ES_tradnl"/>
        </w:rPr>
        <w:lastRenderedPageBreak/>
        <w:t>Fideicomisos de los cuales es fideicomitente o fideicomisario, y contratos análogos, incluyendo mandatos de los cuales es parte.</w:t>
      </w:r>
    </w:p>
    <w:p w14:paraId="6D0A2C2C" w14:textId="77777777" w:rsidR="001E6D7B" w:rsidRPr="00FA5C3D" w:rsidRDefault="001E6D7B" w:rsidP="001E6D7B">
      <w:pPr>
        <w:rPr>
          <w:rFonts w:ascii="Montserrat" w:hAnsi="Montserrat" w:cstheme="minorHAnsi"/>
          <w:b/>
          <w:bCs/>
          <w:lang w:val="es-ES"/>
        </w:rPr>
      </w:pPr>
    </w:p>
    <w:p w14:paraId="35ED0155" w14:textId="77777777" w:rsidR="00DB1E20" w:rsidRPr="009B798C" w:rsidRDefault="00DB1E20" w:rsidP="00DB1E20">
      <w:pPr>
        <w:spacing w:line="360" w:lineRule="auto"/>
        <w:jc w:val="both"/>
        <w:rPr>
          <w:rFonts w:ascii="Montserrat" w:eastAsia="Times New Roman" w:hAnsi="Montserrat" w:cstheme="minorHAnsi"/>
          <w:lang w:eastAsia="es-ES_tradnl"/>
        </w:rPr>
      </w:pPr>
      <w:r w:rsidRPr="009B798C">
        <w:rPr>
          <w:rFonts w:ascii="Montserrat" w:eastAsia="Times New Roman" w:hAnsi="Montserrat" w:cstheme="minorHAnsi"/>
          <w:lang w:eastAsia="es-ES_tradnl"/>
        </w:rPr>
        <w:t>En las Notas de Desglose, se localiza el apartado donde se reportan los fideicomisos de los cuales es fideicomitente o fideicomisario el Gobierno del Estado, así como el monto de disponibilidad de cada uno de ellos al cierre del periodo que se informa.</w:t>
      </w:r>
    </w:p>
    <w:p w14:paraId="6058F969" w14:textId="2AF79E6F" w:rsidR="00DB1E20" w:rsidRPr="009B798C" w:rsidRDefault="00AA0AD6" w:rsidP="00DB1E20">
      <w:pPr>
        <w:spacing w:line="360" w:lineRule="auto"/>
        <w:jc w:val="both"/>
        <w:rPr>
          <w:rFonts w:ascii="Montserrat" w:eastAsia="Calibri" w:hAnsi="Montserrat" w:cstheme="minorHAnsi"/>
          <w:b/>
          <w:lang w:eastAsia="en-US"/>
        </w:rPr>
      </w:pPr>
      <w:r w:rsidRPr="009B798C">
        <w:rPr>
          <w:rFonts w:ascii="Montserrat" w:eastAsia="Calibri" w:hAnsi="Montserrat" w:cstheme="minorHAnsi"/>
          <w:b/>
          <w:lang w:eastAsia="en-US"/>
        </w:rPr>
        <w:t>4</w:t>
      </w:r>
      <w:r w:rsidR="00DB1E20" w:rsidRPr="009B798C">
        <w:rPr>
          <w:rFonts w:ascii="Montserrat" w:eastAsia="Calibri" w:hAnsi="Montserrat" w:cstheme="minorHAnsi"/>
          <w:b/>
          <w:lang w:eastAsia="en-US"/>
        </w:rPr>
        <w:t>.</w:t>
      </w:r>
      <w:r w:rsidR="00DB1E20" w:rsidRPr="009B798C">
        <w:rPr>
          <w:rFonts w:ascii="Montserrat" w:eastAsia="Calibri" w:hAnsi="Montserrat" w:cstheme="minorHAnsi"/>
          <w:b/>
          <w:lang w:eastAsia="en-US"/>
        </w:rPr>
        <w:tab/>
        <w:t>Bases de Preparación de los Estados Financieros.</w:t>
      </w:r>
    </w:p>
    <w:p w14:paraId="506521B0" w14:textId="47BEF628" w:rsidR="00DB1E20" w:rsidRPr="009B798C" w:rsidRDefault="00DB1E20" w:rsidP="00414DBE">
      <w:pPr>
        <w:numPr>
          <w:ilvl w:val="0"/>
          <w:numId w:val="16"/>
        </w:numPr>
        <w:spacing w:line="360" w:lineRule="auto"/>
        <w:ind w:left="0" w:firstLine="1134"/>
        <w:contextualSpacing/>
        <w:jc w:val="both"/>
        <w:rPr>
          <w:rFonts w:ascii="Montserrat" w:eastAsia="Calibri" w:hAnsi="Montserrat" w:cstheme="minorHAnsi"/>
          <w:lang w:eastAsia="en-US"/>
        </w:rPr>
      </w:pPr>
      <w:bookmarkStart w:id="15" w:name="_Hlk121740929"/>
      <w:r w:rsidRPr="009B798C">
        <w:rPr>
          <w:rFonts w:ascii="Montserrat" w:eastAsia="Times New Roman" w:hAnsi="Montserrat" w:cstheme="minorHAnsi"/>
          <w:lang w:eastAsia="es-ES_tradnl"/>
        </w:rPr>
        <w:t xml:space="preserve">Los Estados Financieros que con </w:t>
      </w:r>
      <w:r w:rsidRPr="006C7C6A">
        <w:rPr>
          <w:rFonts w:ascii="Montserrat" w:eastAsia="Times New Roman" w:hAnsi="Montserrat" w:cstheme="minorHAnsi"/>
          <w:lang w:eastAsia="es-ES_tradnl"/>
        </w:rPr>
        <w:t xml:space="preserve">cifras al </w:t>
      </w:r>
      <w:r w:rsidRPr="006C7C6A">
        <w:rPr>
          <w:rFonts w:ascii="Montserrat" w:hAnsi="Montserrat" w:cstheme="minorHAnsi"/>
        </w:rPr>
        <w:t>3</w:t>
      </w:r>
      <w:r w:rsidR="003207EB" w:rsidRPr="006C7C6A">
        <w:rPr>
          <w:rFonts w:ascii="Montserrat" w:hAnsi="Montserrat" w:cstheme="minorHAnsi"/>
        </w:rPr>
        <w:t>0</w:t>
      </w:r>
      <w:r w:rsidRPr="006C7C6A">
        <w:rPr>
          <w:rFonts w:ascii="Montserrat" w:hAnsi="Montserrat" w:cstheme="minorHAnsi"/>
        </w:rPr>
        <w:t xml:space="preserve"> </w:t>
      </w:r>
      <w:r w:rsidRPr="00CB1E5E">
        <w:rPr>
          <w:rFonts w:ascii="Montserrat" w:hAnsi="Montserrat" w:cstheme="minorHAnsi"/>
        </w:rPr>
        <w:t xml:space="preserve">de </w:t>
      </w:r>
      <w:r w:rsidR="00EF1227" w:rsidRPr="00CB1E5E">
        <w:rPr>
          <w:rFonts w:ascii="Montserrat" w:hAnsi="Montserrat" w:cstheme="minorHAnsi"/>
        </w:rPr>
        <w:t>septiembre</w:t>
      </w:r>
      <w:r w:rsidR="00654A39" w:rsidRPr="00CB1E5E">
        <w:rPr>
          <w:rFonts w:ascii="Montserrat" w:hAnsi="Montserrat" w:cstheme="minorHAnsi"/>
        </w:rPr>
        <w:t xml:space="preserve"> d</w:t>
      </w:r>
      <w:r w:rsidRPr="00CB1E5E">
        <w:rPr>
          <w:rFonts w:ascii="Montserrat" w:hAnsi="Montserrat" w:cstheme="minorHAnsi"/>
        </w:rPr>
        <w:t>e 202</w:t>
      </w:r>
      <w:r w:rsidR="00D03091" w:rsidRPr="00CB1E5E">
        <w:rPr>
          <w:rFonts w:ascii="Montserrat" w:hAnsi="Montserrat" w:cstheme="minorHAnsi"/>
        </w:rPr>
        <w:t>5</w:t>
      </w:r>
      <w:r w:rsidRPr="006C7C6A">
        <w:rPr>
          <w:rFonts w:ascii="Montserrat" w:hAnsi="Montserrat" w:cstheme="minorHAnsi"/>
        </w:rPr>
        <w:t xml:space="preserve"> </w:t>
      </w:r>
      <w:r w:rsidRPr="006C7C6A">
        <w:rPr>
          <w:rFonts w:ascii="Montserrat" w:eastAsia="Calibri" w:hAnsi="Montserrat" w:cstheme="minorHAnsi"/>
          <w:lang w:eastAsia="en-US"/>
        </w:rPr>
        <w:t>se presentan</w:t>
      </w:r>
      <w:r w:rsidRPr="009B798C">
        <w:rPr>
          <w:rFonts w:ascii="Montserrat" w:eastAsia="Calibri" w:hAnsi="Montserrat" w:cstheme="minorHAnsi"/>
          <w:lang w:eastAsia="en-US"/>
        </w:rPr>
        <w:t>, observan lo enunciado en la Ley General de Contabilidad Gubernamental y las disposiciones emitidas por el Consejo de Armonización Contable. Los Estados Financieros cumplen con el diseño del modelo aprobado en los documentos emitidos por el CONAC.</w:t>
      </w:r>
    </w:p>
    <w:p w14:paraId="52CA3008" w14:textId="77777777" w:rsidR="00DB1E20" w:rsidRPr="009B798C" w:rsidRDefault="00DB1E20" w:rsidP="00414DBE">
      <w:pPr>
        <w:numPr>
          <w:ilvl w:val="0"/>
          <w:numId w:val="16"/>
        </w:numPr>
        <w:spacing w:line="360" w:lineRule="auto"/>
        <w:ind w:left="0" w:firstLine="1134"/>
        <w:contextualSpacing/>
        <w:jc w:val="both"/>
        <w:rPr>
          <w:rFonts w:ascii="Montserrat" w:eastAsia="Calibri" w:hAnsi="Montserrat" w:cstheme="minorHAnsi"/>
          <w:lang w:eastAsia="en-US"/>
        </w:rPr>
      </w:pPr>
      <w:r w:rsidRPr="009B798C">
        <w:rPr>
          <w:rFonts w:ascii="Montserrat" w:eastAsia="Calibri" w:hAnsi="Montserrat" w:cstheme="minorHAnsi"/>
          <w:lang w:eastAsia="en-US"/>
        </w:rPr>
        <w:t>La normatividad aplicada para el reconocimiento, valuación y revelación de los diferentes rubros de la información financiera es la emitida por el Consejo Nacional de Armonización Contable, relativa a Reglas del Registro tales como las Principales Reglas, y Reglas Específicas de Registro y Valoración del Patrimonio y los Parámetros de Estimación de Vida Útil.</w:t>
      </w:r>
    </w:p>
    <w:p w14:paraId="48D11A16" w14:textId="18E28746" w:rsidR="001E6D7B" w:rsidRDefault="00DB1E20" w:rsidP="00DB1E20">
      <w:pPr>
        <w:spacing w:line="360" w:lineRule="auto"/>
        <w:jc w:val="both"/>
        <w:rPr>
          <w:rFonts w:ascii="Montserrat" w:eastAsia="Calibri" w:hAnsi="Montserrat" w:cstheme="minorHAnsi"/>
          <w:lang w:eastAsia="en-US"/>
        </w:rPr>
      </w:pPr>
      <w:r w:rsidRPr="009B798C">
        <w:rPr>
          <w:rFonts w:ascii="Montserrat" w:eastAsia="Calibri" w:hAnsi="Montserrat" w:cstheme="minorHAnsi"/>
          <w:lang w:eastAsia="en-US"/>
        </w:rPr>
        <w:t>El criterio utilizado para la valuación de los bienes inmuebles es: a valor histórico en todos los casos, con excepción de los Edificios No Habitacionales, los cuales fueron valuados a su valor catastral; por lo que se refiere a los bienes Arqueológicos, Históricos y Artísticos, fueron reclasificados a cuentas de orden, con valor de un peso aquellos bienes inmuebles que fueron certificados dentro de la categoría de monumento arqueológico o histórico, tal como lo señalan los documentos emitidos por el Consejo Nacional de Armonización Contable; tratándose de bienes muebles, se utilizó el valor histórico en todos los casos, excepto en aquellos en que no fue posible identificar su valor, motivo por el cual, se les asignó el valor razonable.</w:t>
      </w:r>
    </w:p>
    <w:p w14:paraId="67F79A46" w14:textId="77777777" w:rsidR="001E6D7B" w:rsidRPr="009B798C" w:rsidRDefault="001E6D7B" w:rsidP="00DB1E20">
      <w:pPr>
        <w:spacing w:line="360" w:lineRule="auto"/>
        <w:jc w:val="both"/>
        <w:rPr>
          <w:rFonts w:ascii="Montserrat" w:eastAsia="Calibri" w:hAnsi="Montserrat" w:cstheme="minorHAnsi"/>
          <w:lang w:eastAsia="en-US"/>
        </w:rPr>
      </w:pPr>
    </w:p>
    <w:p w14:paraId="234960F5" w14:textId="77777777" w:rsidR="00DB1E20" w:rsidRPr="009B798C" w:rsidRDefault="00DB1E20" w:rsidP="00414DBE">
      <w:pPr>
        <w:numPr>
          <w:ilvl w:val="0"/>
          <w:numId w:val="16"/>
        </w:numPr>
        <w:spacing w:line="360" w:lineRule="auto"/>
        <w:ind w:left="0" w:firstLine="1134"/>
        <w:contextualSpacing/>
        <w:jc w:val="both"/>
        <w:rPr>
          <w:rFonts w:ascii="Montserrat" w:eastAsia="Calibri" w:hAnsi="Montserrat" w:cstheme="minorHAnsi"/>
          <w:lang w:eastAsia="en-US"/>
        </w:rPr>
      </w:pPr>
      <w:r w:rsidRPr="009B798C">
        <w:rPr>
          <w:rFonts w:ascii="Montserrat" w:eastAsia="Calibri" w:hAnsi="Montserrat" w:cstheme="minorHAnsi"/>
          <w:b/>
          <w:lang w:eastAsia="en-US"/>
        </w:rPr>
        <w:lastRenderedPageBreak/>
        <w:t>Postulados básicos.</w:t>
      </w:r>
    </w:p>
    <w:p w14:paraId="511949A8" w14:textId="77777777" w:rsidR="00DB1E20" w:rsidRPr="009B798C" w:rsidRDefault="00DB1E20" w:rsidP="00DB1E20">
      <w:pPr>
        <w:spacing w:line="360" w:lineRule="auto"/>
        <w:jc w:val="both"/>
        <w:rPr>
          <w:rFonts w:ascii="Montserrat" w:eastAsia="Calibri" w:hAnsi="Montserrat" w:cstheme="minorHAnsi"/>
          <w:lang w:eastAsia="en-US"/>
        </w:rPr>
      </w:pPr>
      <w:r w:rsidRPr="009B798C">
        <w:rPr>
          <w:rFonts w:ascii="Montserrat" w:eastAsia="Calibri" w:hAnsi="Montserrat" w:cstheme="minorHAnsi"/>
          <w:lang w:eastAsia="en-US"/>
        </w:rPr>
        <w:t>Los Postulados Básicos de Contabilidad Gubernamental tienen como objetivo sustentar técnicamente la contabilidad generada en los entes públicos, así como organizar la efectiva sistematización que permita la obtención de información veraz, clara y concisa.</w:t>
      </w:r>
    </w:p>
    <w:p w14:paraId="522B83C7" w14:textId="77777777" w:rsidR="00DB1E20" w:rsidRPr="009B798C" w:rsidRDefault="00DB1E20" w:rsidP="00DB1E20">
      <w:pPr>
        <w:spacing w:line="360" w:lineRule="auto"/>
        <w:jc w:val="both"/>
        <w:rPr>
          <w:rFonts w:ascii="Montserrat" w:eastAsia="Calibri" w:hAnsi="Montserrat" w:cstheme="minorHAnsi"/>
          <w:lang w:eastAsia="en-US"/>
        </w:rPr>
      </w:pPr>
      <w:r w:rsidRPr="009B798C">
        <w:rPr>
          <w:rFonts w:ascii="Montserrat" w:eastAsia="Calibri" w:hAnsi="Montserrat" w:cstheme="minorHAnsi"/>
          <w:lang w:eastAsia="en-US"/>
        </w:rPr>
        <w:t>Los Postulados Básicos representan uno de los elementos fundamentales que configuran la Contabilidad Gubernamental, al permitir la identificación, el análisis, la interpretación, la captación, el procesamiento y el reconocimiento de las transacciones, transformaciones internas y otros eventos que afectan económicamente al ente público. Sustentan de manera técnica el registro de las operaciones, la elaboración y presentación de estados financieros; basados en su razonamiento, eficiencia demostrada, respaldo en legislación especializada y aplicación de la Ley, con la finalidad de uniformar los métodos, procedimientos y prácticas contables.</w:t>
      </w:r>
    </w:p>
    <w:p w14:paraId="6A6B49A6" w14:textId="77777777" w:rsidR="00DB1E20" w:rsidRPr="009B798C" w:rsidRDefault="00DB1E20" w:rsidP="00DB1E20">
      <w:pPr>
        <w:spacing w:line="360" w:lineRule="auto"/>
        <w:jc w:val="both"/>
        <w:rPr>
          <w:rFonts w:ascii="Montserrat" w:eastAsia="Calibri" w:hAnsi="Montserrat" w:cstheme="minorHAnsi"/>
          <w:lang w:eastAsia="en-US"/>
        </w:rPr>
      </w:pPr>
      <w:r w:rsidRPr="009B798C">
        <w:rPr>
          <w:rFonts w:ascii="Montserrat" w:eastAsia="Calibri" w:hAnsi="Montserrat" w:cstheme="minorHAnsi"/>
          <w:lang w:eastAsia="en-US"/>
        </w:rPr>
        <w:t>A continuación, se describe el contenido principal de los Postulados Básicos de Contabilidad Gubernamental, los cuales deben ser aplicados por los entes públicos de forma tal, que la información que proporcionen sea oportuna, confiable y comparable para la toma de decisiones:</w:t>
      </w:r>
    </w:p>
    <w:p w14:paraId="30F555C6" w14:textId="77777777" w:rsidR="00DB1E20" w:rsidRPr="009B798C" w:rsidRDefault="00DB1E20" w:rsidP="00414DBE">
      <w:pPr>
        <w:numPr>
          <w:ilvl w:val="0"/>
          <w:numId w:val="17"/>
        </w:numPr>
        <w:spacing w:line="360" w:lineRule="auto"/>
        <w:ind w:left="1701" w:firstLine="0"/>
        <w:contextualSpacing/>
        <w:jc w:val="both"/>
        <w:rPr>
          <w:rFonts w:ascii="Montserrat" w:eastAsia="Calibri" w:hAnsi="Montserrat" w:cstheme="minorHAnsi"/>
          <w:lang w:val="es-ES" w:eastAsia="en-US"/>
        </w:rPr>
      </w:pPr>
      <w:r w:rsidRPr="009B798C">
        <w:rPr>
          <w:rFonts w:ascii="Montserrat" w:eastAsia="Calibri" w:hAnsi="Montserrat" w:cstheme="minorHAnsi"/>
          <w:b/>
          <w:bCs/>
          <w:lang w:val="es-ES" w:eastAsia="en-US"/>
        </w:rPr>
        <w:t xml:space="preserve"> Sustancia Económica.</w:t>
      </w:r>
    </w:p>
    <w:p w14:paraId="4EE8590E"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Es el reconocimiento contable de las transacciones, transformaciones internas y otros eventos, que afectan económicamente al ente público y delimitan la operación del Sistema de Contabilidad Gubernamental (SCG).</w:t>
      </w:r>
    </w:p>
    <w:p w14:paraId="05D2D058" w14:textId="77777777" w:rsidR="00DB1E20" w:rsidRPr="009B798C" w:rsidRDefault="00DB1E20" w:rsidP="00414DBE">
      <w:pPr>
        <w:numPr>
          <w:ilvl w:val="0"/>
          <w:numId w:val="14"/>
        </w:numPr>
        <w:spacing w:line="360" w:lineRule="auto"/>
        <w:ind w:left="1701" w:firstLine="0"/>
        <w:jc w:val="both"/>
        <w:rPr>
          <w:rFonts w:ascii="Montserrat" w:eastAsia="Calibri" w:hAnsi="Montserrat" w:cstheme="minorHAnsi"/>
          <w:lang w:val="es-ES" w:eastAsia="en-US"/>
        </w:rPr>
      </w:pPr>
      <w:r w:rsidRPr="009B798C">
        <w:rPr>
          <w:rFonts w:ascii="Montserrat" w:eastAsia="Calibri" w:hAnsi="Montserrat" w:cstheme="minorHAnsi"/>
          <w:b/>
          <w:bCs/>
          <w:lang w:val="es-ES" w:eastAsia="en-US"/>
        </w:rPr>
        <w:t xml:space="preserve"> Entes Públicos.</w:t>
      </w:r>
    </w:p>
    <w:p w14:paraId="038F8402"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 xml:space="preserve">Son entes públicos consignados en la Ley, los Poderes Ejecutivo, Legislativo y Judicial de la Federación y de las Entidades Federativas; los Órganos Autónomos de la Federación y de las Entidades Federativas; los Ayuntamientos de los Municipios; </w:t>
      </w:r>
      <w:r w:rsidRPr="009B798C">
        <w:rPr>
          <w:rFonts w:ascii="Montserrat" w:eastAsia="Calibri" w:hAnsi="Montserrat" w:cstheme="minorHAnsi"/>
          <w:lang w:val="es-ES" w:eastAsia="en-US"/>
        </w:rPr>
        <w:lastRenderedPageBreak/>
        <w:t>los Órganos Político-Administrativos de las demarcaciones territoriales del Distrito Federal; y las entidades de la administración pública paraestatal ya sean federales, estatales o municipales.</w:t>
      </w:r>
    </w:p>
    <w:p w14:paraId="1888C539" w14:textId="77777777" w:rsidR="00DB1E20" w:rsidRPr="009B798C" w:rsidRDefault="00DB1E20" w:rsidP="00414DBE">
      <w:pPr>
        <w:numPr>
          <w:ilvl w:val="0"/>
          <w:numId w:val="9"/>
        </w:numPr>
        <w:spacing w:line="360" w:lineRule="auto"/>
        <w:ind w:left="1701" w:firstLine="0"/>
        <w:jc w:val="both"/>
        <w:rPr>
          <w:rFonts w:ascii="Montserrat" w:eastAsia="Calibri" w:hAnsi="Montserrat" w:cstheme="minorHAnsi"/>
          <w:lang w:val="es-ES" w:eastAsia="en-US"/>
        </w:rPr>
      </w:pPr>
      <w:r w:rsidRPr="009B798C">
        <w:rPr>
          <w:rFonts w:ascii="Montserrat" w:eastAsia="Calibri" w:hAnsi="Montserrat" w:cstheme="minorHAnsi"/>
          <w:b/>
          <w:bCs/>
          <w:lang w:val="es-ES" w:eastAsia="en-US"/>
        </w:rPr>
        <w:t xml:space="preserve"> Existencia Permanente.</w:t>
      </w:r>
    </w:p>
    <w:p w14:paraId="5202C9A3"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La actividad del ente público se establece por tiempo indefinido, salvo disposición legal en la que se especifique lo contrario.</w:t>
      </w:r>
    </w:p>
    <w:p w14:paraId="4FFE5951" w14:textId="77777777" w:rsidR="00DB1E20" w:rsidRPr="009B798C" w:rsidRDefault="00DB1E20" w:rsidP="00414DBE">
      <w:pPr>
        <w:numPr>
          <w:ilvl w:val="0"/>
          <w:numId w:val="9"/>
        </w:numPr>
        <w:spacing w:line="360" w:lineRule="auto"/>
        <w:ind w:left="1701" w:firstLine="0"/>
        <w:jc w:val="both"/>
        <w:rPr>
          <w:rFonts w:ascii="Montserrat" w:eastAsia="Calibri" w:hAnsi="Montserrat" w:cstheme="minorHAnsi"/>
          <w:lang w:val="es-ES" w:eastAsia="en-US"/>
        </w:rPr>
      </w:pPr>
      <w:r w:rsidRPr="009B798C">
        <w:rPr>
          <w:rFonts w:ascii="Montserrat" w:eastAsia="Calibri" w:hAnsi="Montserrat" w:cstheme="minorHAnsi"/>
          <w:b/>
          <w:bCs/>
          <w:lang w:val="es-ES" w:eastAsia="en-US"/>
        </w:rPr>
        <w:t xml:space="preserve"> Revelación Suficiente.</w:t>
      </w:r>
    </w:p>
    <w:p w14:paraId="6BB54FDD"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Los estados y la información financieros deben mostrar amplia y claramente la situación financiera y los resultados del ente público.</w:t>
      </w:r>
    </w:p>
    <w:p w14:paraId="25C5D084" w14:textId="77777777" w:rsidR="00DB1E20" w:rsidRPr="009B798C" w:rsidRDefault="00DB1E20" w:rsidP="00414DBE">
      <w:pPr>
        <w:numPr>
          <w:ilvl w:val="0"/>
          <w:numId w:val="9"/>
        </w:numPr>
        <w:spacing w:line="360" w:lineRule="auto"/>
        <w:ind w:left="1701" w:firstLine="0"/>
        <w:jc w:val="both"/>
        <w:rPr>
          <w:rFonts w:ascii="Montserrat" w:eastAsia="Calibri" w:hAnsi="Montserrat" w:cstheme="minorHAnsi"/>
          <w:lang w:val="es-ES" w:eastAsia="en-US"/>
        </w:rPr>
      </w:pPr>
      <w:r w:rsidRPr="009B798C">
        <w:rPr>
          <w:rFonts w:ascii="Montserrat" w:eastAsia="Calibri" w:hAnsi="Montserrat" w:cstheme="minorHAnsi"/>
          <w:b/>
          <w:bCs/>
          <w:lang w:val="es-ES" w:eastAsia="en-US"/>
        </w:rPr>
        <w:t xml:space="preserve"> Importancia Relativa.</w:t>
      </w:r>
    </w:p>
    <w:p w14:paraId="30DD1BEA"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La información debe mostrar los aspectos importantes de la entidad, que fueron reconocidos contablemente.</w:t>
      </w:r>
    </w:p>
    <w:p w14:paraId="2D84B02F" w14:textId="77777777" w:rsidR="00DB1E20" w:rsidRPr="009B798C" w:rsidRDefault="00DB1E20" w:rsidP="00414DBE">
      <w:pPr>
        <w:numPr>
          <w:ilvl w:val="0"/>
          <w:numId w:val="9"/>
        </w:numPr>
        <w:spacing w:line="360" w:lineRule="auto"/>
        <w:ind w:left="1701" w:firstLine="0"/>
        <w:jc w:val="both"/>
        <w:rPr>
          <w:rFonts w:ascii="Montserrat" w:eastAsia="Calibri" w:hAnsi="Montserrat" w:cstheme="minorHAnsi"/>
          <w:lang w:val="es-ES" w:eastAsia="en-US"/>
        </w:rPr>
      </w:pPr>
      <w:r w:rsidRPr="009B798C">
        <w:rPr>
          <w:rFonts w:ascii="Montserrat" w:eastAsia="Calibri" w:hAnsi="Montserrat" w:cstheme="minorHAnsi"/>
          <w:b/>
          <w:bCs/>
          <w:lang w:val="es-ES" w:eastAsia="en-US"/>
        </w:rPr>
        <w:t xml:space="preserve"> Registro e Integración Presupuestaria.</w:t>
      </w:r>
    </w:p>
    <w:p w14:paraId="5667BC30"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 xml:space="preserve">La información presupuestaria de los entes públicos se integra en la contabilidad en los mismos términos que se presentan en la Ley de Ingresos y en el Decreto del Presupuesto de Egresos, de acuerdo con la naturaleza económica que le corresponda. </w:t>
      </w:r>
    </w:p>
    <w:p w14:paraId="64AB515B"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El registro presupuestario del ingreso y del egreso en los entes públicos se debe reflejar en la contabilidad, considerando sus efectos patrimoniales y su vinculación con las etapas presupuestarias correspondientes.</w:t>
      </w:r>
    </w:p>
    <w:p w14:paraId="1B5CFAAF" w14:textId="77777777" w:rsidR="00DB1E20" w:rsidRPr="009B798C" w:rsidRDefault="00DB1E20" w:rsidP="00414DBE">
      <w:pPr>
        <w:numPr>
          <w:ilvl w:val="0"/>
          <w:numId w:val="9"/>
        </w:numPr>
        <w:spacing w:line="360" w:lineRule="auto"/>
        <w:ind w:left="1701" w:firstLine="0"/>
        <w:jc w:val="both"/>
        <w:rPr>
          <w:rFonts w:ascii="Montserrat" w:eastAsia="Calibri" w:hAnsi="Montserrat" w:cstheme="minorHAnsi"/>
          <w:b/>
          <w:bCs/>
          <w:lang w:val="es-ES" w:eastAsia="en-US"/>
        </w:rPr>
      </w:pPr>
      <w:r w:rsidRPr="009B798C">
        <w:rPr>
          <w:rFonts w:ascii="Montserrat" w:eastAsia="Calibri" w:hAnsi="Montserrat" w:cstheme="minorHAnsi"/>
          <w:b/>
          <w:bCs/>
          <w:lang w:val="es-ES" w:eastAsia="en-US"/>
        </w:rPr>
        <w:t xml:space="preserve"> Consolidación de la Información Financiera.</w:t>
      </w:r>
    </w:p>
    <w:p w14:paraId="5909D142"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Los estados financieros de los entes públicos deberán presentar de manera consolidada la situación financiera, los resultados de operación, el flujo de efectivo o los cambios en la situación financiera y las variaciones a la Hacienda Pública, como si se tratara de un solo ente público.</w:t>
      </w:r>
    </w:p>
    <w:p w14:paraId="68ADA7F7" w14:textId="77777777" w:rsidR="00DB1E20" w:rsidRPr="009B798C" w:rsidRDefault="00DB1E20" w:rsidP="00414DBE">
      <w:pPr>
        <w:numPr>
          <w:ilvl w:val="0"/>
          <w:numId w:val="9"/>
        </w:numPr>
        <w:spacing w:line="360" w:lineRule="auto"/>
        <w:ind w:left="1701" w:firstLine="0"/>
        <w:jc w:val="both"/>
        <w:rPr>
          <w:rFonts w:ascii="Montserrat" w:eastAsia="Calibri" w:hAnsi="Montserrat" w:cstheme="minorHAnsi"/>
          <w:b/>
          <w:bCs/>
          <w:lang w:val="es-ES" w:eastAsia="en-US"/>
        </w:rPr>
      </w:pPr>
      <w:r w:rsidRPr="009B798C">
        <w:rPr>
          <w:rFonts w:ascii="Montserrat" w:eastAsia="Calibri" w:hAnsi="Montserrat" w:cstheme="minorHAnsi"/>
          <w:b/>
          <w:bCs/>
          <w:lang w:val="es-ES" w:eastAsia="en-US"/>
        </w:rPr>
        <w:lastRenderedPageBreak/>
        <w:t xml:space="preserve"> Devengo Contable.</w:t>
      </w:r>
    </w:p>
    <w:p w14:paraId="6911AA83"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 xml:space="preserve">Los registros contables de los entes públicos se llevarán con base acumulativa. El ingreso devengado, es el momento contable que se realiza cuando existe jurídicamente el derecho de cobro de impuestos, derechos, productos, aprovechamientos y otros ingresos por parte de los entes públicos. El gasto devengado, es el momento contable que refleja el reconocimiento de una obligación de pago a favor de terceros por la recepción de conformidad de bienes, servicios y obra pública contratados; así como de las obligaciones que derivan de tratados, leyes, decretos, resoluciones y sentencias definitivas. </w:t>
      </w:r>
    </w:p>
    <w:p w14:paraId="65C74020" w14:textId="77777777" w:rsidR="00DB1E20"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En relación a este último Postulado Básico de Contabilidad Gubernamental, denominado “Devengo Contable”, el 09 de diciembre de 2009, fue publicado en el Diario Oficial de la Federación, y sus reformadas del 08 de Agosto de 2013 y el 20 de diciembre de 2016, el “Acuerdo que Reforma las Normas y Metodología para la Determinación de los Momentos Contables de los Ingreso</w:t>
      </w:r>
      <w:r w:rsidRPr="009B798C">
        <w:rPr>
          <w:rFonts w:ascii="Montserrat" w:eastAsia="Calibri" w:hAnsi="Montserrat" w:cstheme="minorHAnsi"/>
          <w:bCs/>
          <w:lang w:val="es-ES" w:eastAsia="en-US"/>
        </w:rPr>
        <w:t>s</w:t>
      </w:r>
      <w:r w:rsidRPr="009B798C">
        <w:rPr>
          <w:rFonts w:ascii="Montserrat" w:eastAsia="Calibri" w:hAnsi="Montserrat" w:cstheme="minorHAnsi"/>
          <w:lang w:val="es-ES" w:eastAsia="en-US"/>
        </w:rPr>
        <w:t>”, en el cual se modifican los criterios de registro generales para el tratamiento de los momentos contables de los ingresos devengado y recaudado, estableciendo que en todos los casos el momento contable del ingreso devengado y recaudado, será en forma simultánea al momento de la “percepción del recurso”, excepto para los Ingresos por Venta de Bienes y Servicios y Aportaciones, en los que el momento contable del ingreso devengado será diferente al recaudado y el que a la fecha no ha sufrido modificación.</w:t>
      </w:r>
    </w:p>
    <w:p w14:paraId="5496E24E" w14:textId="77777777" w:rsidR="00DB1E20" w:rsidRPr="009B798C" w:rsidRDefault="00DB1E20" w:rsidP="00414DBE">
      <w:pPr>
        <w:numPr>
          <w:ilvl w:val="0"/>
          <w:numId w:val="9"/>
        </w:numPr>
        <w:spacing w:line="360" w:lineRule="auto"/>
        <w:ind w:left="1701" w:firstLine="0"/>
        <w:jc w:val="both"/>
        <w:rPr>
          <w:rFonts w:ascii="Montserrat" w:eastAsia="Calibri" w:hAnsi="Montserrat" w:cstheme="minorHAnsi"/>
          <w:b/>
          <w:lang w:val="es-ES" w:eastAsia="en-US"/>
        </w:rPr>
      </w:pPr>
      <w:r w:rsidRPr="009B798C">
        <w:rPr>
          <w:rFonts w:ascii="Montserrat" w:eastAsia="Calibri" w:hAnsi="Montserrat" w:cstheme="minorHAnsi"/>
          <w:b/>
          <w:lang w:val="es-ES" w:eastAsia="en-US"/>
        </w:rPr>
        <w:t xml:space="preserve"> Valuación.</w:t>
      </w:r>
    </w:p>
    <w:p w14:paraId="3B74A60C" w14:textId="77777777" w:rsidR="00DB1E20"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Todos los eventos que afecten económicamente al ente público deben ser cuantificados en términos monetarios y se registrarán al costo histórico o al valor económico más objetivo registrándose en moneda nacional.</w:t>
      </w:r>
    </w:p>
    <w:p w14:paraId="40AF0A0B" w14:textId="77777777" w:rsidR="001E6D7B" w:rsidRDefault="001E6D7B" w:rsidP="00DB1E20">
      <w:pPr>
        <w:spacing w:line="360" w:lineRule="auto"/>
        <w:jc w:val="both"/>
        <w:rPr>
          <w:rFonts w:ascii="Montserrat" w:eastAsia="Calibri" w:hAnsi="Montserrat" w:cstheme="minorHAnsi"/>
          <w:lang w:val="es-ES" w:eastAsia="en-US"/>
        </w:rPr>
      </w:pPr>
    </w:p>
    <w:p w14:paraId="121009EA" w14:textId="77777777" w:rsidR="001E6D7B" w:rsidRPr="009B798C" w:rsidRDefault="001E6D7B" w:rsidP="00DB1E20">
      <w:pPr>
        <w:spacing w:line="360" w:lineRule="auto"/>
        <w:jc w:val="both"/>
        <w:rPr>
          <w:rFonts w:ascii="Montserrat" w:eastAsia="Calibri" w:hAnsi="Montserrat" w:cstheme="minorHAnsi"/>
          <w:lang w:val="es-ES" w:eastAsia="en-US"/>
        </w:rPr>
      </w:pPr>
    </w:p>
    <w:p w14:paraId="051300CA" w14:textId="77777777" w:rsidR="00DB1E20" w:rsidRPr="009B798C" w:rsidRDefault="00DB1E20" w:rsidP="00414DBE">
      <w:pPr>
        <w:numPr>
          <w:ilvl w:val="0"/>
          <w:numId w:val="9"/>
        </w:numPr>
        <w:spacing w:line="360" w:lineRule="auto"/>
        <w:ind w:left="1701" w:firstLine="0"/>
        <w:jc w:val="both"/>
        <w:rPr>
          <w:rFonts w:ascii="Montserrat" w:eastAsia="Calibri" w:hAnsi="Montserrat" w:cstheme="minorHAnsi"/>
          <w:b/>
          <w:lang w:val="es-ES" w:eastAsia="en-US"/>
        </w:rPr>
      </w:pPr>
      <w:r w:rsidRPr="009B798C">
        <w:rPr>
          <w:rFonts w:ascii="Montserrat" w:eastAsia="Calibri" w:hAnsi="Montserrat" w:cstheme="minorHAnsi"/>
          <w:b/>
          <w:lang w:val="es-ES" w:eastAsia="en-US"/>
        </w:rPr>
        <w:lastRenderedPageBreak/>
        <w:t xml:space="preserve"> Dualidad Económica.</w:t>
      </w:r>
    </w:p>
    <w:p w14:paraId="45120479"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El ente público debe reconocer en la contabilidad, la representación de las transacciones y algún otro evento que afecte su situación financiera, su composición por los recursos asignados para el logro de sus fines y por sus fuentes, conforme a los derechos y obligaciones.</w:t>
      </w:r>
    </w:p>
    <w:p w14:paraId="5F426D8C" w14:textId="77777777" w:rsidR="00DB1E20" w:rsidRPr="009B798C" w:rsidRDefault="00DB1E20" w:rsidP="00414DBE">
      <w:pPr>
        <w:numPr>
          <w:ilvl w:val="0"/>
          <w:numId w:val="9"/>
        </w:numPr>
        <w:spacing w:line="360" w:lineRule="auto"/>
        <w:ind w:left="1701" w:firstLine="0"/>
        <w:jc w:val="both"/>
        <w:rPr>
          <w:rFonts w:ascii="Montserrat" w:eastAsia="Calibri" w:hAnsi="Montserrat" w:cstheme="minorHAnsi"/>
          <w:lang w:val="es-ES" w:eastAsia="en-US"/>
        </w:rPr>
      </w:pPr>
      <w:r w:rsidRPr="009B798C">
        <w:rPr>
          <w:rFonts w:ascii="Montserrat" w:eastAsia="Calibri" w:hAnsi="Montserrat" w:cstheme="minorHAnsi"/>
          <w:b/>
          <w:lang w:val="es-ES" w:eastAsia="en-US"/>
        </w:rPr>
        <w:t xml:space="preserve"> Consistencia.</w:t>
      </w:r>
    </w:p>
    <w:p w14:paraId="12717AAA" w14:textId="77777777" w:rsidR="00DB1E20" w:rsidRPr="009B798C" w:rsidRDefault="00DB1E20" w:rsidP="00DB1E20">
      <w:pPr>
        <w:spacing w:line="360" w:lineRule="auto"/>
        <w:jc w:val="both"/>
        <w:rPr>
          <w:rFonts w:ascii="Montserrat" w:eastAsia="Calibri" w:hAnsi="Montserrat" w:cstheme="minorHAnsi"/>
          <w:lang w:val="es-ES" w:eastAsia="en-US"/>
        </w:rPr>
      </w:pPr>
      <w:r w:rsidRPr="009B798C">
        <w:rPr>
          <w:rFonts w:ascii="Montserrat" w:eastAsia="Calibri" w:hAnsi="Montserrat" w:cstheme="minorHAnsi"/>
          <w:lang w:val="es-ES" w:eastAsia="en-US"/>
        </w:rPr>
        <w:t>Ante la existencia de operaciones similares en un ente público, debe corresponder un mismo tratamiento contable, el cual debe permanecer a través del tiempo, en tanto no cambie la esencia económica de las operaciones.</w:t>
      </w:r>
    </w:p>
    <w:p w14:paraId="267B8754" w14:textId="77777777" w:rsidR="00DB1E20" w:rsidRPr="009B798C" w:rsidRDefault="00DB1E20" w:rsidP="00414DBE">
      <w:pPr>
        <w:numPr>
          <w:ilvl w:val="0"/>
          <w:numId w:val="16"/>
        </w:numPr>
        <w:autoSpaceDE w:val="0"/>
        <w:autoSpaceDN w:val="0"/>
        <w:adjustRightInd w:val="0"/>
        <w:spacing w:after="0" w:line="360" w:lineRule="auto"/>
        <w:ind w:left="0" w:firstLine="1134"/>
        <w:contextualSpacing/>
        <w:jc w:val="both"/>
        <w:rPr>
          <w:rFonts w:ascii="Montserrat" w:eastAsia="Calibri" w:hAnsi="Montserrat" w:cstheme="minorHAnsi"/>
          <w:b/>
          <w:lang w:val="es-ES"/>
        </w:rPr>
      </w:pPr>
      <w:r w:rsidRPr="009B798C">
        <w:rPr>
          <w:rFonts w:ascii="Montserrat" w:eastAsia="Calibri" w:hAnsi="Montserrat" w:cstheme="minorHAnsi"/>
          <w:b/>
          <w:lang w:val="es-ES"/>
        </w:rPr>
        <w:t>Normatividad Supletoria.</w:t>
      </w:r>
    </w:p>
    <w:p w14:paraId="6C036480" w14:textId="4E99B70C" w:rsidR="00DB1E20" w:rsidRPr="009B798C" w:rsidRDefault="00DB1E20" w:rsidP="00DB1E20">
      <w:pPr>
        <w:autoSpaceDE w:val="0"/>
        <w:autoSpaceDN w:val="0"/>
        <w:adjustRightInd w:val="0"/>
        <w:spacing w:line="360" w:lineRule="auto"/>
        <w:contextualSpacing/>
        <w:jc w:val="both"/>
        <w:rPr>
          <w:rFonts w:ascii="Montserrat" w:eastAsia="Calibri" w:hAnsi="Montserrat" w:cstheme="minorHAnsi"/>
          <w:lang w:val="es-ES" w:eastAsia="en-US"/>
        </w:rPr>
      </w:pPr>
      <w:r w:rsidRPr="009B798C">
        <w:rPr>
          <w:rFonts w:ascii="Montserrat" w:eastAsia="Calibri" w:hAnsi="Montserrat" w:cstheme="minorHAnsi"/>
          <w:lang w:val="es-ES"/>
        </w:rPr>
        <w:t xml:space="preserve">En el periodo que se informa, los ordenamientos jurídicos de </w:t>
      </w:r>
      <w:r w:rsidRPr="009B798C">
        <w:rPr>
          <w:rFonts w:ascii="Montserrat" w:eastAsia="Calibri" w:hAnsi="Montserrat" w:cstheme="minorHAnsi"/>
          <w:lang w:val="es-ES" w:eastAsia="en-US"/>
        </w:rPr>
        <w:t>base y fundamento, así como las supletorias</w:t>
      </w:r>
      <w:r w:rsidR="00B8041F" w:rsidRPr="009B798C">
        <w:rPr>
          <w:rFonts w:ascii="Montserrat" w:eastAsia="Calibri" w:hAnsi="Montserrat" w:cstheme="minorHAnsi"/>
          <w:lang w:val="es-ES" w:eastAsia="en-US"/>
        </w:rPr>
        <w:t>,</w:t>
      </w:r>
      <w:r w:rsidRPr="009B798C">
        <w:rPr>
          <w:rFonts w:ascii="Montserrat" w:eastAsia="Calibri" w:hAnsi="Montserrat" w:cstheme="minorHAnsi"/>
          <w:lang w:val="es-ES" w:eastAsia="en-US"/>
        </w:rPr>
        <w:t xml:space="preserve"> para el ejercicio del Presupuesto de Egresos del Estado de Zacatecas para el Ejercicio </w:t>
      </w:r>
      <w:r w:rsidRPr="008122B9">
        <w:rPr>
          <w:rFonts w:ascii="Montserrat" w:eastAsia="Calibri" w:hAnsi="Montserrat" w:cstheme="minorHAnsi"/>
          <w:lang w:val="es-ES" w:eastAsia="en-US"/>
        </w:rPr>
        <w:t>Fiscal 202</w:t>
      </w:r>
      <w:r w:rsidR="008E7021" w:rsidRPr="008122B9">
        <w:rPr>
          <w:rFonts w:ascii="Montserrat" w:eastAsia="Calibri" w:hAnsi="Montserrat" w:cstheme="minorHAnsi"/>
          <w:lang w:val="es-ES" w:eastAsia="en-US"/>
        </w:rPr>
        <w:t>5</w:t>
      </w:r>
      <w:r w:rsidRPr="008122B9">
        <w:rPr>
          <w:rFonts w:ascii="Montserrat" w:eastAsia="Calibri" w:hAnsi="Montserrat" w:cstheme="minorHAnsi"/>
          <w:lang w:val="es-ES" w:eastAsia="en-US"/>
        </w:rPr>
        <w:t xml:space="preserve"> son:</w:t>
      </w:r>
    </w:p>
    <w:p w14:paraId="59336B2C" w14:textId="77777777" w:rsidR="00DB1E20" w:rsidRPr="009B798C" w:rsidRDefault="00DB1E20" w:rsidP="00DB1E20">
      <w:pPr>
        <w:autoSpaceDE w:val="0"/>
        <w:autoSpaceDN w:val="0"/>
        <w:adjustRightInd w:val="0"/>
        <w:spacing w:after="0" w:line="360" w:lineRule="auto"/>
        <w:ind w:firstLine="709"/>
        <w:jc w:val="both"/>
        <w:rPr>
          <w:rFonts w:ascii="Montserrat" w:eastAsia="Calibri" w:hAnsi="Montserrat" w:cstheme="minorHAnsi"/>
          <w:lang w:val="es-ES" w:eastAsia="en-US"/>
        </w:rPr>
      </w:pPr>
    </w:p>
    <w:p w14:paraId="24A36DBF" w14:textId="77777777" w:rsidR="00DB1E20" w:rsidRPr="009B798C" w:rsidRDefault="00DB1E20" w:rsidP="00DB1E20">
      <w:pPr>
        <w:autoSpaceDE w:val="0"/>
        <w:autoSpaceDN w:val="0"/>
        <w:adjustRightInd w:val="0"/>
        <w:spacing w:after="0" w:line="360" w:lineRule="auto"/>
        <w:ind w:firstLine="709"/>
        <w:jc w:val="both"/>
        <w:rPr>
          <w:rFonts w:ascii="Montserrat" w:eastAsia="Calibri" w:hAnsi="Montserrat" w:cstheme="minorHAnsi"/>
          <w:lang w:val="es-ES" w:eastAsia="en-US"/>
        </w:rPr>
      </w:pPr>
      <w:r w:rsidRPr="009B798C">
        <w:rPr>
          <w:rFonts w:ascii="Montserrat" w:eastAsia="Calibri" w:hAnsi="Montserrat" w:cstheme="minorHAnsi"/>
          <w:lang w:val="es-ES" w:eastAsia="en-US"/>
        </w:rPr>
        <w:t>Normativa Federal:</w:t>
      </w:r>
    </w:p>
    <w:p w14:paraId="2CB60E68" w14:textId="77777777" w:rsidR="00DB1E20" w:rsidRPr="009B798C" w:rsidRDefault="00DB1E20" w:rsidP="00414DBE">
      <w:pPr>
        <w:numPr>
          <w:ilvl w:val="0"/>
          <w:numId w:val="13"/>
        </w:numPr>
        <w:autoSpaceDE w:val="0"/>
        <w:autoSpaceDN w:val="0"/>
        <w:adjustRightInd w:val="0"/>
        <w:spacing w:after="0" w:line="360" w:lineRule="auto"/>
        <w:ind w:left="1134"/>
        <w:contextualSpacing/>
        <w:jc w:val="both"/>
        <w:rPr>
          <w:rFonts w:ascii="Montserrat" w:eastAsia="Calibri" w:hAnsi="Montserrat" w:cstheme="minorHAnsi"/>
          <w:lang w:val="es-ES"/>
        </w:rPr>
      </w:pPr>
      <w:r w:rsidRPr="009B798C">
        <w:rPr>
          <w:rFonts w:ascii="Montserrat" w:eastAsia="Calibri" w:hAnsi="Montserrat" w:cstheme="minorHAnsi"/>
          <w:lang w:val="es-ES"/>
        </w:rPr>
        <w:t>Ley General de Contabilidad Gubernamental;</w:t>
      </w:r>
    </w:p>
    <w:p w14:paraId="5F537356" w14:textId="77777777" w:rsidR="00DB1E20" w:rsidRPr="009B798C" w:rsidRDefault="00DB1E20" w:rsidP="00414DBE">
      <w:pPr>
        <w:numPr>
          <w:ilvl w:val="0"/>
          <w:numId w:val="13"/>
        </w:numPr>
        <w:autoSpaceDE w:val="0"/>
        <w:autoSpaceDN w:val="0"/>
        <w:adjustRightInd w:val="0"/>
        <w:spacing w:after="0" w:line="360" w:lineRule="auto"/>
        <w:ind w:left="1134"/>
        <w:contextualSpacing/>
        <w:jc w:val="both"/>
        <w:rPr>
          <w:rFonts w:ascii="Montserrat" w:eastAsia="Calibri" w:hAnsi="Montserrat" w:cstheme="minorHAnsi"/>
          <w:lang w:val="es-ES"/>
        </w:rPr>
      </w:pPr>
      <w:r w:rsidRPr="009B798C">
        <w:rPr>
          <w:rFonts w:ascii="Montserrat" w:eastAsia="Calibri" w:hAnsi="Montserrat" w:cstheme="minorHAnsi"/>
          <w:lang w:val="es-ES"/>
        </w:rPr>
        <w:t>Ley Federal de Presupuesto y Responsabilidad Hacendaria;</w:t>
      </w:r>
    </w:p>
    <w:p w14:paraId="1F7C95FE" w14:textId="77777777" w:rsidR="00DB1E20" w:rsidRPr="009B798C" w:rsidRDefault="00DB1E20" w:rsidP="00414DBE">
      <w:pPr>
        <w:numPr>
          <w:ilvl w:val="0"/>
          <w:numId w:val="13"/>
        </w:numPr>
        <w:autoSpaceDE w:val="0"/>
        <w:autoSpaceDN w:val="0"/>
        <w:adjustRightInd w:val="0"/>
        <w:spacing w:after="0" w:line="360" w:lineRule="auto"/>
        <w:ind w:left="1134"/>
        <w:contextualSpacing/>
        <w:jc w:val="both"/>
        <w:rPr>
          <w:rFonts w:ascii="Montserrat" w:eastAsia="Calibri" w:hAnsi="Montserrat" w:cstheme="minorHAnsi"/>
          <w:lang w:val="es-ES"/>
        </w:rPr>
      </w:pPr>
      <w:r w:rsidRPr="009B798C">
        <w:rPr>
          <w:rFonts w:ascii="Montserrat" w:eastAsia="Calibri" w:hAnsi="Montserrat" w:cstheme="minorHAnsi"/>
          <w:lang w:val="es-ES"/>
        </w:rPr>
        <w:t>Ley de Disciplina Financiera de las Entidades Federativas y los Municipios;</w:t>
      </w:r>
    </w:p>
    <w:p w14:paraId="0992EC65" w14:textId="77777777" w:rsidR="00DB1E20" w:rsidRPr="009B798C" w:rsidRDefault="00DB1E20" w:rsidP="00414DBE">
      <w:pPr>
        <w:numPr>
          <w:ilvl w:val="0"/>
          <w:numId w:val="13"/>
        </w:numPr>
        <w:autoSpaceDE w:val="0"/>
        <w:autoSpaceDN w:val="0"/>
        <w:adjustRightInd w:val="0"/>
        <w:spacing w:after="0" w:line="360" w:lineRule="auto"/>
        <w:ind w:left="1134"/>
        <w:contextualSpacing/>
        <w:jc w:val="both"/>
        <w:rPr>
          <w:rFonts w:ascii="Montserrat" w:eastAsia="Calibri" w:hAnsi="Montserrat" w:cstheme="minorHAnsi"/>
          <w:lang w:val="es-ES"/>
        </w:rPr>
      </w:pPr>
      <w:r w:rsidRPr="009B798C">
        <w:rPr>
          <w:rFonts w:ascii="Montserrat" w:eastAsia="Calibri" w:hAnsi="Montserrat" w:cstheme="minorHAnsi"/>
          <w:lang w:val="es-ES"/>
        </w:rPr>
        <w:t>Ley de Coordinación Fiscal, y</w:t>
      </w:r>
    </w:p>
    <w:p w14:paraId="64839E3B" w14:textId="77777777" w:rsidR="00DB1E20" w:rsidRPr="009B798C" w:rsidRDefault="00DB1E20" w:rsidP="00414DBE">
      <w:pPr>
        <w:numPr>
          <w:ilvl w:val="0"/>
          <w:numId w:val="13"/>
        </w:numPr>
        <w:autoSpaceDE w:val="0"/>
        <w:autoSpaceDN w:val="0"/>
        <w:adjustRightInd w:val="0"/>
        <w:spacing w:line="360" w:lineRule="auto"/>
        <w:ind w:left="1134"/>
        <w:contextualSpacing/>
        <w:jc w:val="both"/>
        <w:rPr>
          <w:rFonts w:ascii="Montserrat" w:eastAsia="Calibri" w:hAnsi="Montserrat" w:cstheme="minorHAnsi"/>
          <w:lang w:val="es-ES"/>
        </w:rPr>
      </w:pPr>
      <w:r w:rsidRPr="009B798C">
        <w:rPr>
          <w:rFonts w:ascii="Montserrat" w:eastAsia="Calibri" w:hAnsi="Montserrat" w:cstheme="minorHAnsi"/>
          <w:lang w:val="es-ES"/>
        </w:rPr>
        <w:t>Reglamento de la Ley Federal de Presupuesto y Responsabilidad Hacendaria.</w:t>
      </w:r>
    </w:p>
    <w:p w14:paraId="285A1879" w14:textId="77777777" w:rsidR="00DB1E20" w:rsidRPr="009B798C" w:rsidRDefault="00DB1E20" w:rsidP="00DB1E20">
      <w:pPr>
        <w:autoSpaceDE w:val="0"/>
        <w:autoSpaceDN w:val="0"/>
        <w:adjustRightInd w:val="0"/>
        <w:spacing w:after="0" w:line="360" w:lineRule="auto"/>
        <w:ind w:left="774"/>
        <w:jc w:val="both"/>
        <w:rPr>
          <w:rFonts w:ascii="Montserrat" w:eastAsia="Calibri" w:hAnsi="Montserrat" w:cstheme="minorHAnsi"/>
          <w:lang w:val="es-ES"/>
        </w:rPr>
      </w:pPr>
    </w:p>
    <w:p w14:paraId="2369A809" w14:textId="77777777" w:rsidR="00DB1E20" w:rsidRPr="009B798C" w:rsidRDefault="00DB1E20" w:rsidP="00DB1E20">
      <w:pPr>
        <w:autoSpaceDE w:val="0"/>
        <w:autoSpaceDN w:val="0"/>
        <w:adjustRightInd w:val="0"/>
        <w:spacing w:after="0" w:line="360" w:lineRule="auto"/>
        <w:ind w:left="774"/>
        <w:jc w:val="both"/>
        <w:rPr>
          <w:rFonts w:ascii="Montserrat" w:eastAsia="Calibri" w:hAnsi="Montserrat" w:cstheme="minorHAnsi"/>
          <w:lang w:val="es-ES"/>
        </w:rPr>
      </w:pPr>
      <w:r w:rsidRPr="009B798C">
        <w:rPr>
          <w:rFonts w:ascii="Montserrat" w:eastAsia="Calibri" w:hAnsi="Montserrat" w:cstheme="minorHAnsi"/>
          <w:lang w:val="es-ES"/>
        </w:rPr>
        <w:t>Normativa Estatal:</w:t>
      </w:r>
    </w:p>
    <w:p w14:paraId="27601F16" w14:textId="77777777" w:rsidR="00DB1E20" w:rsidRPr="009B798C" w:rsidRDefault="00DB1E20" w:rsidP="00414DBE">
      <w:pPr>
        <w:numPr>
          <w:ilvl w:val="0"/>
          <w:numId w:val="13"/>
        </w:numPr>
        <w:autoSpaceDE w:val="0"/>
        <w:autoSpaceDN w:val="0"/>
        <w:adjustRightInd w:val="0"/>
        <w:spacing w:after="0" w:line="360" w:lineRule="auto"/>
        <w:ind w:left="1134"/>
        <w:contextualSpacing/>
        <w:jc w:val="both"/>
        <w:rPr>
          <w:rFonts w:ascii="Montserrat" w:eastAsia="Calibri" w:hAnsi="Montserrat" w:cstheme="minorHAnsi"/>
          <w:color w:val="000000" w:themeColor="text1"/>
          <w:lang w:val="es-ES"/>
        </w:rPr>
      </w:pPr>
      <w:r w:rsidRPr="009B798C">
        <w:rPr>
          <w:rFonts w:ascii="Montserrat" w:eastAsia="Calibri" w:hAnsi="Montserrat" w:cstheme="minorHAnsi"/>
          <w:lang w:val="es-ES"/>
        </w:rPr>
        <w:t>Ley de Austeridad, Disciplina y Responsabilidad Financiera del Estado de Zacatecas y sus Municipios</w:t>
      </w:r>
      <w:r w:rsidRPr="009B798C">
        <w:rPr>
          <w:rFonts w:ascii="Montserrat" w:eastAsia="Calibri" w:hAnsi="Montserrat" w:cstheme="minorHAnsi"/>
          <w:color w:val="000000" w:themeColor="text1"/>
          <w:lang w:val="es-ES"/>
        </w:rPr>
        <w:t>;</w:t>
      </w:r>
    </w:p>
    <w:p w14:paraId="2D956337" w14:textId="77777777" w:rsidR="00DB1E20" w:rsidRPr="009B798C" w:rsidRDefault="00DB1E20" w:rsidP="00414DBE">
      <w:pPr>
        <w:numPr>
          <w:ilvl w:val="0"/>
          <w:numId w:val="13"/>
        </w:numPr>
        <w:autoSpaceDE w:val="0"/>
        <w:autoSpaceDN w:val="0"/>
        <w:adjustRightInd w:val="0"/>
        <w:spacing w:after="0" w:line="360" w:lineRule="auto"/>
        <w:ind w:left="1134"/>
        <w:contextualSpacing/>
        <w:jc w:val="both"/>
        <w:rPr>
          <w:rFonts w:ascii="Montserrat" w:eastAsia="Calibri" w:hAnsi="Montserrat" w:cstheme="minorHAnsi"/>
          <w:lang w:val="es-ES"/>
        </w:rPr>
      </w:pPr>
      <w:r w:rsidRPr="009B798C">
        <w:rPr>
          <w:rFonts w:ascii="Montserrat" w:eastAsia="Calibri" w:hAnsi="Montserrat" w:cstheme="minorHAnsi"/>
          <w:lang w:val="es-ES"/>
        </w:rPr>
        <w:t>Ley Orgánica de la Administración Pública del Estado de Zacatecas;</w:t>
      </w:r>
    </w:p>
    <w:p w14:paraId="570BEEC0" w14:textId="77777777" w:rsidR="00DB1E20" w:rsidRPr="009B798C" w:rsidRDefault="00DB1E20" w:rsidP="00414DBE">
      <w:pPr>
        <w:numPr>
          <w:ilvl w:val="0"/>
          <w:numId w:val="13"/>
        </w:numPr>
        <w:autoSpaceDE w:val="0"/>
        <w:autoSpaceDN w:val="0"/>
        <w:adjustRightInd w:val="0"/>
        <w:spacing w:after="0" w:line="360" w:lineRule="auto"/>
        <w:ind w:left="1134"/>
        <w:contextualSpacing/>
        <w:jc w:val="both"/>
        <w:rPr>
          <w:rFonts w:ascii="Montserrat" w:eastAsia="Calibri" w:hAnsi="Montserrat" w:cstheme="minorHAnsi"/>
          <w:lang w:val="es-ES"/>
        </w:rPr>
      </w:pPr>
      <w:r w:rsidRPr="009B798C">
        <w:rPr>
          <w:rFonts w:ascii="Montserrat" w:eastAsia="Calibri" w:hAnsi="Montserrat" w:cstheme="minorHAnsi"/>
          <w:lang w:val="es-ES"/>
        </w:rPr>
        <w:lastRenderedPageBreak/>
        <w:t>Ley de las Entidades Públicas Paraestatales;</w:t>
      </w:r>
    </w:p>
    <w:p w14:paraId="38F749E0" w14:textId="2A0D0226" w:rsidR="00E14E1D" w:rsidRPr="009B798C" w:rsidRDefault="00E14E1D" w:rsidP="00414DBE">
      <w:pPr>
        <w:numPr>
          <w:ilvl w:val="0"/>
          <w:numId w:val="13"/>
        </w:numPr>
        <w:autoSpaceDE w:val="0"/>
        <w:autoSpaceDN w:val="0"/>
        <w:adjustRightInd w:val="0"/>
        <w:spacing w:after="0" w:line="360" w:lineRule="auto"/>
        <w:ind w:left="1134"/>
        <w:contextualSpacing/>
        <w:jc w:val="both"/>
        <w:rPr>
          <w:rFonts w:ascii="Montserrat" w:eastAsia="Calibri" w:hAnsi="Montserrat" w:cstheme="minorHAnsi"/>
          <w:lang w:val="es-ES"/>
        </w:rPr>
      </w:pPr>
      <w:r w:rsidRPr="009B798C">
        <w:rPr>
          <w:rFonts w:ascii="Montserrat" w:eastAsia="Calibri" w:hAnsi="Montserrat" w:cstheme="minorHAnsi"/>
          <w:lang w:val="es-ES"/>
        </w:rPr>
        <w:t>Ley de Financiamientos, Obligaciones, Empréstitos y Deuda Pública del Estado de Zacatecas y sus Municipios</w:t>
      </w:r>
    </w:p>
    <w:p w14:paraId="7FD3174F" w14:textId="66E6A290" w:rsidR="00DB1E20" w:rsidRPr="009B798C" w:rsidRDefault="00B8041F" w:rsidP="00414DBE">
      <w:pPr>
        <w:numPr>
          <w:ilvl w:val="0"/>
          <w:numId w:val="13"/>
        </w:numPr>
        <w:autoSpaceDE w:val="0"/>
        <w:autoSpaceDN w:val="0"/>
        <w:adjustRightInd w:val="0"/>
        <w:spacing w:after="0" w:line="360" w:lineRule="auto"/>
        <w:ind w:left="1134"/>
        <w:contextualSpacing/>
        <w:jc w:val="both"/>
        <w:rPr>
          <w:rFonts w:ascii="Montserrat" w:eastAsia="Calibri" w:hAnsi="Montserrat" w:cstheme="minorHAnsi"/>
          <w:lang w:val="es-ES"/>
        </w:rPr>
      </w:pPr>
      <w:r w:rsidRPr="009B798C">
        <w:rPr>
          <w:rFonts w:ascii="Montserrat" w:eastAsia="Calibri" w:hAnsi="Montserrat" w:cstheme="minorHAnsi"/>
        </w:rPr>
        <w:t>Ley Antiquebranto para una Gestión Responsable y Sostenible de las Finanzas Públicas del Estado de Zacatecas y,</w:t>
      </w:r>
    </w:p>
    <w:p w14:paraId="6032308D" w14:textId="77777777" w:rsidR="00DB1E20" w:rsidRPr="009B798C" w:rsidRDefault="00DB1E20" w:rsidP="00414DBE">
      <w:pPr>
        <w:numPr>
          <w:ilvl w:val="0"/>
          <w:numId w:val="13"/>
        </w:numPr>
        <w:autoSpaceDE w:val="0"/>
        <w:autoSpaceDN w:val="0"/>
        <w:adjustRightInd w:val="0"/>
        <w:spacing w:after="0" w:line="360" w:lineRule="auto"/>
        <w:ind w:left="1134"/>
        <w:contextualSpacing/>
        <w:jc w:val="both"/>
        <w:rPr>
          <w:rFonts w:ascii="Montserrat" w:eastAsia="Calibri" w:hAnsi="Montserrat" w:cstheme="minorHAnsi"/>
          <w:lang w:val="es-ES"/>
        </w:rPr>
      </w:pPr>
      <w:r w:rsidRPr="009B798C">
        <w:rPr>
          <w:rFonts w:ascii="Montserrat" w:eastAsia="Calibri" w:hAnsi="Montserrat" w:cstheme="minorHAnsi"/>
          <w:lang w:val="es-ES"/>
        </w:rPr>
        <w:t>Manual de Normas y Políticas del Ejercicio del Presupuesto de Egresos 2020.</w:t>
      </w:r>
    </w:p>
    <w:p w14:paraId="007D7EFF" w14:textId="77777777" w:rsidR="00DB1E20" w:rsidRPr="009B798C" w:rsidRDefault="00DB1E20" w:rsidP="00DB1E20">
      <w:pPr>
        <w:autoSpaceDE w:val="0"/>
        <w:autoSpaceDN w:val="0"/>
        <w:adjustRightInd w:val="0"/>
        <w:spacing w:after="0" w:line="360" w:lineRule="auto"/>
        <w:ind w:firstLine="567"/>
        <w:jc w:val="both"/>
        <w:rPr>
          <w:rFonts w:ascii="Montserrat" w:eastAsia="Calibri" w:hAnsi="Montserrat" w:cstheme="minorHAnsi"/>
          <w:lang w:val="es-ES"/>
        </w:rPr>
      </w:pPr>
    </w:p>
    <w:p w14:paraId="697DB415" w14:textId="77777777" w:rsidR="00DB1E20" w:rsidRPr="009B798C" w:rsidRDefault="00DB1E20" w:rsidP="00414DBE">
      <w:pPr>
        <w:numPr>
          <w:ilvl w:val="0"/>
          <w:numId w:val="16"/>
        </w:numPr>
        <w:autoSpaceDE w:val="0"/>
        <w:autoSpaceDN w:val="0"/>
        <w:adjustRightInd w:val="0"/>
        <w:spacing w:after="0" w:line="360" w:lineRule="auto"/>
        <w:ind w:left="0" w:firstLine="1134"/>
        <w:contextualSpacing/>
        <w:jc w:val="both"/>
        <w:rPr>
          <w:rFonts w:ascii="Montserrat" w:eastAsia="Calibri" w:hAnsi="Montserrat" w:cstheme="minorHAnsi"/>
          <w:lang w:val="es-ES"/>
        </w:rPr>
      </w:pPr>
      <w:r w:rsidRPr="009B798C">
        <w:rPr>
          <w:rFonts w:ascii="Montserrat" w:eastAsia="Calibri" w:hAnsi="Montserrat" w:cstheme="minorHAnsi"/>
          <w:b/>
          <w:lang w:val="es-ES"/>
        </w:rPr>
        <w:t>Para las entidades que por primera vez estén implementando la base, devengado de acuerdo con la Ley de Contabilidad.</w:t>
      </w:r>
    </w:p>
    <w:p w14:paraId="1672735B" w14:textId="77777777" w:rsidR="00DB1E20" w:rsidRPr="009B798C" w:rsidRDefault="00DB1E20" w:rsidP="00DB1E20">
      <w:pPr>
        <w:autoSpaceDE w:val="0"/>
        <w:autoSpaceDN w:val="0"/>
        <w:adjustRightInd w:val="0"/>
        <w:spacing w:after="0" w:line="360" w:lineRule="auto"/>
        <w:ind w:firstLine="708"/>
        <w:jc w:val="both"/>
        <w:rPr>
          <w:rFonts w:ascii="Montserrat" w:eastAsia="Calibri" w:hAnsi="Montserrat" w:cstheme="minorHAnsi"/>
          <w:lang w:val="es-ES"/>
        </w:rPr>
      </w:pPr>
      <w:r w:rsidRPr="009B798C">
        <w:rPr>
          <w:rFonts w:ascii="Montserrat" w:eastAsia="Calibri" w:hAnsi="Montserrat" w:cstheme="minorHAnsi"/>
          <w:lang w:val="es-ES"/>
        </w:rPr>
        <w:t>No aplica.</w:t>
      </w:r>
    </w:p>
    <w:bookmarkEnd w:id="15"/>
    <w:p w14:paraId="3FC03450" w14:textId="77777777" w:rsidR="00DB1E20" w:rsidRPr="009B798C" w:rsidRDefault="00DB1E20" w:rsidP="00DB1E20">
      <w:pPr>
        <w:autoSpaceDE w:val="0"/>
        <w:autoSpaceDN w:val="0"/>
        <w:adjustRightInd w:val="0"/>
        <w:spacing w:after="0" w:line="360" w:lineRule="auto"/>
        <w:ind w:firstLine="708"/>
        <w:jc w:val="both"/>
        <w:rPr>
          <w:rFonts w:ascii="Montserrat" w:eastAsia="Calibri" w:hAnsi="Montserrat" w:cstheme="minorHAnsi"/>
          <w:lang w:val="es-ES"/>
        </w:rPr>
      </w:pPr>
    </w:p>
    <w:p w14:paraId="4BA3BB20" w14:textId="5A4FCF9C" w:rsidR="00DB1E20" w:rsidRPr="009B798C" w:rsidRDefault="00AA0AD6" w:rsidP="00DB1E20">
      <w:pPr>
        <w:spacing w:line="360" w:lineRule="auto"/>
        <w:jc w:val="both"/>
        <w:rPr>
          <w:rFonts w:ascii="Montserrat" w:eastAsia="Calibri" w:hAnsi="Montserrat" w:cstheme="minorHAnsi"/>
          <w:b/>
          <w:lang w:eastAsia="en-US"/>
        </w:rPr>
      </w:pPr>
      <w:r w:rsidRPr="009B798C">
        <w:rPr>
          <w:rFonts w:ascii="Montserrat" w:eastAsia="Calibri" w:hAnsi="Montserrat" w:cstheme="minorHAnsi"/>
          <w:b/>
          <w:lang w:eastAsia="en-US"/>
        </w:rPr>
        <w:t>5</w:t>
      </w:r>
      <w:r w:rsidR="00DB1E20" w:rsidRPr="009B798C">
        <w:rPr>
          <w:rFonts w:ascii="Montserrat" w:eastAsia="Calibri" w:hAnsi="Montserrat" w:cstheme="minorHAnsi"/>
          <w:b/>
          <w:lang w:eastAsia="en-US"/>
        </w:rPr>
        <w:t>.</w:t>
      </w:r>
      <w:r w:rsidR="00DB1E20" w:rsidRPr="009B798C">
        <w:rPr>
          <w:rFonts w:ascii="Montserrat" w:eastAsia="Calibri" w:hAnsi="Montserrat" w:cstheme="minorHAnsi"/>
          <w:b/>
          <w:lang w:eastAsia="en-US"/>
        </w:rPr>
        <w:tab/>
        <w:t>Políticas de Contabilidad Significativas.</w:t>
      </w:r>
    </w:p>
    <w:p w14:paraId="634EA133" w14:textId="77777777" w:rsidR="00DB1E20" w:rsidRPr="009B798C" w:rsidRDefault="00DB1E20" w:rsidP="00DB1E20">
      <w:pPr>
        <w:spacing w:line="360" w:lineRule="auto"/>
        <w:jc w:val="both"/>
        <w:rPr>
          <w:rFonts w:ascii="Montserrat" w:eastAsia="Calibri" w:hAnsi="Montserrat" w:cstheme="minorHAnsi"/>
          <w:lang w:eastAsia="en-US"/>
        </w:rPr>
      </w:pPr>
      <w:r w:rsidRPr="009B798C">
        <w:rPr>
          <w:rFonts w:ascii="Montserrat" w:eastAsia="Calibri" w:hAnsi="Montserrat" w:cstheme="minorHAnsi"/>
          <w:lang w:eastAsia="en-US"/>
        </w:rPr>
        <w:t>Las políticas de contabilidad significativa son las enunciadas en la Ley General de Contabilidad Gubernamental y los Acuerdos Emitidos por el Consejo Nacional de Armonización Contable (CONAC), basada en los postulados básicos, en las características del sistema de información gubernamental que enuncia la Ley y en el marco conceptual que representa los conceptos fundamentales para la elaboración de normas, la contabilización, valuación y presentación de la información financiera confiable y comparable, que permita la expresión fiable de las transacciones en los estados financieros, con registros contables con base acumulativa y demás características enunciadas en la propia ley.</w:t>
      </w:r>
    </w:p>
    <w:p w14:paraId="24AE4AB9" w14:textId="1AACDB2E" w:rsidR="00DB1E20" w:rsidRPr="009975A7" w:rsidRDefault="00EB18C1" w:rsidP="00414DBE">
      <w:pPr>
        <w:numPr>
          <w:ilvl w:val="0"/>
          <w:numId w:val="20"/>
        </w:numPr>
        <w:spacing w:line="360" w:lineRule="auto"/>
        <w:ind w:left="1701" w:hanging="567"/>
        <w:contextualSpacing/>
        <w:jc w:val="both"/>
        <w:rPr>
          <w:rFonts w:ascii="Montserrat" w:eastAsia="Calibri" w:hAnsi="Montserrat" w:cstheme="minorHAnsi"/>
          <w:lang w:eastAsia="en-US"/>
        </w:rPr>
      </w:pPr>
      <w:bookmarkStart w:id="16" w:name="_Hlk121918982"/>
      <w:r w:rsidRPr="009B798C">
        <w:rPr>
          <w:rFonts w:ascii="Montserrat" w:eastAsia="Calibri" w:hAnsi="Montserrat" w:cstheme="minorHAnsi"/>
          <w:b/>
          <w:lang w:eastAsia="en-US"/>
        </w:rPr>
        <w:t>A</w:t>
      </w:r>
      <w:r w:rsidR="00DB1E20" w:rsidRPr="009B798C">
        <w:rPr>
          <w:rFonts w:ascii="Montserrat" w:eastAsia="Calibri" w:hAnsi="Montserrat" w:cstheme="minorHAnsi"/>
          <w:b/>
          <w:lang w:eastAsia="en-US"/>
        </w:rPr>
        <w:t>ctualización: Método utilizado para la actualización del valor de los activos, pasivos y Hacienda Pública/Patrimonio, y las razones de dicha elección.</w:t>
      </w:r>
    </w:p>
    <w:p w14:paraId="6FF6EF76" w14:textId="77777777" w:rsidR="009975A7" w:rsidRPr="009B798C" w:rsidRDefault="009975A7" w:rsidP="009975A7">
      <w:pPr>
        <w:spacing w:line="360" w:lineRule="auto"/>
        <w:ind w:left="1701"/>
        <w:contextualSpacing/>
        <w:jc w:val="both"/>
        <w:rPr>
          <w:rFonts w:ascii="Montserrat" w:eastAsia="Calibri" w:hAnsi="Montserrat" w:cstheme="minorHAnsi"/>
          <w:lang w:eastAsia="en-US"/>
        </w:rPr>
      </w:pPr>
    </w:p>
    <w:p w14:paraId="4D755C65" w14:textId="77777777" w:rsidR="00DB1E20" w:rsidRPr="009B798C" w:rsidRDefault="00DB1E20" w:rsidP="00DB1E20">
      <w:pPr>
        <w:spacing w:line="360" w:lineRule="auto"/>
        <w:jc w:val="both"/>
        <w:rPr>
          <w:rFonts w:ascii="Montserrat" w:eastAsia="Calibri" w:hAnsi="Montserrat" w:cstheme="minorHAnsi"/>
          <w:lang w:eastAsia="en-US"/>
        </w:rPr>
      </w:pPr>
      <w:r w:rsidRPr="009B798C">
        <w:rPr>
          <w:rFonts w:ascii="Montserrat" w:eastAsia="Calibri" w:hAnsi="Montserrat" w:cstheme="minorHAnsi"/>
          <w:lang w:eastAsia="en-US"/>
        </w:rPr>
        <w:t>El Poder Ejecutivo del Estado de Zacatecas no re-expresa o actualiza el valor de sus activos, pasivos y hacienda pública/patrimonio, para reconocer los efectos de la inflación.</w:t>
      </w:r>
    </w:p>
    <w:p w14:paraId="2A666995" w14:textId="77777777" w:rsidR="00DB1E20" w:rsidRPr="009B798C" w:rsidRDefault="00DB1E20" w:rsidP="00414DBE">
      <w:pPr>
        <w:numPr>
          <w:ilvl w:val="0"/>
          <w:numId w:val="20"/>
        </w:numPr>
        <w:spacing w:line="360" w:lineRule="auto"/>
        <w:ind w:left="1701" w:hanging="567"/>
        <w:contextualSpacing/>
        <w:jc w:val="both"/>
        <w:rPr>
          <w:rFonts w:ascii="Montserrat" w:eastAsia="Calibri" w:hAnsi="Montserrat" w:cstheme="minorHAnsi"/>
          <w:lang w:eastAsia="en-US"/>
        </w:rPr>
      </w:pPr>
      <w:r w:rsidRPr="009B798C">
        <w:rPr>
          <w:rFonts w:ascii="Montserrat" w:eastAsia="Calibri" w:hAnsi="Montserrat" w:cstheme="minorHAnsi"/>
          <w:b/>
          <w:lang w:eastAsia="en-US"/>
        </w:rPr>
        <w:lastRenderedPageBreak/>
        <w:t xml:space="preserve">Informar sobre la realización de operaciones en el extranjero y de sus efectos en la información financiera gubernamental. </w:t>
      </w:r>
    </w:p>
    <w:p w14:paraId="35ED3945"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68BAD21F" w14:textId="77777777" w:rsidR="00DB1E20" w:rsidRPr="009B798C" w:rsidRDefault="00DB1E20" w:rsidP="00414DBE">
      <w:pPr>
        <w:numPr>
          <w:ilvl w:val="0"/>
          <w:numId w:val="20"/>
        </w:numPr>
        <w:spacing w:line="360" w:lineRule="auto"/>
        <w:ind w:left="1701" w:hanging="567"/>
        <w:contextualSpacing/>
        <w:jc w:val="both"/>
        <w:rPr>
          <w:rFonts w:ascii="Montserrat" w:eastAsia="Calibri" w:hAnsi="Montserrat" w:cstheme="minorHAnsi"/>
          <w:lang w:eastAsia="en-US"/>
        </w:rPr>
      </w:pPr>
      <w:r w:rsidRPr="009B798C">
        <w:rPr>
          <w:rFonts w:ascii="Montserrat" w:eastAsia="Calibri" w:hAnsi="Montserrat" w:cstheme="minorHAnsi"/>
          <w:b/>
          <w:lang w:eastAsia="en-US"/>
        </w:rPr>
        <w:t>Método de valuación de la inversión en acciones de Compañías subsidiarias no consolidadas y asociadas.</w:t>
      </w:r>
    </w:p>
    <w:p w14:paraId="621BE918"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63CA24E5" w14:textId="77777777" w:rsidR="00DB1E20" w:rsidRPr="009B798C" w:rsidRDefault="00DB1E20" w:rsidP="00414DBE">
      <w:pPr>
        <w:numPr>
          <w:ilvl w:val="0"/>
          <w:numId w:val="20"/>
        </w:numPr>
        <w:spacing w:line="360" w:lineRule="auto"/>
        <w:ind w:left="1701" w:hanging="567"/>
        <w:contextualSpacing/>
        <w:jc w:val="both"/>
        <w:rPr>
          <w:rFonts w:ascii="Montserrat" w:eastAsia="Calibri" w:hAnsi="Montserrat" w:cstheme="minorHAnsi"/>
          <w:b/>
          <w:lang w:eastAsia="en-US"/>
        </w:rPr>
      </w:pPr>
      <w:r w:rsidRPr="009B798C">
        <w:rPr>
          <w:rFonts w:ascii="Montserrat" w:eastAsia="Calibri" w:hAnsi="Montserrat" w:cstheme="minorHAnsi"/>
          <w:b/>
          <w:lang w:eastAsia="en-US"/>
        </w:rPr>
        <w:t>Sistema y método de evaluación de Inventarios y costo de lo vendido.</w:t>
      </w:r>
    </w:p>
    <w:p w14:paraId="5CF6439A"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6E8C3FB0" w14:textId="77777777" w:rsidR="00DB1E20" w:rsidRPr="009B798C" w:rsidRDefault="00DB1E20" w:rsidP="00414DBE">
      <w:pPr>
        <w:numPr>
          <w:ilvl w:val="0"/>
          <w:numId w:val="20"/>
        </w:numPr>
        <w:spacing w:line="360" w:lineRule="auto"/>
        <w:ind w:left="1701" w:hanging="567"/>
        <w:contextualSpacing/>
        <w:jc w:val="both"/>
        <w:rPr>
          <w:rFonts w:ascii="Montserrat" w:eastAsia="Calibri" w:hAnsi="Montserrat" w:cstheme="minorHAnsi"/>
          <w:b/>
          <w:lang w:eastAsia="en-US"/>
        </w:rPr>
      </w:pPr>
      <w:r w:rsidRPr="009B798C">
        <w:rPr>
          <w:rFonts w:ascii="Montserrat" w:eastAsia="Calibri" w:hAnsi="Montserrat" w:cstheme="minorHAnsi"/>
          <w:b/>
          <w:lang w:eastAsia="en-US"/>
        </w:rPr>
        <w:t>Beneficios a empleados: revelar el cálculo de la reserva actuarial, valor presente de los ingresos esperados comparado con el valor presente de la estimación de gastos tanto de los beneficios actuales como futuros.</w:t>
      </w:r>
    </w:p>
    <w:p w14:paraId="15742D7D"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Esta información es generada por el Instituto de Seguridad Social al Servicio de los Trabajadores del Estado ISSSTEZAC.</w:t>
      </w:r>
    </w:p>
    <w:p w14:paraId="2501D347" w14:textId="77777777" w:rsidR="00DB1E20" w:rsidRPr="009B798C" w:rsidRDefault="00DB1E20" w:rsidP="00414DBE">
      <w:pPr>
        <w:numPr>
          <w:ilvl w:val="0"/>
          <w:numId w:val="20"/>
        </w:numPr>
        <w:spacing w:line="360" w:lineRule="auto"/>
        <w:ind w:left="1701" w:hanging="567"/>
        <w:contextualSpacing/>
        <w:jc w:val="both"/>
        <w:rPr>
          <w:rFonts w:ascii="Montserrat" w:eastAsia="Calibri" w:hAnsi="Montserrat" w:cstheme="minorHAnsi"/>
          <w:b/>
          <w:lang w:eastAsia="en-US"/>
        </w:rPr>
      </w:pPr>
      <w:r w:rsidRPr="009B798C">
        <w:rPr>
          <w:rFonts w:ascii="Montserrat" w:eastAsia="Calibri" w:hAnsi="Montserrat" w:cstheme="minorHAnsi"/>
          <w:b/>
          <w:lang w:eastAsia="en-US"/>
        </w:rPr>
        <w:t>Provisiones: objetivo de su creación, monto y plazo.</w:t>
      </w:r>
    </w:p>
    <w:p w14:paraId="52130D7A"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3FF8F47C" w14:textId="77777777" w:rsidR="00DB1E20" w:rsidRPr="009B798C" w:rsidRDefault="00DB1E20" w:rsidP="00414DBE">
      <w:pPr>
        <w:numPr>
          <w:ilvl w:val="0"/>
          <w:numId w:val="20"/>
        </w:numPr>
        <w:spacing w:line="360" w:lineRule="auto"/>
        <w:ind w:left="1701" w:hanging="567"/>
        <w:contextualSpacing/>
        <w:jc w:val="both"/>
        <w:rPr>
          <w:rFonts w:ascii="Montserrat" w:eastAsia="Calibri" w:hAnsi="Montserrat" w:cstheme="minorHAnsi"/>
          <w:b/>
          <w:lang w:eastAsia="en-US"/>
        </w:rPr>
      </w:pPr>
      <w:r w:rsidRPr="009B798C">
        <w:rPr>
          <w:rFonts w:ascii="Montserrat" w:eastAsia="Calibri" w:hAnsi="Montserrat" w:cstheme="minorHAnsi"/>
          <w:b/>
          <w:lang w:eastAsia="en-US"/>
        </w:rPr>
        <w:t>Reservas: objetivo de su creación, monto y plazo.</w:t>
      </w:r>
    </w:p>
    <w:p w14:paraId="4CC819DB"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3394B41C" w14:textId="77777777" w:rsidR="00DB1E20" w:rsidRPr="009B798C" w:rsidRDefault="00DB1E20" w:rsidP="00414DBE">
      <w:pPr>
        <w:numPr>
          <w:ilvl w:val="0"/>
          <w:numId w:val="20"/>
        </w:numPr>
        <w:spacing w:line="360" w:lineRule="auto"/>
        <w:ind w:left="1701" w:hanging="567"/>
        <w:contextualSpacing/>
        <w:jc w:val="both"/>
        <w:rPr>
          <w:rFonts w:ascii="Montserrat" w:eastAsia="Calibri" w:hAnsi="Montserrat" w:cstheme="minorHAnsi"/>
          <w:b/>
          <w:lang w:eastAsia="en-US"/>
        </w:rPr>
      </w:pPr>
      <w:r w:rsidRPr="009B798C">
        <w:rPr>
          <w:rFonts w:ascii="Montserrat" w:eastAsia="Calibri" w:hAnsi="Montserrat" w:cstheme="minorHAnsi"/>
          <w:b/>
          <w:lang w:eastAsia="en-US"/>
        </w:rPr>
        <w:t>Cambios en políticas contables y corrección de errores junto con la revelación de los efectos que se tendrá en la información financiera del ente público, ya sea retrospectivos o prospectivos.</w:t>
      </w:r>
    </w:p>
    <w:p w14:paraId="6ACE6FEF"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0CA914E5" w14:textId="77777777" w:rsidR="00DB1E20" w:rsidRPr="009B798C" w:rsidRDefault="00DB1E20" w:rsidP="00414DBE">
      <w:pPr>
        <w:numPr>
          <w:ilvl w:val="0"/>
          <w:numId w:val="20"/>
        </w:numPr>
        <w:spacing w:line="360" w:lineRule="auto"/>
        <w:ind w:left="1701" w:hanging="567"/>
        <w:contextualSpacing/>
        <w:jc w:val="both"/>
        <w:rPr>
          <w:rFonts w:ascii="Montserrat" w:eastAsia="Calibri" w:hAnsi="Montserrat" w:cstheme="minorHAnsi"/>
          <w:b/>
          <w:lang w:eastAsia="en-US"/>
        </w:rPr>
      </w:pPr>
      <w:r w:rsidRPr="009B798C">
        <w:rPr>
          <w:rFonts w:ascii="Montserrat" w:eastAsia="Calibri" w:hAnsi="Montserrat" w:cstheme="minorHAnsi"/>
          <w:b/>
          <w:lang w:eastAsia="en-US"/>
        </w:rPr>
        <w:t>Reclasificaciones: se deben revelar todos aquellos movimientos entre cuentas por efectos de cambios en los tipos de operaciones.</w:t>
      </w:r>
    </w:p>
    <w:p w14:paraId="4D934C6A" w14:textId="22F45E59" w:rsidR="00DB1E20" w:rsidRPr="009B798C" w:rsidRDefault="00DB1E20" w:rsidP="00DB1E20">
      <w:pPr>
        <w:spacing w:line="360" w:lineRule="auto"/>
        <w:jc w:val="both"/>
        <w:rPr>
          <w:rFonts w:ascii="Montserrat" w:eastAsia="Calibri" w:hAnsi="Montserrat" w:cstheme="minorHAnsi"/>
          <w:lang w:eastAsia="en-US"/>
        </w:rPr>
      </w:pPr>
      <w:r w:rsidRPr="009B798C">
        <w:rPr>
          <w:rFonts w:ascii="Montserrat" w:eastAsia="Calibri" w:hAnsi="Montserrat" w:cstheme="minorHAnsi"/>
          <w:lang w:eastAsia="en-US"/>
        </w:rPr>
        <w:lastRenderedPageBreak/>
        <w:t xml:space="preserve">En términos generales, se informa que </w:t>
      </w:r>
      <w:r w:rsidRPr="006C7C6A">
        <w:rPr>
          <w:rFonts w:ascii="Montserrat" w:eastAsia="Calibri" w:hAnsi="Montserrat" w:cstheme="minorHAnsi"/>
          <w:lang w:eastAsia="en-US"/>
        </w:rPr>
        <w:t xml:space="preserve">al día </w:t>
      </w:r>
      <w:r w:rsidRPr="006C7C6A">
        <w:rPr>
          <w:rFonts w:ascii="Montserrat" w:hAnsi="Montserrat" w:cstheme="minorHAnsi"/>
        </w:rPr>
        <w:t>3</w:t>
      </w:r>
      <w:r w:rsidR="00601560" w:rsidRPr="006C7C6A">
        <w:rPr>
          <w:rFonts w:ascii="Montserrat" w:hAnsi="Montserrat" w:cstheme="minorHAnsi"/>
        </w:rPr>
        <w:t>0</w:t>
      </w:r>
      <w:r w:rsidR="00D60FA1" w:rsidRPr="006C7C6A">
        <w:rPr>
          <w:rFonts w:ascii="Montserrat" w:hAnsi="Montserrat" w:cstheme="minorHAnsi"/>
        </w:rPr>
        <w:t xml:space="preserve"> de </w:t>
      </w:r>
      <w:r w:rsidR="00601560" w:rsidRPr="006C7C6A">
        <w:rPr>
          <w:rFonts w:ascii="Montserrat" w:hAnsi="Montserrat" w:cstheme="minorHAnsi"/>
        </w:rPr>
        <w:t>junio</w:t>
      </w:r>
      <w:r w:rsidR="00D60FA1" w:rsidRPr="006C7C6A">
        <w:rPr>
          <w:rFonts w:ascii="Montserrat" w:hAnsi="Montserrat" w:cstheme="minorHAnsi"/>
        </w:rPr>
        <w:t xml:space="preserve"> de 202</w:t>
      </w:r>
      <w:r w:rsidR="008E7021" w:rsidRPr="006C7C6A">
        <w:rPr>
          <w:rFonts w:ascii="Montserrat" w:hAnsi="Montserrat" w:cstheme="minorHAnsi"/>
        </w:rPr>
        <w:t>5</w:t>
      </w:r>
      <w:r w:rsidRPr="006C7C6A">
        <w:rPr>
          <w:rFonts w:ascii="Montserrat" w:eastAsia="Calibri" w:hAnsi="Montserrat" w:cstheme="minorHAnsi"/>
          <w:lang w:eastAsia="en-US"/>
        </w:rPr>
        <w:t>, se realizaron</w:t>
      </w:r>
      <w:r w:rsidRPr="009B798C">
        <w:rPr>
          <w:rFonts w:ascii="Montserrat" w:eastAsia="Calibri" w:hAnsi="Montserrat" w:cstheme="minorHAnsi"/>
          <w:lang w:eastAsia="en-US"/>
        </w:rPr>
        <w:t xml:space="preserve"> diversos asientos de reclasificación contable, en los casos en que fueron detectados errores de registro y clasificación, pero en ningún caso implicaron cambios en los tipos de operaciones.</w:t>
      </w:r>
    </w:p>
    <w:p w14:paraId="26E75354" w14:textId="77777777" w:rsidR="00DB1E20" w:rsidRPr="009B798C" w:rsidRDefault="00DB1E20" w:rsidP="00414DBE">
      <w:pPr>
        <w:numPr>
          <w:ilvl w:val="0"/>
          <w:numId w:val="20"/>
        </w:numPr>
        <w:spacing w:line="360" w:lineRule="auto"/>
        <w:ind w:left="1701" w:hanging="567"/>
        <w:contextualSpacing/>
        <w:jc w:val="both"/>
        <w:rPr>
          <w:rFonts w:ascii="Montserrat" w:eastAsia="Calibri" w:hAnsi="Montserrat" w:cstheme="minorHAnsi"/>
          <w:b/>
          <w:lang w:eastAsia="en-US"/>
        </w:rPr>
      </w:pPr>
      <w:r w:rsidRPr="009B798C">
        <w:rPr>
          <w:rFonts w:ascii="Montserrat" w:eastAsia="Calibri" w:hAnsi="Montserrat" w:cstheme="minorHAnsi"/>
          <w:b/>
          <w:lang w:eastAsia="en-US"/>
        </w:rPr>
        <w:t>Depuración y cancelación de saldos.</w:t>
      </w:r>
    </w:p>
    <w:p w14:paraId="137488AC" w14:textId="77777777" w:rsidR="00DB1E20" w:rsidRPr="009B798C" w:rsidRDefault="00DB1E20" w:rsidP="00DB1E20">
      <w:pPr>
        <w:spacing w:line="360" w:lineRule="auto"/>
        <w:jc w:val="both"/>
        <w:rPr>
          <w:rFonts w:ascii="Montserrat" w:eastAsia="Calibri" w:hAnsi="Montserrat" w:cstheme="minorHAnsi"/>
          <w:lang w:eastAsia="en-US"/>
        </w:rPr>
      </w:pPr>
      <w:r w:rsidRPr="009B798C">
        <w:rPr>
          <w:rFonts w:ascii="Montserrat" w:eastAsia="Calibri" w:hAnsi="Montserrat" w:cstheme="minorHAnsi"/>
          <w:lang w:eastAsia="en-US"/>
        </w:rPr>
        <w:t>En términos generales, durante el periodo que se informa, se realizaron trabajos para la depuración de algunas cuentas con el objetivo de reflejar saldos reales.</w:t>
      </w:r>
    </w:p>
    <w:bookmarkEnd w:id="16"/>
    <w:p w14:paraId="78ABE913" w14:textId="202AEC31" w:rsidR="00DB1E20" w:rsidRPr="009B798C" w:rsidRDefault="00AA0AD6" w:rsidP="00DB1E20">
      <w:pPr>
        <w:spacing w:before="240" w:line="360" w:lineRule="auto"/>
        <w:contextualSpacing/>
        <w:jc w:val="both"/>
        <w:rPr>
          <w:rFonts w:ascii="Montserrat" w:eastAsia="Calibri" w:hAnsi="Montserrat" w:cstheme="minorHAnsi"/>
          <w:b/>
          <w:lang w:eastAsia="en-US"/>
        </w:rPr>
      </w:pPr>
      <w:r w:rsidRPr="009B798C">
        <w:rPr>
          <w:rFonts w:ascii="Montserrat" w:eastAsia="Calibri" w:hAnsi="Montserrat" w:cstheme="minorHAnsi"/>
          <w:b/>
          <w:lang w:eastAsia="en-US"/>
        </w:rPr>
        <w:t>6</w:t>
      </w:r>
      <w:r w:rsidR="00DB1E20" w:rsidRPr="009B798C">
        <w:rPr>
          <w:rFonts w:ascii="Montserrat" w:eastAsia="Calibri" w:hAnsi="Montserrat" w:cstheme="minorHAnsi"/>
          <w:b/>
          <w:lang w:eastAsia="en-US"/>
        </w:rPr>
        <w:t>.</w:t>
      </w:r>
      <w:r w:rsidR="00DB1E20" w:rsidRPr="009B798C">
        <w:rPr>
          <w:rFonts w:ascii="Montserrat" w:eastAsia="Calibri" w:hAnsi="Montserrat" w:cstheme="minorHAnsi"/>
          <w:b/>
          <w:lang w:eastAsia="en-US"/>
        </w:rPr>
        <w:tab/>
        <w:t>Posición en Moneda Extranjera y Protección por Riesgo Cambiario.</w:t>
      </w:r>
    </w:p>
    <w:p w14:paraId="76197FC0" w14:textId="77777777" w:rsidR="00DB1E20" w:rsidRPr="009B798C" w:rsidRDefault="00DB1E20" w:rsidP="00414DBE">
      <w:pPr>
        <w:numPr>
          <w:ilvl w:val="0"/>
          <w:numId w:val="12"/>
        </w:numPr>
        <w:spacing w:before="240" w:after="0" w:line="360" w:lineRule="auto"/>
        <w:ind w:left="1701" w:hanging="567"/>
        <w:contextualSpacing/>
        <w:jc w:val="both"/>
        <w:rPr>
          <w:rFonts w:ascii="Montserrat" w:eastAsia="Times New Roman" w:hAnsi="Montserrat" w:cstheme="minorHAnsi"/>
          <w:b/>
          <w:lang w:val="es-ES" w:eastAsia="es-ES"/>
        </w:rPr>
      </w:pPr>
      <w:bookmarkStart w:id="17" w:name="_Hlk121919147"/>
      <w:r w:rsidRPr="009B798C">
        <w:rPr>
          <w:rFonts w:ascii="Montserrat" w:eastAsia="Times New Roman" w:hAnsi="Montserrat" w:cstheme="minorHAnsi"/>
          <w:b/>
          <w:lang w:val="es-ES" w:eastAsia="es-ES"/>
        </w:rPr>
        <w:t xml:space="preserve">Activos en moneda extranjera. </w:t>
      </w:r>
    </w:p>
    <w:p w14:paraId="4B46E0B6" w14:textId="77777777" w:rsidR="00DB1E20" w:rsidRPr="009B798C" w:rsidRDefault="00DB1E20" w:rsidP="00DB1E20">
      <w:pPr>
        <w:spacing w:before="240" w:after="0" w:line="360" w:lineRule="auto"/>
        <w:ind w:firstLine="708"/>
        <w:contextualSpacing/>
        <w:jc w:val="both"/>
        <w:rPr>
          <w:rFonts w:ascii="Montserrat" w:eastAsia="Times New Roman" w:hAnsi="Montserrat" w:cstheme="minorHAnsi"/>
          <w:lang w:val="es-ES" w:eastAsia="es-ES"/>
        </w:rPr>
      </w:pPr>
      <w:r w:rsidRPr="009B798C">
        <w:rPr>
          <w:rFonts w:ascii="Montserrat" w:eastAsia="Times New Roman" w:hAnsi="Montserrat" w:cstheme="minorHAnsi"/>
          <w:lang w:val="es-ES" w:eastAsia="es-ES"/>
        </w:rPr>
        <w:t>No aplica.</w:t>
      </w:r>
    </w:p>
    <w:p w14:paraId="7927789C" w14:textId="77777777" w:rsidR="00DB1E20" w:rsidRPr="009B798C" w:rsidRDefault="00DB1E20" w:rsidP="00414DBE">
      <w:pPr>
        <w:numPr>
          <w:ilvl w:val="0"/>
          <w:numId w:val="12"/>
        </w:numPr>
        <w:spacing w:before="240" w:after="0" w:line="360" w:lineRule="auto"/>
        <w:ind w:left="1701" w:hanging="567"/>
        <w:contextualSpacing/>
        <w:jc w:val="both"/>
        <w:rPr>
          <w:rFonts w:ascii="Montserrat" w:eastAsia="Times New Roman" w:hAnsi="Montserrat" w:cstheme="minorHAnsi"/>
          <w:b/>
          <w:lang w:val="es-ES" w:eastAsia="es-ES"/>
        </w:rPr>
      </w:pPr>
      <w:r w:rsidRPr="009B798C">
        <w:rPr>
          <w:rFonts w:ascii="Montserrat" w:eastAsia="Times New Roman" w:hAnsi="Montserrat" w:cstheme="minorHAnsi"/>
          <w:b/>
          <w:lang w:val="es-ES" w:eastAsia="es-ES"/>
        </w:rPr>
        <w:t>Pasivos en moneda extranjera.</w:t>
      </w:r>
    </w:p>
    <w:p w14:paraId="7A4AF859" w14:textId="77777777" w:rsidR="00DB1E20" w:rsidRPr="009B798C" w:rsidRDefault="00DB1E20" w:rsidP="00DB1E20">
      <w:pPr>
        <w:spacing w:before="240" w:after="0" w:line="360" w:lineRule="auto"/>
        <w:ind w:firstLine="708"/>
        <w:contextualSpacing/>
        <w:jc w:val="both"/>
        <w:rPr>
          <w:rFonts w:ascii="Montserrat" w:eastAsia="Times New Roman" w:hAnsi="Montserrat" w:cstheme="minorHAnsi"/>
          <w:lang w:val="es-ES" w:eastAsia="es-ES"/>
        </w:rPr>
      </w:pPr>
      <w:r w:rsidRPr="009B798C">
        <w:rPr>
          <w:rFonts w:ascii="Montserrat" w:eastAsia="Times New Roman" w:hAnsi="Montserrat" w:cstheme="minorHAnsi"/>
          <w:lang w:val="es-ES" w:eastAsia="es-ES"/>
        </w:rPr>
        <w:t>No aplica.</w:t>
      </w:r>
    </w:p>
    <w:p w14:paraId="29265BF4" w14:textId="77777777" w:rsidR="00DB1E20" w:rsidRPr="009B798C" w:rsidRDefault="00DB1E20" w:rsidP="00414DBE">
      <w:pPr>
        <w:numPr>
          <w:ilvl w:val="0"/>
          <w:numId w:val="12"/>
        </w:numPr>
        <w:spacing w:before="240" w:after="0" w:line="360" w:lineRule="auto"/>
        <w:ind w:left="1701" w:hanging="567"/>
        <w:contextualSpacing/>
        <w:jc w:val="both"/>
        <w:rPr>
          <w:rFonts w:ascii="Montserrat" w:eastAsia="Times New Roman" w:hAnsi="Montserrat" w:cstheme="minorHAnsi"/>
          <w:lang w:val="es-ES" w:eastAsia="es-ES"/>
        </w:rPr>
      </w:pPr>
      <w:r w:rsidRPr="009B798C">
        <w:rPr>
          <w:rFonts w:ascii="Montserrat" w:eastAsia="Times New Roman" w:hAnsi="Montserrat" w:cstheme="minorHAnsi"/>
          <w:b/>
          <w:lang w:val="es-ES" w:eastAsia="es-ES"/>
        </w:rPr>
        <w:t>Posición en moneda extranjera</w:t>
      </w:r>
      <w:r w:rsidRPr="009B798C">
        <w:rPr>
          <w:rFonts w:ascii="Montserrat" w:eastAsia="Times New Roman" w:hAnsi="Montserrat" w:cstheme="minorHAnsi"/>
          <w:lang w:val="es-ES" w:eastAsia="es-ES"/>
        </w:rPr>
        <w:t>.</w:t>
      </w:r>
    </w:p>
    <w:p w14:paraId="3FA26F97" w14:textId="77777777" w:rsidR="00DB1E20" w:rsidRPr="009B798C" w:rsidRDefault="00DB1E20" w:rsidP="00DB1E20">
      <w:pPr>
        <w:spacing w:before="240" w:after="0" w:line="360" w:lineRule="auto"/>
        <w:ind w:firstLine="708"/>
        <w:contextualSpacing/>
        <w:jc w:val="both"/>
        <w:rPr>
          <w:rFonts w:ascii="Montserrat" w:eastAsia="Times New Roman" w:hAnsi="Montserrat" w:cstheme="minorHAnsi"/>
          <w:lang w:val="es-ES" w:eastAsia="es-ES"/>
        </w:rPr>
      </w:pPr>
      <w:r w:rsidRPr="009B798C">
        <w:rPr>
          <w:rFonts w:ascii="Montserrat" w:eastAsia="Times New Roman" w:hAnsi="Montserrat" w:cstheme="minorHAnsi"/>
          <w:lang w:val="es-ES" w:eastAsia="es-ES"/>
        </w:rPr>
        <w:t>No aplica.</w:t>
      </w:r>
    </w:p>
    <w:p w14:paraId="559FC66D" w14:textId="77777777" w:rsidR="00DB1E20" w:rsidRPr="009B798C" w:rsidRDefault="00DB1E20" w:rsidP="00414DBE">
      <w:pPr>
        <w:numPr>
          <w:ilvl w:val="0"/>
          <w:numId w:val="12"/>
        </w:numPr>
        <w:spacing w:before="240" w:after="0" w:line="360" w:lineRule="auto"/>
        <w:ind w:left="1701" w:hanging="567"/>
        <w:contextualSpacing/>
        <w:jc w:val="both"/>
        <w:rPr>
          <w:rFonts w:ascii="Montserrat" w:eastAsia="Times New Roman" w:hAnsi="Montserrat" w:cstheme="minorHAnsi"/>
          <w:b/>
          <w:lang w:val="es-ES" w:eastAsia="es-ES"/>
        </w:rPr>
      </w:pPr>
      <w:r w:rsidRPr="009B798C">
        <w:rPr>
          <w:rFonts w:ascii="Montserrat" w:eastAsia="Times New Roman" w:hAnsi="Montserrat" w:cstheme="minorHAnsi"/>
          <w:b/>
          <w:lang w:val="es-ES" w:eastAsia="es-ES"/>
        </w:rPr>
        <w:t>Tipo de cambio.</w:t>
      </w:r>
    </w:p>
    <w:p w14:paraId="6D8C23E1" w14:textId="77777777" w:rsidR="00DB1E20" w:rsidRPr="009B798C" w:rsidRDefault="00DB1E20" w:rsidP="00DB1E20">
      <w:pPr>
        <w:spacing w:before="240" w:after="0" w:line="360" w:lineRule="auto"/>
        <w:ind w:firstLine="708"/>
        <w:contextualSpacing/>
        <w:jc w:val="both"/>
        <w:rPr>
          <w:rFonts w:ascii="Montserrat" w:eastAsia="Times New Roman" w:hAnsi="Montserrat" w:cstheme="minorHAnsi"/>
          <w:lang w:val="es-ES" w:eastAsia="es-ES"/>
        </w:rPr>
      </w:pPr>
      <w:r w:rsidRPr="009B798C">
        <w:rPr>
          <w:rFonts w:ascii="Montserrat" w:eastAsia="Times New Roman" w:hAnsi="Montserrat" w:cstheme="minorHAnsi"/>
          <w:lang w:val="es-ES" w:eastAsia="es-ES"/>
        </w:rPr>
        <w:t>No aplica.</w:t>
      </w:r>
    </w:p>
    <w:p w14:paraId="7CCAEC68" w14:textId="77777777" w:rsidR="00DB1E20" w:rsidRPr="009B798C" w:rsidRDefault="00DB1E20" w:rsidP="00414DBE">
      <w:pPr>
        <w:numPr>
          <w:ilvl w:val="0"/>
          <w:numId w:val="12"/>
        </w:numPr>
        <w:spacing w:before="240" w:after="0" w:line="360" w:lineRule="auto"/>
        <w:ind w:left="1701" w:hanging="567"/>
        <w:contextualSpacing/>
        <w:jc w:val="both"/>
        <w:rPr>
          <w:rFonts w:ascii="Montserrat" w:eastAsia="Times New Roman" w:hAnsi="Montserrat" w:cstheme="minorHAnsi"/>
          <w:b/>
          <w:lang w:val="es-ES" w:eastAsia="es-ES"/>
        </w:rPr>
      </w:pPr>
      <w:r w:rsidRPr="009B798C">
        <w:rPr>
          <w:rFonts w:ascii="Montserrat" w:eastAsia="Times New Roman" w:hAnsi="Montserrat" w:cstheme="minorHAnsi"/>
          <w:b/>
          <w:lang w:val="es-ES" w:eastAsia="es-ES"/>
        </w:rPr>
        <w:t>Equivalente en moneda nacional.</w:t>
      </w:r>
    </w:p>
    <w:p w14:paraId="0FDC403B" w14:textId="77777777" w:rsidR="00DB1E20" w:rsidRDefault="00DB1E20" w:rsidP="00DB1E20">
      <w:pPr>
        <w:spacing w:before="240" w:after="0" w:line="360" w:lineRule="auto"/>
        <w:ind w:firstLine="708"/>
        <w:contextualSpacing/>
        <w:jc w:val="both"/>
        <w:rPr>
          <w:rFonts w:ascii="Montserrat" w:eastAsia="Times New Roman" w:hAnsi="Montserrat" w:cstheme="minorHAnsi"/>
          <w:lang w:val="es-ES" w:eastAsia="es-ES"/>
        </w:rPr>
      </w:pPr>
      <w:r w:rsidRPr="009B798C">
        <w:rPr>
          <w:rFonts w:ascii="Montserrat" w:eastAsia="Times New Roman" w:hAnsi="Montserrat" w:cstheme="minorHAnsi"/>
          <w:lang w:val="es-ES" w:eastAsia="es-ES"/>
        </w:rPr>
        <w:t>No aplica.</w:t>
      </w:r>
      <w:bookmarkEnd w:id="17"/>
    </w:p>
    <w:p w14:paraId="7231AF62" w14:textId="72F06971" w:rsidR="00DB1E20" w:rsidRPr="009B798C" w:rsidRDefault="00AA0AD6" w:rsidP="00DB1E20">
      <w:pPr>
        <w:spacing w:line="360" w:lineRule="auto"/>
        <w:jc w:val="both"/>
        <w:rPr>
          <w:rFonts w:ascii="Montserrat" w:eastAsia="Calibri" w:hAnsi="Montserrat" w:cstheme="minorHAnsi"/>
          <w:b/>
          <w:lang w:eastAsia="en-US"/>
        </w:rPr>
      </w:pPr>
      <w:r w:rsidRPr="009B798C">
        <w:rPr>
          <w:rFonts w:ascii="Montserrat" w:eastAsia="Calibri" w:hAnsi="Montserrat" w:cstheme="minorHAnsi"/>
          <w:b/>
          <w:lang w:eastAsia="en-US"/>
        </w:rPr>
        <w:t>7</w:t>
      </w:r>
      <w:r w:rsidR="00DB1E20" w:rsidRPr="009B798C">
        <w:rPr>
          <w:rFonts w:ascii="Montserrat" w:eastAsia="Calibri" w:hAnsi="Montserrat" w:cstheme="minorHAnsi"/>
          <w:b/>
          <w:lang w:eastAsia="en-US"/>
        </w:rPr>
        <w:t>.</w:t>
      </w:r>
      <w:r w:rsidR="00DB1E20" w:rsidRPr="009B798C">
        <w:rPr>
          <w:rFonts w:ascii="Montserrat" w:eastAsia="Calibri" w:hAnsi="Montserrat" w:cstheme="minorHAnsi"/>
          <w:b/>
          <w:lang w:eastAsia="en-US"/>
        </w:rPr>
        <w:tab/>
        <w:t>Reporte Analítico del Activo.</w:t>
      </w:r>
    </w:p>
    <w:p w14:paraId="7722493F" w14:textId="77777777" w:rsidR="00DB1E20" w:rsidRPr="009B798C" w:rsidRDefault="00DB1E20" w:rsidP="00414DBE">
      <w:pPr>
        <w:numPr>
          <w:ilvl w:val="0"/>
          <w:numId w:val="11"/>
        </w:numPr>
        <w:spacing w:line="360" w:lineRule="auto"/>
        <w:ind w:left="1701" w:hanging="567"/>
        <w:jc w:val="both"/>
        <w:rPr>
          <w:rFonts w:ascii="Montserrat" w:eastAsia="Calibri" w:hAnsi="Montserrat" w:cstheme="minorHAnsi"/>
          <w:b/>
          <w:lang w:eastAsia="en-US"/>
        </w:rPr>
      </w:pPr>
      <w:bookmarkStart w:id="18" w:name="_Hlk121920084"/>
      <w:r w:rsidRPr="009B798C">
        <w:rPr>
          <w:rFonts w:ascii="Montserrat" w:eastAsia="Calibri" w:hAnsi="Montserrat" w:cstheme="minorHAnsi"/>
          <w:b/>
          <w:lang w:eastAsia="en-US"/>
        </w:rPr>
        <w:t>Vida útil o porcentajes de depreciación, deterioro o amortización utilizados en los diferentes tipos de activos.</w:t>
      </w:r>
    </w:p>
    <w:p w14:paraId="7960DF75" w14:textId="77777777" w:rsidR="00DB1E20" w:rsidRPr="009B798C" w:rsidRDefault="00DB1E20" w:rsidP="00DB1E20">
      <w:pPr>
        <w:spacing w:line="360" w:lineRule="auto"/>
        <w:jc w:val="both"/>
        <w:rPr>
          <w:rFonts w:ascii="Montserrat" w:eastAsia="Calibri" w:hAnsi="Montserrat" w:cstheme="minorHAnsi"/>
          <w:lang w:eastAsia="en-US"/>
        </w:rPr>
      </w:pPr>
      <w:r w:rsidRPr="009B798C">
        <w:rPr>
          <w:rFonts w:ascii="Montserrat" w:eastAsia="Calibri" w:hAnsi="Montserrat" w:cstheme="minorHAnsi"/>
          <w:lang w:eastAsia="en-US"/>
        </w:rPr>
        <w:lastRenderedPageBreak/>
        <w:t>Para la determinación de la depreciación de bienes muebles, fueron utilizados los porcentajes de vida útil contenidos en el documento emitido por el Consejo Nacional de Armonización Contable Parámetros de Estimación Vida Útil, publicados en el Diario Oficial de la Federación el 15 de agosto de 2012.</w:t>
      </w:r>
    </w:p>
    <w:p w14:paraId="14698929" w14:textId="77777777" w:rsidR="00DB1E20" w:rsidRPr="009B798C" w:rsidRDefault="00DB1E20" w:rsidP="00414DBE">
      <w:pPr>
        <w:numPr>
          <w:ilvl w:val="0"/>
          <w:numId w:val="11"/>
        </w:numPr>
        <w:spacing w:line="360" w:lineRule="auto"/>
        <w:ind w:left="1701" w:hanging="567"/>
        <w:jc w:val="both"/>
        <w:rPr>
          <w:rFonts w:ascii="Montserrat" w:eastAsia="Calibri" w:hAnsi="Montserrat" w:cstheme="minorHAnsi"/>
          <w:b/>
          <w:lang w:eastAsia="en-US"/>
        </w:rPr>
      </w:pPr>
      <w:r w:rsidRPr="009B798C">
        <w:rPr>
          <w:rFonts w:ascii="Montserrat" w:eastAsia="Calibri" w:hAnsi="Montserrat" w:cstheme="minorHAnsi"/>
          <w:b/>
          <w:lang w:eastAsia="en-US"/>
        </w:rPr>
        <w:t>Cambios en el porcentaje de depreciación o valor residual de los activos.</w:t>
      </w:r>
    </w:p>
    <w:p w14:paraId="2FBFB4E6" w14:textId="77777777" w:rsidR="00DB1E20" w:rsidRPr="009B798C" w:rsidRDefault="00DB1E20" w:rsidP="00DB1E20">
      <w:pPr>
        <w:spacing w:line="360" w:lineRule="auto"/>
        <w:jc w:val="both"/>
        <w:rPr>
          <w:rFonts w:ascii="Montserrat" w:eastAsia="Calibri" w:hAnsi="Montserrat" w:cstheme="minorHAnsi"/>
          <w:lang w:eastAsia="en-US"/>
        </w:rPr>
      </w:pPr>
      <w:r w:rsidRPr="009B798C">
        <w:rPr>
          <w:rFonts w:ascii="Montserrat" w:eastAsia="Calibri" w:hAnsi="Montserrat" w:cstheme="minorHAnsi"/>
          <w:lang w:eastAsia="en-US"/>
        </w:rPr>
        <w:t xml:space="preserve">La Secretaría de Administración, es la dependencia responsable de la administración de los activos, determinó un valor residual del 10% sobre el valor de adquisición. </w:t>
      </w:r>
    </w:p>
    <w:p w14:paraId="688BAE93" w14:textId="77777777" w:rsidR="00DB1E20" w:rsidRPr="009B798C" w:rsidRDefault="00DB1E20" w:rsidP="00414DBE">
      <w:pPr>
        <w:numPr>
          <w:ilvl w:val="0"/>
          <w:numId w:val="11"/>
        </w:numPr>
        <w:spacing w:line="360" w:lineRule="auto"/>
        <w:ind w:left="1701" w:hanging="567"/>
        <w:jc w:val="both"/>
        <w:rPr>
          <w:rFonts w:ascii="Montserrat" w:eastAsia="Calibri" w:hAnsi="Montserrat" w:cstheme="minorHAnsi"/>
          <w:b/>
          <w:lang w:eastAsia="en-US"/>
        </w:rPr>
      </w:pPr>
      <w:r w:rsidRPr="009B798C">
        <w:rPr>
          <w:rFonts w:ascii="Montserrat" w:eastAsia="Calibri" w:hAnsi="Montserrat" w:cstheme="minorHAnsi"/>
          <w:b/>
          <w:lang w:eastAsia="en-US"/>
        </w:rPr>
        <w:t>Importe de los gastos capitalizados en el ejercicio, tanto financieros como de investigación y desarrollo.</w:t>
      </w:r>
    </w:p>
    <w:p w14:paraId="51B52122" w14:textId="14C42A1F" w:rsidR="00DB1E20" w:rsidRPr="009B798C" w:rsidRDefault="00DB1E20" w:rsidP="00DB1E20">
      <w:pPr>
        <w:spacing w:line="360" w:lineRule="auto"/>
        <w:jc w:val="both"/>
        <w:rPr>
          <w:rFonts w:ascii="Montserrat" w:eastAsia="Calibri" w:hAnsi="Montserrat" w:cstheme="minorHAnsi"/>
          <w:b/>
          <w:bCs/>
          <w:u w:val="single"/>
          <w:lang w:val="es-ES" w:eastAsia="en-US"/>
        </w:rPr>
      </w:pPr>
      <w:r w:rsidRPr="009B798C">
        <w:rPr>
          <w:rFonts w:ascii="Montserrat" w:eastAsia="Calibri" w:hAnsi="Montserrat" w:cstheme="minorHAnsi"/>
          <w:lang w:val="es-ES" w:eastAsia="en-US"/>
        </w:rPr>
        <w:t xml:space="preserve">La Cuenta número 1271 denominada “Estudio, Formulación </w:t>
      </w:r>
      <w:r w:rsidRPr="006C7C6A">
        <w:rPr>
          <w:rFonts w:ascii="Montserrat" w:eastAsia="Calibri" w:hAnsi="Montserrat" w:cstheme="minorHAnsi"/>
          <w:lang w:val="es-ES" w:eastAsia="en-US"/>
        </w:rPr>
        <w:t xml:space="preserve">de proyectos”, al </w:t>
      </w:r>
      <w:r w:rsidR="00D60FA1" w:rsidRPr="006C7C6A">
        <w:rPr>
          <w:rFonts w:ascii="Montserrat" w:eastAsia="Calibri" w:hAnsi="Montserrat" w:cstheme="minorHAnsi"/>
          <w:lang w:val="es-ES" w:eastAsia="en-US"/>
        </w:rPr>
        <w:t>3</w:t>
      </w:r>
      <w:r w:rsidR="00601560" w:rsidRPr="006C7C6A">
        <w:rPr>
          <w:rFonts w:ascii="Montserrat" w:eastAsia="Calibri" w:hAnsi="Montserrat" w:cstheme="minorHAnsi"/>
          <w:lang w:val="es-ES" w:eastAsia="en-US"/>
        </w:rPr>
        <w:t>0</w:t>
      </w:r>
      <w:r w:rsidR="00D60FA1" w:rsidRPr="006C7C6A">
        <w:rPr>
          <w:rFonts w:ascii="Montserrat" w:eastAsia="Calibri" w:hAnsi="Montserrat" w:cstheme="minorHAnsi"/>
          <w:lang w:val="es-ES" w:eastAsia="en-US"/>
        </w:rPr>
        <w:t xml:space="preserve"> de </w:t>
      </w:r>
      <w:r w:rsidR="00601560" w:rsidRPr="006C7C6A">
        <w:rPr>
          <w:rFonts w:ascii="Montserrat" w:eastAsia="Calibri" w:hAnsi="Montserrat" w:cstheme="minorHAnsi"/>
          <w:lang w:val="es-ES" w:eastAsia="en-US"/>
        </w:rPr>
        <w:t>junio</w:t>
      </w:r>
      <w:r w:rsidR="00E5127D" w:rsidRPr="006C7C6A">
        <w:rPr>
          <w:rFonts w:ascii="Montserrat" w:eastAsia="Calibri" w:hAnsi="Montserrat" w:cstheme="minorHAnsi"/>
          <w:lang w:val="es-ES" w:eastAsia="en-US"/>
        </w:rPr>
        <w:t xml:space="preserve"> de 2025</w:t>
      </w:r>
      <w:r w:rsidRPr="006C7C6A">
        <w:rPr>
          <w:rFonts w:ascii="Montserrat" w:eastAsia="Calibri" w:hAnsi="Montserrat" w:cstheme="minorHAnsi"/>
          <w:lang w:val="es-ES" w:eastAsia="en-US"/>
        </w:rPr>
        <w:t>, refleja</w:t>
      </w:r>
      <w:r w:rsidRPr="009B798C">
        <w:rPr>
          <w:rFonts w:ascii="Montserrat" w:eastAsia="Calibri" w:hAnsi="Montserrat" w:cstheme="minorHAnsi"/>
          <w:lang w:val="es-ES" w:eastAsia="en-US"/>
        </w:rPr>
        <w:t xml:space="preserve"> un saldo de cero pesos.</w:t>
      </w:r>
    </w:p>
    <w:p w14:paraId="2CC4E620" w14:textId="77777777" w:rsidR="00DB1E20" w:rsidRPr="009B798C" w:rsidRDefault="00DB1E20" w:rsidP="00414DBE">
      <w:pPr>
        <w:numPr>
          <w:ilvl w:val="0"/>
          <w:numId w:val="11"/>
        </w:numPr>
        <w:spacing w:line="360" w:lineRule="auto"/>
        <w:ind w:left="1701" w:hanging="567"/>
        <w:jc w:val="both"/>
        <w:rPr>
          <w:rFonts w:ascii="Montserrat" w:eastAsia="Calibri" w:hAnsi="Montserrat" w:cstheme="minorHAnsi"/>
          <w:b/>
          <w:lang w:eastAsia="en-US"/>
        </w:rPr>
      </w:pPr>
      <w:r w:rsidRPr="009B798C">
        <w:rPr>
          <w:rFonts w:ascii="Montserrat" w:eastAsia="Calibri" w:hAnsi="Montserrat" w:cstheme="minorHAnsi"/>
          <w:b/>
          <w:lang w:eastAsia="en-US"/>
        </w:rPr>
        <w:t xml:space="preserve">Riesgos por tipo de cambio o tipo de interés de las inversiones financieras. </w:t>
      </w:r>
    </w:p>
    <w:p w14:paraId="18BD2C20" w14:textId="77777777" w:rsidR="00DB1E20" w:rsidRPr="006C7C6A"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 xml:space="preserve">No </w:t>
      </w:r>
      <w:r w:rsidRPr="006C7C6A">
        <w:rPr>
          <w:rFonts w:ascii="Montserrat" w:eastAsia="Calibri" w:hAnsi="Montserrat" w:cstheme="minorHAnsi"/>
          <w:lang w:eastAsia="en-US"/>
        </w:rPr>
        <w:t>aplica.</w:t>
      </w:r>
    </w:p>
    <w:p w14:paraId="73354705" w14:textId="38E2982B" w:rsidR="00DB1E20" w:rsidRPr="009B798C" w:rsidRDefault="00DB1E20" w:rsidP="00414DBE">
      <w:pPr>
        <w:numPr>
          <w:ilvl w:val="0"/>
          <w:numId w:val="11"/>
        </w:numPr>
        <w:tabs>
          <w:tab w:val="left" w:pos="1701"/>
        </w:tabs>
        <w:spacing w:line="360" w:lineRule="auto"/>
        <w:ind w:left="1134" w:firstLine="0"/>
        <w:jc w:val="both"/>
        <w:rPr>
          <w:rFonts w:ascii="Montserrat" w:eastAsia="Calibri" w:hAnsi="Montserrat" w:cstheme="minorHAnsi"/>
          <w:b/>
          <w:lang w:eastAsia="en-US"/>
        </w:rPr>
      </w:pPr>
      <w:r w:rsidRPr="006C7C6A">
        <w:rPr>
          <w:rFonts w:ascii="Montserrat" w:eastAsia="Calibri" w:hAnsi="Montserrat" w:cstheme="minorHAnsi"/>
          <w:b/>
          <w:lang w:eastAsia="en-US"/>
        </w:rPr>
        <w:t>Valor en el ejercicio</w:t>
      </w:r>
      <w:r w:rsidRPr="009B798C">
        <w:rPr>
          <w:rFonts w:ascii="Montserrat" w:eastAsia="Calibri" w:hAnsi="Montserrat" w:cstheme="minorHAnsi"/>
          <w:b/>
          <w:lang w:eastAsia="en-US"/>
        </w:rPr>
        <w:t xml:space="preserve"> de los bienes construidos por la entidad. </w:t>
      </w:r>
    </w:p>
    <w:p w14:paraId="5DF2810D"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3B4DC1D7" w14:textId="77777777" w:rsidR="00DB1E20" w:rsidRPr="009B798C" w:rsidRDefault="00DB1E20" w:rsidP="00414DBE">
      <w:pPr>
        <w:numPr>
          <w:ilvl w:val="0"/>
          <w:numId w:val="11"/>
        </w:numPr>
        <w:spacing w:line="360" w:lineRule="auto"/>
        <w:ind w:left="1701" w:hanging="567"/>
        <w:jc w:val="both"/>
        <w:rPr>
          <w:rFonts w:ascii="Montserrat" w:eastAsia="Calibri" w:hAnsi="Montserrat" w:cstheme="minorHAnsi"/>
          <w:b/>
          <w:lang w:eastAsia="en-US"/>
        </w:rPr>
      </w:pPr>
      <w:r w:rsidRPr="009B798C">
        <w:rPr>
          <w:rFonts w:ascii="Montserrat" w:eastAsia="Calibri" w:hAnsi="Montserrat" w:cstheme="minorHAnsi"/>
          <w:b/>
          <w:lang w:eastAsia="en-US"/>
        </w:rPr>
        <w:t>Otras circunstancias de carácter significativo que afecten el activo, tales como bienes en garantía, señalados en embargos, litigios, títulos de inversiones entregados en garantías, baja significativa del valor de inversiones financieras, etc.</w:t>
      </w:r>
    </w:p>
    <w:p w14:paraId="31122116" w14:textId="77777777" w:rsidR="00DB1E20" w:rsidRPr="009B798C" w:rsidRDefault="00DB1E20" w:rsidP="00DB1E20">
      <w:pPr>
        <w:spacing w:line="360" w:lineRule="auto"/>
        <w:ind w:firstLine="709"/>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1F8C0383" w14:textId="77777777" w:rsidR="00DB1E20" w:rsidRPr="009B798C" w:rsidRDefault="00DB1E20" w:rsidP="00414DBE">
      <w:pPr>
        <w:numPr>
          <w:ilvl w:val="0"/>
          <w:numId w:val="11"/>
        </w:numPr>
        <w:spacing w:line="360" w:lineRule="auto"/>
        <w:ind w:left="1701" w:hanging="567"/>
        <w:jc w:val="both"/>
        <w:rPr>
          <w:rFonts w:ascii="Montserrat" w:eastAsia="Calibri" w:hAnsi="Montserrat" w:cstheme="minorHAnsi"/>
          <w:b/>
          <w:lang w:eastAsia="en-US"/>
        </w:rPr>
      </w:pPr>
      <w:r w:rsidRPr="009B798C">
        <w:rPr>
          <w:rFonts w:ascii="Montserrat" w:eastAsia="Calibri" w:hAnsi="Montserrat" w:cstheme="minorHAnsi"/>
          <w:b/>
          <w:lang w:eastAsia="en-US"/>
        </w:rPr>
        <w:t>Desmantelamiento de Activos, procedimientos, implicaciones, efectos contables.</w:t>
      </w:r>
    </w:p>
    <w:p w14:paraId="596F8D1C"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lastRenderedPageBreak/>
        <w:t>No aplica.</w:t>
      </w:r>
    </w:p>
    <w:p w14:paraId="278540D1" w14:textId="77777777" w:rsidR="00DB1E20" w:rsidRPr="009B798C" w:rsidRDefault="00DB1E20" w:rsidP="00414DBE">
      <w:pPr>
        <w:numPr>
          <w:ilvl w:val="0"/>
          <w:numId w:val="11"/>
        </w:numPr>
        <w:spacing w:line="360" w:lineRule="auto"/>
        <w:ind w:left="1701" w:hanging="567"/>
        <w:jc w:val="both"/>
        <w:rPr>
          <w:rFonts w:ascii="Montserrat" w:eastAsia="Calibri" w:hAnsi="Montserrat" w:cstheme="minorHAnsi"/>
          <w:b/>
          <w:lang w:eastAsia="en-US"/>
        </w:rPr>
      </w:pPr>
      <w:r w:rsidRPr="009B798C">
        <w:rPr>
          <w:rFonts w:ascii="Montserrat" w:eastAsia="Calibri" w:hAnsi="Montserrat" w:cstheme="minorHAnsi"/>
          <w:b/>
          <w:lang w:eastAsia="en-US"/>
        </w:rPr>
        <w:t>Administración de activos; planeación con el objetivo de que el ente los utilice de manera más efectiva.</w:t>
      </w:r>
    </w:p>
    <w:p w14:paraId="3E145D01" w14:textId="77777777" w:rsidR="00DB1E20"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65F44312" w14:textId="77777777" w:rsidR="002E1A68" w:rsidRPr="009B798C" w:rsidRDefault="002E1A68" w:rsidP="00DB1E20">
      <w:pPr>
        <w:spacing w:line="360" w:lineRule="auto"/>
        <w:ind w:firstLine="708"/>
        <w:jc w:val="both"/>
        <w:rPr>
          <w:rFonts w:ascii="Montserrat" w:eastAsia="Calibri" w:hAnsi="Montserrat" w:cstheme="minorHAnsi"/>
          <w:lang w:eastAsia="en-US"/>
        </w:rPr>
      </w:pPr>
    </w:p>
    <w:p w14:paraId="0679614F" w14:textId="77777777" w:rsidR="00DB1E20" w:rsidRPr="009B798C" w:rsidRDefault="00DB1E20" w:rsidP="00DB1E20">
      <w:pPr>
        <w:spacing w:line="360" w:lineRule="auto"/>
        <w:jc w:val="both"/>
        <w:rPr>
          <w:rFonts w:ascii="Montserrat" w:eastAsia="Calibri" w:hAnsi="Montserrat" w:cstheme="minorHAnsi"/>
          <w:b/>
          <w:lang w:eastAsia="en-US"/>
        </w:rPr>
      </w:pPr>
      <w:r w:rsidRPr="00FA5518">
        <w:rPr>
          <w:rFonts w:ascii="Montserrat" w:eastAsia="Calibri" w:hAnsi="Montserrat" w:cstheme="minorHAnsi"/>
          <w:b/>
          <w:lang w:eastAsia="en-US"/>
        </w:rPr>
        <w:t>Adicionalmente,</w:t>
      </w:r>
      <w:r w:rsidRPr="009B798C">
        <w:rPr>
          <w:rFonts w:ascii="Montserrat" w:eastAsia="Calibri" w:hAnsi="Montserrat" w:cstheme="minorHAnsi"/>
          <w:b/>
          <w:lang w:eastAsia="en-US"/>
        </w:rPr>
        <w:t xml:space="preserve"> se deben incluir las explicaciones de las principales variaciones en el activo, en cuadros comparativos como sigue:</w:t>
      </w:r>
    </w:p>
    <w:p w14:paraId="7996BE7B" w14:textId="77777777" w:rsidR="00DB1E20" w:rsidRPr="009B798C" w:rsidRDefault="00DB1E20" w:rsidP="00414DBE">
      <w:pPr>
        <w:numPr>
          <w:ilvl w:val="1"/>
          <w:numId w:val="10"/>
        </w:numPr>
        <w:spacing w:after="0" w:line="360" w:lineRule="auto"/>
        <w:ind w:left="1701" w:hanging="567"/>
        <w:jc w:val="both"/>
        <w:rPr>
          <w:rFonts w:ascii="Montserrat" w:eastAsia="Calibri" w:hAnsi="Montserrat" w:cstheme="minorHAnsi"/>
          <w:b/>
          <w:lang w:eastAsia="en-US"/>
        </w:rPr>
      </w:pPr>
      <w:r w:rsidRPr="009B798C">
        <w:rPr>
          <w:rFonts w:ascii="Montserrat" w:eastAsia="Calibri" w:hAnsi="Montserrat" w:cstheme="minorHAnsi"/>
          <w:b/>
          <w:lang w:eastAsia="en-US"/>
        </w:rPr>
        <w:t>Inversiones en valores.</w:t>
      </w:r>
    </w:p>
    <w:p w14:paraId="27166A06"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21EE2D0A" w14:textId="77777777" w:rsidR="00DB1E20" w:rsidRPr="009B798C" w:rsidRDefault="00DB1E20" w:rsidP="00414DBE">
      <w:pPr>
        <w:numPr>
          <w:ilvl w:val="1"/>
          <w:numId w:val="10"/>
        </w:numPr>
        <w:spacing w:after="0" w:line="360" w:lineRule="auto"/>
        <w:ind w:left="1701" w:hanging="567"/>
        <w:jc w:val="both"/>
        <w:rPr>
          <w:rFonts w:ascii="Montserrat" w:eastAsia="Calibri" w:hAnsi="Montserrat" w:cstheme="minorHAnsi"/>
          <w:b/>
          <w:lang w:eastAsia="en-US"/>
        </w:rPr>
      </w:pPr>
      <w:r w:rsidRPr="009B798C">
        <w:rPr>
          <w:rFonts w:ascii="Montserrat" w:eastAsia="Calibri" w:hAnsi="Montserrat" w:cstheme="minorHAnsi"/>
          <w:b/>
          <w:lang w:eastAsia="en-US"/>
        </w:rPr>
        <w:t>Patrimonio de Organismos descentralizados de Control Presupuestario Indirecto.</w:t>
      </w:r>
    </w:p>
    <w:p w14:paraId="4942AFB3"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1E5B426B" w14:textId="77777777" w:rsidR="00DB1E20" w:rsidRPr="009B798C" w:rsidRDefault="00DB1E20" w:rsidP="00414DBE">
      <w:pPr>
        <w:numPr>
          <w:ilvl w:val="1"/>
          <w:numId w:val="10"/>
        </w:numPr>
        <w:spacing w:after="0" w:line="360" w:lineRule="auto"/>
        <w:ind w:left="1701" w:hanging="567"/>
        <w:jc w:val="both"/>
        <w:rPr>
          <w:rFonts w:ascii="Montserrat" w:eastAsia="Calibri" w:hAnsi="Montserrat" w:cstheme="minorHAnsi"/>
          <w:b/>
          <w:lang w:eastAsia="en-US"/>
        </w:rPr>
      </w:pPr>
      <w:r w:rsidRPr="009B798C">
        <w:rPr>
          <w:rFonts w:ascii="Montserrat" w:eastAsia="Calibri" w:hAnsi="Montserrat" w:cstheme="minorHAnsi"/>
          <w:b/>
          <w:lang w:eastAsia="en-US"/>
        </w:rPr>
        <w:t xml:space="preserve">Inversiones en empresas de participación mayoritaria. </w:t>
      </w:r>
    </w:p>
    <w:p w14:paraId="2E0FB4ED" w14:textId="77777777"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2B9CA876" w14:textId="77777777" w:rsidR="00DB1E20" w:rsidRPr="009B798C" w:rsidRDefault="00DB1E20" w:rsidP="00414DBE">
      <w:pPr>
        <w:numPr>
          <w:ilvl w:val="1"/>
          <w:numId w:val="10"/>
        </w:numPr>
        <w:spacing w:line="360" w:lineRule="auto"/>
        <w:jc w:val="both"/>
        <w:rPr>
          <w:rFonts w:ascii="Montserrat" w:eastAsia="Calibri" w:hAnsi="Montserrat" w:cstheme="minorHAnsi"/>
          <w:b/>
          <w:lang w:eastAsia="en-US"/>
        </w:rPr>
      </w:pPr>
      <w:r w:rsidRPr="009B798C">
        <w:rPr>
          <w:rFonts w:ascii="Montserrat" w:eastAsia="Calibri" w:hAnsi="Montserrat" w:cstheme="minorHAnsi"/>
          <w:b/>
          <w:lang w:eastAsia="en-US"/>
        </w:rPr>
        <w:t xml:space="preserve">Inversiones en empresas de participación minoritaria. </w:t>
      </w:r>
    </w:p>
    <w:p w14:paraId="33F791D5" w14:textId="15EE5E51" w:rsidR="00DB1E20" w:rsidRPr="009B798C" w:rsidRDefault="00DB1E20" w:rsidP="00DB1E20">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No aplica.</w:t>
      </w:r>
    </w:p>
    <w:p w14:paraId="3BA25F7D" w14:textId="77777777" w:rsidR="00DB1E20" w:rsidRPr="00C63429" w:rsidRDefault="00DB1E20" w:rsidP="00414DBE">
      <w:pPr>
        <w:numPr>
          <w:ilvl w:val="1"/>
          <w:numId w:val="10"/>
        </w:numPr>
        <w:spacing w:line="360" w:lineRule="auto"/>
        <w:jc w:val="both"/>
        <w:rPr>
          <w:rFonts w:ascii="Montserrat" w:eastAsia="Calibri" w:hAnsi="Montserrat" w:cstheme="minorHAnsi"/>
          <w:b/>
          <w:lang w:eastAsia="en-US"/>
        </w:rPr>
      </w:pPr>
      <w:r w:rsidRPr="00C63429">
        <w:rPr>
          <w:rFonts w:ascii="Montserrat" w:eastAsia="Calibri" w:hAnsi="Montserrat" w:cstheme="minorHAnsi"/>
          <w:b/>
          <w:lang w:eastAsia="en-US"/>
        </w:rPr>
        <w:t xml:space="preserve">Patrimonio de organismos descentralizados de control presupuestario directo, según corresponda. </w:t>
      </w:r>
    </w:p>
    <w:p w14:paraId="5F360058" w14:textId="77777777" w:rsidR="00DB1E20" w:rsidRDefault="00DB1E20" w:rsidP="00DB1E20">
      <w:pPr>
        <w:spacing w:line="360" w:lineRule="auto"/>
        <w:ind w:firstLine="708"/>
        <w:jc w:val="both"/>
        <w:rPr>
          <w:rFonts w:ascii="Montserrat" w:eastAsia="Calibri" w:hAnsi="Montserrat" w:cstheme="minorHAnsi"/>
          <w:lang w:val="es-ES" w:eastAsia="en-US"/>
        </w:rPr>
      </w:pPr>
      <w:r w:rsidRPr="009B798C">
        <w:rPr>
          <w:rFonts w:ascii="Montserrat" w:eastAsia="Calibri" w:hAnsi="Montserrat" w:cstheme="minorHAnsi"/>
          <w:lang w:val="es-ES" w:eastAsia="en-US"/>
        </w:rPr>
        <w:t>No aplica.</w:t>
      </w:r>
    </w:p>
    <w:p w14:paraId="35B82A2E" w14:textId="28BD8E3A" w:rsidR="00DB1E20" w:rsidRPr="009B798C" w:rsidRDefault="00AA0AD6" w:rsidP="00095C56">
      <w:pPr>
        <w:spacing w:line="360" w:lineRule="auto"/>
        <w:jc w:val="both"/>
        <w:rPr>
          <w:rFonts w:ascii="Montserrat" w:eastAsia="Calibri" w:hAnsi="Montserrat" w:cstheme="minorHAnsi"/>
          <w:b/>
          <w:lang w:eastAsia="en-US"/>
        </w:rPr>
      </w:pPr>
      <w:r w:rsidRPr="009B798C">
        <w:rPr>
          <w:rFonts w:ascii="Montserrat" w:eastAsia="Calibri" w:hAnsi="Montserrat" w:cstheme="minorHAnsi"/>
          <w:b/>
          <w:lang w:eastAsia="en-US"/>
        </w:rPr>
        <w:lastRenderedPageBreak/>
        <w:t>8</w:t>
      </w:r>
      <w:r w:rsidR="00DB1E20" w:rsidRPr="009B798C">
        <w:rPr>
          <w:rFonts w:ascii="Montserrat" w:eastAsia="Calibri" w:hAnsi="Montserrat" w:cstheme="minorHAnsi"/>
          <w:b/>
          <w:lang w:eastAsia="en-US"/>
        </w:rPr>
        <w:t>. Fideicomisos, Mandatos y Análogos.</w:t>
      </w:r>
    </w:p>
    <w:bookmarkEnd w:id="18"/>
    <w:p w14:paraId="31C24261" w14:textId="77777777" w:rsidR="006C7C6A" w:rsidRPr="009B798C" w:rsidRDefault="006C7C6A" w:rsidP="006C7C6A">
      <w:pPr>
        <w:spacing w:line="360" w:lineRule="auto"/>
        <w:ind w:firstLine="708"/>
        <w:jc w:val="both"/>
        <w:rPr>
          <w:rFonts w:ascii="Montserrat" w:eastAsia="Calibri" w:hAnsi="Montserrat" w:cstheme="minorHAnsi"/>
          <w:lang w:eastAsia="en-US"/>
        </w:rPr>
      </w:pPr>
      <w:r w:rsidRPr="009B798C">
        <w:rPr>
          <w:rFonts w:ascii="Montserrat" w:eastAsia="Calibri" w:hAnsi="Montserrat" w:cstheme="minorHAnsi"/>
          <w:lang w:eastAsia="en-US"/>
        </w:rPr>
        <w:t>Se informa:</w:t>
      </w:r>
    </w:p>
    <w:p w14:paraId="2455135D" w14:textId="77777777" w:rsidR="002662DE" w:rsidRPr="002662DE" w:rsidRDefault="006C7C6A" w:rsidP="006C7C6A">
      <w:pPr>
        <w:numPr>
          <w:ilvl w:val="0"/>
          <w:numId w:val="21"/>
        </w:numPr>
        <w:spacing w:line="360" w:lineRule="auto"/>
        <w:ind w:left="1134"/>
        <w:jc w:val="both"/>
        <w:rPr>
          <w:rFonts w:ascii="Montserrat" w:hAnsi="Montserrat" w:cstheme="minorHAnsi"/>
        </w:rPr>
      </w:pPr>
      <w:r w:rsidRPr="009B798C">
        <w:rPr>
          <w:rFonts w:ascii="Montserrat" w:eastAsia="Calibri" w:hAnsi="Montserrat" w:cstheme="minorHAnsi"/>
          <w:b/>
          <w:lang w:eastAsia="en-US"/>
        </w:rPr>
        <w:t>Por ramo administrativo que los reporta.</w:t>
      </w:r>
    </w:p>
    <w:tbl>
      <w:tblPr>
        <w:tblW w:w="13940" w:type="dxa"/>
        <w:tblCellMar>
          <w:left w:w="70" w:type="dxa"/>
          <w:right w:w="70" w:type="dxa"/>
        </w:tblCellMar>
        <w:tblLook w:val="04A0" w:firstRow="1" w:lastRow="0" w:firstColumn="1" w:lastColumn="0" w:noHBand="0" w:noVBand="1"/>
      </w:tblPr>
      <w:tblGrid>
        <w:gridCol w:w="1103"/>
        <w:gridCol w:w="2714"/>
        <w:gridCol w:w="2810"/>
        <w:gridCol w:w="3719"/>
        <w:gridCol w:w="1554"/>
        <w:gridCol w:w="2040"/>
      </w:tblGrid>
      <w:tr w:rsidR="002662DE" w:rsidRPr="002662DE" w14:paraId="67B823A7" w14:textId="77777777" w:rsidTr="002662DE">
        <w:trPr>
          <w:trHeight w:val="300"/>
        </w:trPr>
        <w:tc>
          <w:tcPr>
            <w:tcW w:w="13940" w:type="dxa"/>
            <w:gridSpan w:val="6"/>
            <w:tcBorders>
              <w:top w:val="single" w:sz="4" w:space="0" w:color="auto"/>
              <w:left w:val="single" w:sz="4" w:space="0" w:color="auto"/>
              <w:bottom w:val="single" w:sz="4" w:space="0" w:color="auto"/>
              <w:right w:val="single" w:sz="4" w:space="0" w:color="auto"/>
            </w:tcBorders>
            <w:shd w:val="clear" w:color="000000" w:fill="8F302E"/>
            <w:vAlign w:val="center"/>
            <w:hideMark/>
          </w:tcPr>
          <w:p w14:paraId="6838D7B5" w14:textId="1B9C30F5"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 xml:space="preserve">RELACIÓN DE FIDEICOMISOS PÚBLICOS SIN ESTRUCTURA ORGÁNICA, DEL GOBIERNO DEL ESTADO DE ZACATECAS (PERIODO 01 DE </w:t>
            </w:r>
            <w:r w:rsidR="00CB1E5E">
              <w:rPr>
                <w:rFonts w:ascii="Montserrat" w:eastAsia="Times New Roman" w:hAnsi="Montserrat" w:cs="Calibri"/>
                <w:b/>
                <w:bCs/>
                <w:color w:val="FFFFFF"/>
                <w:sz w:val="18"/>
                <w:szCs w:val="18"/>
              </w:rPr>
              <w:t>ENERO</w:t>
            </w:r>
            <w:r w:rsidRPr="002662DE">
              <w:rPr>
                <w:rFonts w:ascii="Montserrat" w:eastAsia="Times New Roman" w:hAnsi="Montserrat" w:cs="Calibri"/>
                <w:b/>
                <w:bCs/>
                <w:color w:val="FFFFFF"/>
                <w:sz w:val="18"/>
                <w:szCs w:val="18"/>
              </w:rPr>
              <w:t xml:space="preserve"> AL 30 DE SEPTIEMBRE DEL 2025).</w:t>
            </w:r>
          </w:p>
        </w:tc>
      </w:tr>
      <w:tr w:rsidR="002662DE" w:rsidRPr="002662DE" w14:paraId="53CB6A22" w14:textId="77777777" w:rsidTr="002662DE">
        <w:trPr>
          <w:trHeight w:val="300"/>
        </w:trPr>
        <w:tc>
          <w:tcPr>
            <w:tcW w:w="1103" w:type="dxa"/>
            <w:vMerge w:val="restart"/>
            <w:tcBorders>
              <w:top w:val="nil"/>
              <w:left w:val="single" w:sz="4" w:space="0" w:color="auto"/>
              <w:bottom w:val="single" w:sz="4" w:space="0" w:color="000000"/>
              <w:right w:val="single" w:sz="4" w:space="0" w:color="auto"/>
            </w:tcBorders>
            <w:shd w:val="clear" w:color="000000" w:fill="8F302E"/>
            <w:vAlign w:val="center"/>
            <w:hideMark/>
          </w:tcPr>
          <w:p w14:paraId="1E3CA2E6"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NÚM. RAMO ADMTIVO.</w:t>
            </w:r>
          </w:p>
        </w:tc>
        <w:tc>
          <w:tcPr>
            <w:tcW w:w="2714" w:type="dxa"/>
            <w:vMerge w:val="restart"/>
            <w:tcBorders>
              <w:top w:val="nil"/>
              <w:left w:val="single" w:sz="4" w:space="0" w:color="auto"/>
              <w:bottom w:val="single" w:sz="4" w:space="0" w:color="auto"/>
              <w:right w:val="single" w:sz="4" w:space="0" w:color="auto"/>
            </w:tcBorders>
            <w:shd w:val="clear" w:color="000000" w:fill="8F302E"/>
            <w:noWrap/>
            <w:vAlign w:val="center"/>
            <w:hideMark/>
          </w:tcPr>
          <w:p w14:paraId="1742143E"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NOMBRE DEL FIDEICOMISO</w:t>
            </w:r>
          </w:p>
        </w:tc>
        <w:tc>
          <w:tcPr>
            <w:tcW w:w="2810" w:type="dxa"/>
            <w:vMerge w:val="restart"/>
            <w:tcBorders>
              <w:top w:val="nil"/>
              <w:left w:val="single" w:sz="4" w:space="0" w:color="auto"/>
              <w:bottom w:val="single" w:sz="4" w:space="0" w:color="auto"/>
              <w:right w:val="single" w:sz="4" w:space="0" w:color="auto"/>
            </w:tcBorders>
            <w:shd w:val="clear" w:color="000000" w:fill="8F302E"/>
            <w:vAlign w:val="center"/>
            <w:hideMark/>
          </w:tcPr>
          <w:p w14:paraId="5D0F5B53"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DEPENDENCIA QUE LO ADMINISTRA</w:t>
            </w:r>
          </w:p>
        </w:tc>
        <w:tc>
          <w:tcPr>
            <w:tcW w:w="3719" w:type="dxa"/>
            <w:vMerge w:val="restart"/>
            <w:tcBorders>
              <w:top w:val="nil"/>
              <w:left w:val="single" w:sz="4" w:space="0" w:color="auto"/>
              <w:bottom w:val="single" w:sz="4" w:space="0" w:color="auto"/>
              <w:right w:val="single" w:sz="4" w:space="0" w:color="auto"/>
            </w:tcBorders>
            <w:shd w:val="clear" w:color="000000" w:fill="8F302E"/>
            <w:vAlign w:val="center"/>
            <w:hideMark/>
          </w:tcPr>
          <w:p w14:paraId="312F5FF6"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 xml:space="preserve">O B J E T O </w:t>
            </w:r>
          </w:p>
        </w:tc>
        <w:tc>
          <w:tcPr>
            <w:tcW w:w="3594" w:type="dxa"/>
            <w:gridSpan w:val="2"/>
            <w:tcBorders>
              <w:top w:val="single" w:sz="4" w:space="0" w:color="auto"/>
              <w:left w:val="nil"/>
              <w:bottom w:val="single" w:sz="4" w:space="0" w:color="auto"/>
              <w:right w:val="single" w:sz="4" w:space="0" w:color="auto"/>
            </w:tcBorders>
            <w:shd w:val="clear" w:color="000000" w:fill="8F302E"/>
            <w:noWrap/>
            <w:vAlign w:val="center"/>
            <w:hideMark/>
          </w:tcPr>
          <w:p w14:paraId="01812DEC"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S A L D O S</w:t>
            </w:r>
          </w:p>
        </w:tc>
      </w:tr>
      <w:tr w:rsidR="002662DE" w:rsidRPr="002662DE" w14:paraId="28BB477E" w14:textId="77777777" w:rsidTr="002662DE">
        <w:trPr>
          <w:trHeight w:val="1080"/>
        </w:trPr>
        <w:tc>
          <w:tcPr>
            <w:tcW w:w="1103" w:type="dxa"/>
            <w:vMerge/>
            <w:tcBorders>
              <w:top w:val="nil"/>
              <w:left w:val="single" w:sz="4" w:space="0" w:color="auto"/>
              <w:bottom w:val="single" w:sz="4" w:space="0" w:color="000000"/>
              <w:right w:val="single" w:sz="4" w:space="0" w:color="auto"/>
            </w:tcBorders>
            <w:vAlign w:val="center"/>
            <w:hideMark/>
          </w:tcPr>
          <w:p w14:paraId="3DB38B6C" w14:textId="77777777" w:rsidR="002662DE" w:rsidRPr="002662DE" w:rsidRDefault="002662DE" w:rsidP="002662DE">
            <w:pPr>
              <w:spacing w:after="0" w:line="240" w:lineRule="auto"/>
              <w:rPr>
                <w:rFonts w:ascii="Montserrat" w:eastAsia="Times New Roman" w:hAnsi="Montserrat" w:cs="Calibri"/>
                <w:b/>
                <w:bCs/>
                <w:color w:val="FFFFFF"/>
                <w:sz w:val="18"/>
                <w:szCs w:val="18"/>
              </w:rPr>
            </w:pPr>
          </w:p>
        </w:tc>
        <w:tc>
          <w:tcPr>
            <w:tcW w:w="2714" w:type="dxa"/>
            <w:vMerge/>
            <w:tcBorders>
              <w:top w:val="nil"/>
              <w:left w:val="single" w:sz="4" w:space="0" w:color="auto"/>
              <w:bottom w:val="single" w:sz="4" w:space="0" w:color="auto"/>
              <w:right w:val="single" w:sz="4" w:space="0" w:color="auto"/>
            </w:tcBorders>
            <w:vAlign w:val="center"/>
            <w:hideMark/>
          </w:tcPr>
          <w:p w14:paraId="2BF870D9" w14:textId="77777777" w:rsidR="002662DE" w:rsidRPr="002662DE" w:rsidRDefault="002662DE" w:rsidP="002662DE">
            <w:pPr>
              <w:spacing w:after="0" w:line="240" w:lineRule="auto"/>
              <w:rPr>
                <w:rFonts w:ascii="Montserrat" w:eastAsia="Times New Roman" w:hAnsi="Montserrat" w:cs="Calibri"/>
                <w:b/>
                <w:bCs/>
                <w:color w:val="FFFFFF"/>
                <w:sz w:val="18"/>
                <w:szCs w:val="18"/>
              </w:rPr>
            </w:pPr>
          </w:p>
        </w:tc>
        <w:tc>
          <w:tcPr>
            <w:tcW w:w="2810" w:type="dxa"/>
            <w:vMerge/>
            <w:tcBorders>
              <w:top w:val="nil"/>
              <w:left w:val="single" w:sz="4" w:space="0" w:color="auto"/>
              <w:bottom w:val="single" w:sz="4" w:space="0" w:color="auto"/>
              <w:right w:val="single" w:sz="4" w:space="0" w:color="auto"/>
            </w:tcBorders>
            <w:vAlign w:val="center"/>
            <w:hideMark/>
          </w:tcPr>
          <w:p w14:paraId="750DFAAA" w14:textId="77777777" w:rsidR="002662DE" w:rsidRPr="002662DE" w:rsidRDefault="002662DE" w:rsidP="002662DE">
            <w:pPr>
              <w:spacing w:after="0" w:line="240" w:lineRule="auto"/>
              <w:rPr>
                <w:rFonts w:ascii="Montserrat" w:eastAsia="Times New Roman" w:hAnsi="Montserrat" w:cs="Calibri"/>
                <w:b/>
                <w:bCs/>
                <w:color w:val="FFFFFF"/>
                <w:sz w:val="18"/>
                <w:szCs w:val="18"/>
              </w:rPr>
            </w:pPr>
          </w:p>
        </w:tc>
        <w:tc>
          <w:tcPr>
            <w:tcW w:w="3719" w:type="dxa"/>
            <w:vMerge/>
            <w:tcBorders>
              <w:top w:val="nil"/>
              <w:left w:val="single" w:sz="4" w:space="0" w:color="auto"/>
              <w:bottom w:val="single" w:sz="4" w:space="0" w:color="auto"/>
              <w:right w:val="single" w:sz="4" w:space="0" w:color="auto"/>
            </w:tcBorders>
            <w:vAlign w:val="center"/>
            <w:hideMark/>
          </w:tcPr>
          <w:p w14:paraId="345630B0" w14:textId="77777777" w:rsidR="002662DE" w:rsidRPr="002662DE" w:rsidRDefault="002662DE" w:rsidP="002662DE">
            <w:pPr>
              <w:spacing w:after="0" w:line="240" w:lineRule="auto"/>
              <w:rPr>
                <w:rFonts w:ascii="Montserrat" w:eastAsia="Times New Roman" w:hAnsi="Montserrat" w:cs="Calibri"/>
                <w:b/>
                <w:bCs/>
                <w:color w:val="FFFFFF"/>
                <w:sz w:val="18"/>
                <w:szCs w:val="18"/>
              </w:rPr>
            </w:pPr>
          </w:p>
        </w:tc>
        <w:tc>
          <w:tcPr>
            <w:tcW w:w="1554" w:type="dxa"/>
            <w:tcBorders>
              <w:top w:val="nil"/>
              <w:left w:val="nil"/>
              <w:bottom w:val="single" w:sz="4" w:space="0" w:color="auto"/>
              <w:right w:val="single" w:sz="4" w:space="0" w:color="auto"/>
            </w:tcBorders>
            <w:shd w:val="clear" w:color="000000" w:fill="8F302E"/>
            <w:vAlign w:val="center"/>
            <w:hideMark/>
          </w:tcPr>
          <w:p w14:paraId="69969D30"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DEL 01 DE ENERO 2025</w:t>
            </w:r>
          </w:p>
        </w:tc>
        <w:tc>
          <w:tcPr>
            <w:tcW w:w="2040" w:type="dxa"/>
            <w:tcBorders>
              <w:top w:val="nil"/>
              <w:left w:val="nil"/>
              <w:bottom w:val="single" w:sz="4" w:space="0" w:color="auto"/>
              <w:right w:val="single" w:sz="4" w:space="0" w:color="auto"/>
            </w:tcBorders>
            <w:shd w:val="clear" w:color="000000" w:fill="8F302E"/>
            <w:vAlign w:val="center"/>
            <w:hideMark/>
          </w:tcPr>
          <w:p w14:paraId="52191EB1"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AL 30 DE SEPTIEMBRE 2025</w:t>
            </w:r>
          </w:p>
        </w:tc>
      </w:tr>
      <w:tr w:rsidR="002662DE" w:rsidRPr="002662DE" w14:paraId="190C32FB" w14:textId="77777777" w:rsidTr="002662DE">
        <w:trPr>
          <w:trHeight w:val="2235"/>
        </w:trPr>
        <w:tc>
          <w:tcPr>
            <w:tcW w:w="1103" w:type="dxa"/>
            <w:tcBorders>
              <w:top w:val="nil"/>
              <w:left w:val="single" w:sz="4" w:space="0" w:color="auto"/>
              <w:bottom w:val="single" w:sz="4" w:space="0" w:color="auto"/>
              <w:right w:val="single" w:sz="4" w:space="0" w:color="auto"/>
            </w:tcBorders>
            <w:noWrap/>
            <w:vAlign w:val="center"/>
            <w:hideMark/>
          </w:tcPr>
          <w:p w14:paraId="33B2626C"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2</w:t>
            </w:r>
          </w:p>
        </w:tc>
        <w:tc>
          <w:tcPr>
            <w:tcW w:w="2714" w:type="dxa"/>
            <w:tcBorders>
              <w:top w:val="nil"/>
              <w:left w:val="nil"/>
              <w:bottom w:val="single" w:sz="4" w:space="0" w:color="auto"/>
              <w:right w:val="single" w:sz="4" w:space="0" w:color="auto"/>
            </w:tcBorders>
            <w:vAlign w:val="center"/>
            <w:hideMark/>
          </w:tcPr>
          <w:p w14:paraId="5D76A52B"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FONDO DE AYUDA ASISTENCIA Y REPARACIÓN INTEGRAL A VÍCTIMAS DEL DELITO Y VÍCTIMAS DE VIOLACIÓN DE DERECHOS HUMANOS No. 18951</w:t>
            </w:r>
          </w:p>
        </w:tc>
        <w:tc>
          <w:tcPr>
            <w:tcW w:w="2810" w:type="dxa"/>
            <w:tcBorders>
              <w:top w:val="nil"/>
              <w:left w:val="nil"/>
              <w:bottom w:val="nil"/>
              <w:right w:val="single" w:sz="4" w:space="0" w:color="auto"/>
            </w:tcBorders>
            <w:vAlign w:val="center"/>
            <w:hideMark/>
          </w:tcPr>
          <w:p w14:paraId="2BAB5DF4"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SECRETARÍA GENERAL DE GOBIERNO</w:t>
            </w:r>
          </w:p>
        </w:tc>
        <w:tc>
          <w:tcPr>
            <w:tcW w:w="3719" w:type="dxa"/>
            <w:tcBorders>
              <w:top w:val="nil"/>
              <w:left w:val="nil"/>
              <w:bottom w:val="single" w:sz="4" w:space="0" w:color="auto"/>
              <w:right w:val="single" w:sz="4" w:space="0" w:color="auto"/>
            </w:tcBorders>
            <w:vAlign w:val="center"/>
            <w:hideMark/>
          </w:tcPr>
          <w:p w14:paraId="684032BA"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CREACIÓN DE UN PATRIMONIO AUTÓNOMO QUE LE PERMITA AL FIDEICOMISO REALIZAR UNA ADMINISTRACIÓN INDEPENDIENTE, PARA COADYUVAR A LA TRANSPARENCIA Y CONTROL EN EL MANEJO DE LOS RECURSOS DESTINADOS A LA AYUDA, ASISTENCIA Y REPARACIÓN INTEGRAL DE VÍCTIMAS DEL DELITO Y VÍCTIMAS DE VIOLACIÓN DE DERECHOS HUMANOS. </w:t>
            </w:r>
          </w:p>
        </w:tc>
        <w:tc>
          <w:tcPr>
            <w:tcW w:w="1554" w:type="dxa"/>
            <w:tcBorders>
              <w:top w:val="nil"/>
              <w:left w:val="nil"/>
              <w:bottom w:val="single" w:sz="4" w:space="0" w:color="auto"/>
              <w:right w:val="single" w:sz="4" w:space="0" w:color="auto"/>
            </w:tcBorders>
            <w:shd w:val="clear" w:color="000000" w:fill="FFFFFF"/>
            <w:noWrap/>
            <w:vAlign w:val="center"/>
            <w:hideMark/>
          </w:tcPr>
          <w:p w14:paraId="01E708A7" w14:textId="08439541"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$ 5,511 </w:t>
            </w:r>
          </w:p>
        </w:tc>
        <w:tc>
          <w:tcPr>
            <w:tcW w:w="2040" w:type="dxa"/>
            <w:tcBorders>
              <w:top w:val="nil"/>
              <w:left w:val="nil"/>
              <w:bottom w:val="single" w:sz="4" w:space="0" w:color="auto"/>
              <w:right w:val="single" w:sz="4" w:space="0" w:color="auto"/>
            </w:tcBorders>
            <w:shd w:val="clear" w:color="000000" w:fill="FFFFFF"/>
            <w:noWrap/>
            <w:vAlign w:val="center"/>
            <w:hideMark/>
          </w:tcPr>
          <w:p w14:paraId="1743A48B" w14:textId="2D2D889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$332,112 </w:t>
            </w:r>
          </w:p>
        </w:tc>
      </w:tr>
      <w:tr w:rsidR="002662DE" w:rsidRPr="002662DE" w14:paraId="2657BF20" w14:textId="77777777" w:rsidTr="002662DE">
        <w:trPr>
          <w:trHeight w:val="1350"/>
        </w:trPr>
        <w:tc>
          <w:tcPr>
            <w:tcW w:w="1103" w:type="dxa"/>
            <w:vMerge w:val="restart"/>
            <w:tcBorders>
              <w:top w:val="nil"/>
              <w:left w:val="single" w:sz="4" w:space="0" w:color="auto"/>
              <w:bottom w:val="nil"/>
              <w:right w:val="single" w:sz="4" w:space="0" w:color="auto"/>
            </w:tcBorders>
            <w:shd w:val="clear" w:color="000000" w:fill="D68D87"/>
            <w:noWrap/>
            <w:vAlign w:val="center"/>
            <w:hideMark/>
          </w:tcPr>
          <w:p w14:paraId="040C806F"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3</w:t>
            </w:r>
          </w:p>
        </w:tc>
        <w:tc>
          <w:tcPr>
            <w:tcW w:w="2714" w:type="dxa"/>
            <w:tcBorders>
              <w:top w:val="nil"/>
              <w:left w:val="nil"/>
              <w:bottom w:val="single" w:sz="4" w:space="0" w:color="auto"/>
              <w:right w:val="single" w:sz="4" w:space="0" w:color="auto"/>
            </w:tcBorders>
            <w:shd w:val="clear" w:color="000000" w:fill="D68D87"/>
            <w:vAlign w:val="center"/>
            <w:hideMark/>
          </w:tcPr>
          <w:p w14:paraId="6EA7CD1B"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FIDEICOMISO MAESTRO IRREVOCABLE DE ADMINISTRACIÓN Y FUENTE DE PAGO (FIDEINVEX) No. 1121 </w:t>
            </w:r>
          </w:p>
        </w:tc>
        <w:tc>
          <w:tcPr>
            <w:tcW w:w="2810" w:type="dxa"/>
            <w:vMerge w:val="restart"/>
            <w:tcBorders>
              <w:top w:val="single" w:sz="4" w:space="0" w:color="auto"/>
              <w:left w:val="single" w:sz="4" w:space="0" w:color="auto"/>
              <w:bottom w:val="nil"/>
              <w:right w:val="single" w:sz="4" w:space="0" w:color="auto"/>
            </w:tcBorders>
            <w:shd w:val="clear" w:color="000000" w:fill="D68D87"/>
            <w:vAlign w:val="center"/>
            <w:hideMark/>
          </w:tcPr>
          <w:p w14:paraId="36747A26"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SECRETARÍA DE FINANZAS </w:t>
            </w:r>
          </w:p>
        </w:tc>
        <w:tc>
          <w:tcPr>
            <w:tcW w:w="3719" w:type="dxa"/>
            <w:tcBorders>
              <w:top w:val="nil"/>
              <w:left w:val="nil"/>
              <w:bottom w:val="single" w:sz="4" w:space="0" w:color="auto"/>
              <w:right w:val="single" w:sz="4" w:space="0" w:color="auto"/>
            </w:tcBorders>
            <w:shd w:val="clear" w:color="000000" w:fill="D68D87"/>
            <w:vAlign w:val="center"/>
            <w:hideMark/>
          </w:tcPr>
          <w:p w14:paraId="2D7EC8AA"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ADMINISTRACIÓN Y PAGO DE DEUDA DEL GOBIERNO DEL ESTADO (RESERVA CREDITICIA BANOBRAS Y BANORTE)</w:t>
            </w:r>
          </w:p>
        </w:tc>
        <w:tc>
          <w:tcPr>
            <w:tcW w:w="1554" w:type="dxa"/>
            <w:tcBorders>
              <w:top w:val="nil"/>
              <w:left w:val="nil"/>
              <w:bottom w:val="single" w:sz="4" w:space="0" w:color="auto"/>
              <w:right w:val="single" w:sz="4" w:space="0" w:color="auto"/>
            </w:tcBorders>
            <w:shd w:val="clear" w:color="000000" w:fill="D68D87"/>
            <w:noWrap/>
            <w:vAlign w:val="center"/>
            <w:hideMark/>
          </w:tcPr>
          <w:p w14:paraId="73E4F8D2" w14:textId="7640C961"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$251,168,054 </w:t>
            </w:r>
          </w:p>
        </w:tc>
        <w:tc>
          <w:tcPr>
            <w:tcW w:w="2040" w:type="dxa"/>
            <w:tcBorders>
              <w:top w:val="nil"/>
              <w:left w:val="nil"/>
              <w:bottom w:val="single" w:sz="4" w:space="0" w:color="auto"/>
              <w:right w:val="single" w:sz="4" w:space="0" w:color="auto"/>
            </w:tcBorders>
            <w:shd w:val="clear" w:color="000000" w:fill="D68D87"/>
            <w:noWrap/>
            <w:vAlign w:val="center"/>
            <w:hideMark/>
          </w:tcPr>
          <w:p w14:paraId="322A930A" w14:textId="405BAA39"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$199,114,777 </w:t>
            </w:r>
          </w:p>
        </w:tc>
      </w:tr>
      <w:tr w:rsidR="002662DE" w:rsidRPr="002662DE" w14:paraId="7086C61E" w14:textId="77777777" w:rsidTr="002662DE">
        <w:trPr>
          <w:trHeight w:val="1365"/>
        </w:trPr>
        <w:tc>
          <w:tcPr>
            <w:tcW w:w="1103" w:type="dxa"/>
            <w:vMerge/>
            <w:tcBorders>
              <w:top w:val="nil"/>
              <w:left w:val="single" w:sz="4" w:space="0" w:color="auto"/>
              <w:bottom w:val="nil"/>
              <w:right w:val="single" w:sz="4" w:space="0" w:color="auto"/>
            </w:tcBorders>
            <w:vAlign w:val="center"/>
            <w:hideMark/>
          </w:tcPr>
          <w:p w14:paraId="0F4BF5F6" w14:textId="77777777" w:rsidR="002662DE" w:rsidRPr="002662DE" w:rsidRDefault="002662DE" w:rsidP="002662DE">
            <w:pPr>
              <w:spacing w:after="0" w:line="240" w:lineRule="auto"/>
              <w:rPr>
                <w:rFonts w:ascii="Montserrat" w:eastAsia="Times New Roman" w:hAnsi="Montserrat" w:cs="Calibri"/>
                <w:color w:val="000000"/>
                <w:sz w:val="18"/>
                <w:szCs w:val="18"/>
              </w:rPr>
            </w:pPr>
          </w:p>
        </w:tc>
        <w:tc>
          <w:tcPr>
            <w:tcW w:w="2714" w:type="dxa"/>
            <w:tcBorders>
              <w:top w:val="nil"/>
              <w:left w:val="nil"/>
              <w:bottom w:val="single" w:sz="4" w:space="0" w:color="auto"/>
              <w:right w:val="single" w:sz="4" w:space="0" w:color="auto"/>
            </w:tcBorders>
            <w:shd w:val="clear" w:color="000000" w:fill="D68D87"/>
            <w:vAlign w:val="center"/>
            <w:hideMark/>
          </w:tcPr>
          <w:p w14:paraId="70278ED8"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IRREVOCABLE DE INVERSIÓN, ADMINISTRACIÓN Y FUENTE DE PAGO   No.1513</w:t>
            </w:r>
          </w:p>
        </w:tc>
        <w:tc>
          <w:tcPr>
            <w:tcW w:w="2810" w:type="dxa"/>
            <w:vMerge/>
            <w:tcBorders>
              <w:top w:val="single" w:sz="4" w:space="0" w:color="auto"/>
              <w:left w:val="single" w:sz="4" w:space="0" w:color="auto"/>
              <w:bottom w:val="nil"/>
              <w:right w:val="single" w:sz="4" w:space="0" w:color="auto"/>
            </w:tcBorders>
            <w:vAlign w:val="center"/>
            <w:hideMark/>
          </w:tcPr>
          <w:p w14:paraId="389FE250" w14:textId="77777777" w:rsidR="002662DE" w:rsidRPr="002662DE" w:rsidRDefault="002662DE" w:rsidP="002662DE">
            <w:pPr>
              <w:spacing w:after="0" w:line="240" w:lineRule="auto"/>
              <w:rPr>
                <w:rFonts w:ascii="Montserrat" w:eastAsia="Times New Roman" w:hAnsi="Montserrat" w:cs="Calibri"/>
                <w:color w:val="000000"/>
                <w:sz w:val="18"/>
                <w:szCs w:val="18"/>
              </w:rPr>
            </w:pPr>
          </w:p>
        </w:tc>
        <w:tc>
          <w:tcPr>
            <w:tcW w:w="3719" w:type="dxa"/>
            <w:tcBorders>
              <w:top w:val="nil"/>
              <w:left w:val="nil"/>
              <w:bottom w:val="single" w:sz="4" w:space="0" w:color="auto"/>
              <w:right w:val="single" w:sz="4" w:space="0" w:color="auto"/>
            </w:tcBorders>
            <w:shd w:val="clear" w:color="000000" w:fill="D68D87"/>
            <w:vAlign w:val="center"/>
            <w:hideMark/>
          </w:tcPr>
          <w:p w14:paraId="68B9FBFD" w14:textId="19FFBBA6"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APOYO A LOS TRABAJADORES AL SERVICIO DEL ESTADO DE ZACATECAS EN LA CONTRATACIÓN Y PAGO DE UN CRÉDITO PARA LA ADQUISICIÓN DE UN VEHÍCULO NUEVO O USADO. </w:t>
            </w:r>
          </w:p>
        </w:tc>
        <w:tc>
          <w:tcPr>
            <w:tcW w:w="1554" w:type="dxa"/>
            <w:tcBorders>
              <w:top w:val="nil"/>
              <w:left w:val="nil"/>
              <w:bottom w:val="single" w:sz="4" w:space="0" w:color="auto"/>
              <w:right w:val="single" w:sz="4" w:space="0" w:color="auto"/>
            </w:tcBorders>
            <w:shd w:val="clear" w:color="000000" w:fill="D68D87"/>
            <w:noWrap/>
            <w:vAlign w:val="center"/>
            <w:hideMark/>
          </w:tcPr>
          <w:p w14:paraId="42050C73" w14:textId="284489D1"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$10,143,686 </w:t>
            </w:r>
          </w:p>
        </w:tc>
        <w:tc>
          <w:tcPr>
            <w:tcW w:w="2040" w:type="dxa"/>
            <w:tcBorders>
              <w:top w:val="nil"/>
              <w:left w:val="nil"/>
              <w:bottom w:val="single" w:sz="4" w:space="0" w:color="auto"/>
              <w:right w:val="single" w:sz="4" w:space="0" w:color="auto"/>
            </w:tcBorders>
            <w:shd w:val="clear" w:color="000000" w:fill="D68D87"/>
            <w:noWrap/>
            <w:vAlign w:val="center"/>
            <w:hideMark/>
          </w:tcPr>
          <w:p w14:paraId="56BB7510" w14:textId="5AC64D95"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$11,309,187 </w:t>
            </w:r>
          </w:p>
        </w:tc>
      </w:tr>
      <w:tr w:rsidR="002662DE" w:rsidRPr="002662DE" w14:paraId="7370EDC4" w14:textId="77777777" w:rsidTr="002662DE">
        <w:trPr>
          <w:trHeight w:val="1695"/>
        </w:trPr>
        <w:tc>
          <w:tcPr>
            <w:tcW w:w="1103" w:type="dxa"/>
            <w:vMerge w:val="restart"/>
            <w:tcBorders>
              <w:top w:val="single" w:sz="4" w:space="0" w:color="auto"/>
              <w:left w:val="single" w:sz="4" w:space="0" w:color="auto"/>
              <w:bottom w:val="nil"/>
              <w:right w:val="single" w:sz="4" w:space="0" w:color="auto"/>
            </w:tcBorders>
            <w:noWrap/>
            <w:vAlign w:val="center"/>
            <w:hideMark/>
          </w:tcPr>
          <w:p w14:paraId="7D6B6EE5"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lastRenderedPageBreak/>
              <w:t>7</w:t>
            </w:r>
          </w:p>
        </w:tc>
        <w:tc>
          <w:tcPr>
            <w:tcW w:w="2714" w:type="dxa"/>
            <w:tcBorders>
              <w:top w:val="nil"/>
              <w:left w:val="nil"/>
              <w:bottom w:val="single" w:sz="4" w:space="0" w:color="auto"/>
              <w:right w:val="single" w:sz="4" w:space="0" w:color="auto"/>
            </w:tcBorders>
            <w:vAlign w:val="center"/>
            <w:hideMark/>
          </w:tcPr>
          <w:p w14:paraId="1D8A4D17"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PÚBLICO DE INVERSIÓN Y ADMINISTRACIÓN DERIVADO DEL IMPUESTO SOBRE NÓMINA DEL ESTADO DE ZACATECAS No. 34787-2</w:t>
            </w:r>
          </w:p>
        </w:tc>
        <w:tc>
          <w:tcPr>
            <w:tcW w:w="2810" w:type="dxa"/>
            <w:vMerge w:val="restart"/>
            <w:tcBorders>
              <w:top w:val="single" w:sz="4" w:space="0" w:color="auto"/>
              <w:left w:val="single" w:sz="4" w:space="0" w:color="auto"/>
              <w:bottom w:val="nil"/>
              <w:right w:val="single" w:sz="4" w:space="0" w:color="auto"/>
            </w:tcBorders>
            <w:vAlign w:val="center"/>
            <w:hideMark/>
          </w:tcPr>
          <w:p w14:paraId="5DBC359C"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SECRETARÍA DE ECONOMÍA </w:t>
            </w:r>
          </w:p>
        </w:tc>
        <w:tc>
          <w:tcPr>
            <w:tcW w:w="3719" w:type="dxa"/>
            <w:tcBorders>
              <w:top w:val="nil"/>
              <w:left w:val="nil"/>
              <w:bottom w:val="single" w:sz="4" w:space="0" w:color="auto"/>
              <w:right w:val="single" w:sz="4" w:space="0" w:color="auto"/>
            </w:tcBorders>
            <w:vAlign w:val="center"/>
            <w:hideMark/>
          </w:tcPr>
          <w:p w14:paraId="18617BBD"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LA REALIZACIÓN DE OBRAS, PROGRAMAS, PLANES, PROYECTOS, OBRAS Y ADQUISICIONES QUE TENGAN COMO OBJETO LA INVERSIÓN PRODUCTIVA DEL ESTADO. </w:t>
            </w:r>
          </w:p>
        </w:tc>
        <w:tc>
          <w:tcPr>
            <w:tcW w:w="1554" w:type="dxa"/>
            <w:tcBorders>
              <w:top w:val="nil"/>
              <w:left w:val="nil"/>
              <w:bottom w:val="single" w:sz="4" w:space="0" w:color="auto"/>
              <w:right w:val="single" w:sz="4" w:space="0" w:color="auto"/>
            </w:tcBorders>
            <w:shd w:val="clear" w:color="000000" w:fill="FFFFFF"/>
            <w:noWrap/>
            <w:vAlign w:val="center"/>
            <w:hideMark/>
          </w:tcPr>
          <w:p w14:paraId="6ED4C1DF" w14:textId="2C0F40FC"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$17,068,657 </w:t>
            </w:r>
          </w:p>
        </w:tc>
        <w:tc>
          <w:tcPr>
            <w:tcW w:w="2040" w:type="dxa"/>
            <w:tcBorders>
              <w:top w:val="nil"/>
              <w:left w:val="nil"/>
              <w:bottom w:val="single" w:sz="4" w:space="0" w:color="auto"/>
              <w:right w:val="single" w:sz="4" w:space="0" w:color="auto"/>
            </w:tcBorders>
            <w:shd w:val="clear" w:color="000000" w:fill="FFFFFF"/>
            <w:noWrap/>
            <w:vAlign w:val="center"/>
            <w:hideMark/>
          </w:tcPr>
          <w:p w14:paraId="731E7B66" w14:textId="014DE3A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$20,262,032 </w:t>
            </w:r>
          </w:p>
        </w:tc>
      </w:tr>
      <w:tr w:rsidR="002662DE" w:rsidRPr="002662DE" w14:paraId="18B95AA6" w14:textId="77777777" w:rsidTr="002662DE">
        <w:trPr>
          <w:trHeight w:val="1095"/>
        </w:trPr>
        <w:tc>
          <w:tcPr>
            <w:tcW w:w="1103" w:type="dxa"/>
            <w:vMerge/>
            <w:tcBorders>
              <w:top w:val="single" w:sz="4" w:space="0" w:color="auto"/>
              <w:left w:val="single" w:sz="4" w:space="0" w:color="auto"/>
              <w:bottom w:val="nil"/>
              <w:right w:val="single" w:sz="4" w:space="0" w:color="auto"/>
            </w:tcBorders>
            <w:vAlign w:val="center"/>
            <w:hideMark/>
          </w:tcPr>
          <w:p w14:paraId="4E5E5FD4" w14:textId="77777777" w:rsidR="002662DE" w:rsidRPr="002662DE" w:rsidRDefault="002662DE" w:rsidP="002662DE">
            <w:pPr>
              <w:spacing w:after="0" w:line="240" w:lineRule="auto"/>
              <w:rPr>
                <w:rFonts w:ascii="Montserrat" w:eastAsia="Times New Roman" w:hAnsi="Montserrat" w:cs="Calibri"/>
                <w:color w:val="000000"/>
                <w:sz w:val="18"/>
                <w:szCs w:val="18"/>
              </w:rPr>
            </w:pPr>
          </w:p>
        </w:tc>
        <w:tc>
          <w:tcPr>
            <w:tcW w:w="2714" w:type="dxa"/>
            <w:tcBorders>
              <w:top w:val="nil"/>
              <w:left w:val="nil"/>
              <w:bottom w:val="single" w:sz="4" w:space="0" w:color="auto"/>
              <w:right w:val="single" w:sz="4" w:space="0" w:color="auto"/>
            </w:tcBorders>
            <w:vAlign w:val="center"/>
            <w:hideMark/>
          </w:tcPr>
          <w:p w14:paraId="158F29F3"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PÚBLICO PARA LA PROMOCIÓN Y DESARROLLO MINERO No. 80567</w:t>
            </w:r>
          </w:p>
        </w:tc>
        <w:tc>
          <w:tcPr>
            <w:tcW w:w="2810" w:type="dxa"/>
            <w:vMerge/>
            <w:tcBorders>
              <w:top w:val="single" w:sz="4" w:space="0" w:color="auto"/>
              <w:left w:val="single" w:sz="4" w:space="0" w:color="auto"/>
              <w:bottom w:val="nil"/>
              <w:right w:val="single" w:sz="4" w:space="0" w:color="auto"/>
            </w:tcBorders>
            <w:vAlign w:val="center"/>
            <w:hideMark/>
          </w:tcPr>
          <w:p w14:paraId="30491244" w14:textId="77777777" w:rsidR="002662DE" w:rsidRPr="002662DE" w:rsidRDefault="002662DE" w:rsidP="002662DE">
            <w:pPr>
              <w:spacing w:after="0" w:line="240" w:lineRule="auto"/>
              <w:rPr>
                <w:rFonts w:ascii="Montserrat" w:eastAsia="Times New Roman" w:hAnsi="Montserrat" w:cs="Calibri"/>
                <w:color w:val="000000"/>
                <w:sz w:val="18"/>
                <w:szCs w:val="18"/>
              </w:rPr>
            </w:pPr>
          </w:p>
        </w:tc>
        <w:tc>
          <w:tcPr>
            <w:tcW w:w="3719" w:type="dxa"/>
            <w:tcBorders>
              <w:top w:val="nil"/>
              <w:left w:val="nil"/>
              <w:bottom w:val="nil"/>
              <w:right w:val="single" w:sz="4" w:space="0" w:color="auto"/>
            </w:tcBorders>
            <w:vAlign w:val="center"/>
            <w:hideMark/>
          </w:tcPr>
          <w:p w14:paraId="7E4E7D03"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ADMINISTRAR UNA PLANTA BENEFICIADORA DE MINERALES INSTALADA EN EL MUNICIPIO DE VETAGRANDE, ZACATECAS.</w:t>
            </w:r>
          </w:p>
        </w:tc>
        <w:tc>
          <w:tcPr>
            <w:tcW w:w="1554" w:type="dxa"/>
            <w:tcBorders>
              <w:top w:val="nil"/>
              <w:left w:val="nil"/>
              <w:bottom w:val="single" w:sz="4" w:space="0" w:color="auto"/>
              <w:right w:val="single" w:sz="4" w:space="0" w:color="auto"/>
            </w:tcBorders>
            <w:shd w:val="clear" w:color="000000" w:fill="FFFFFF"/>
            <w:noWrap/>
            <w:vAlign w:val="center"/>
            <w:hideMark/>
          </w:tcPr>
          <w:p w14:paraId="241ED2C7" w14:textId="21DF7853"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$ 119,008 </w:t>
            </w:r>
          </w:p>
        </w:tc>
        <w:tc>
          <w:tcPr>
            <w:tcW w:w="2040" w:type="dxa"/>
            <w:tcBorders>
              <w:top w:val="nil"/>
              <w:left w:val="nil"/>
              <w:bottom w:val="single" w:sz="4" w:space="0" w:color="auto"/>
              <w:right w:val="single" w:sz="4" w:space="0" w:color="auto"/>
            </w:tcBorders>
            <w:shd w:val="clear" w:color="000000" w:fill="FFFFFF"/>
            <w:noWrap/>
            <w:vAlign w:val="center"/>
            <w:hideMark/>
          </w:tcPr>
          <w:p w14:paraId="4D88EB58" w14:textId="1AEB0DC3"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$ 127,085 </w:t>
            </w:r>
          </w:p>
        </w:tc>
      </w:tr>
      <w:tr w:rsidR="002662DE" w:rsidRPr="002662DE" w14:paraId="3FBD0CDD" w14:textId="77777777" w:rsidTr="002662DE">
        <w:trPr>
          <w:trHeight w:val="1515"/>
        </w:trPr>
        <w:tc>
          <w:tcPr>
            <w:tcW w:w="1103" w:type="dxa"/>
            <w:tcBorders>
              <w:top w:val="single" w:sz="4" w:space="0" w:color="auto"/>
              <w:left w:val="single" w:sz="4" w:space="0" w:color="auto"/>
              <w:bottom w:val="single" w:sz="4" w:space="0" w:color="auto"/>
              <w:right w:val="single" w:sz="4" w:space="0" w:color="auto"/>
            </w:tcBorders>
            <w:shd w:val="clear" w:color="000000" w:fill="D68D87"/>
            <w:noWrap/>
            <w:vAlign w:val="center"/>
            <w:hideMark/>
          </w:tcPr>
          <w:p w14:paraId="19D75751"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8</w:t>
            </w:r>
          </w:p>
        </w:tc>
        <w:tc>
          <w:tcPr>
            <w:tcW w:w="2714" w:type="dxa"/>
            <w:tcBorders>
              <w:top w:val="nil"/>
              <w:left w:val="nil"/>
              <w:bottom w:val="single" w:sz="4" w:space="0" w:color="auto"/>
              <w:right w:val="single" w:sz="4" w:space="0" w:color="auto"/>
            </w:tcBorders>
            <w:shd w:val="clear" w:color="000000" w:fill="D68D87"/>
            <w:vAlign w:val="center"/>
            <w:hideMark/>
          </w:tcPr>
          <w:p w14:paraId="753D7D10"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REVOCABLE DE ADMINISTRACIÓN E INVERSIÓN PARA LA PROMOCIÓN TURÍSTICA DE ZACATECAS No. F/408391</w:t>
            </w:r>
          </w:p>
        </w:tc>
        <w:tc>
          <w:tcPr>
            <w:tcW w:w="2810" w:type="dxa"/>
            <w:tcBorders>
              <w:top w:val="single" w:sz="4" w:space="0" w:color="auto"/>
              <w:left w:val="nil"/>
              <w:bottom w:val="single" w:sz="4" w:space="0" w:color="auto"/>
              <w:right w:val="single" w:sz="4" w:space="0" w:color="auto"/>
            </w:tcBorders>
            <w:shd w:val="clear" w:color="000000" w:fill="D68D87"/>
            <w:noWrap/>
            <w:vAlign w:val="center"/>
            <w:hideMark/>
          </w:tcPr>
          <w:p w14:paraId="52F3C952"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SECRETARÍA DE TURISMO</w:t>
            </w:r>
          </w:p>
        </w:tc>
        <w:tc>
          <w:tcPr>
            <w:tcW w:w="3719" w:type="dxa"/>
            <w:tcBorders>
              <w:top w:val="single" w:sz="4" w:space="0" w:color="auto"/>
              <w:left w:val="nil"/>
              <w:bottom w:val="single" w:sz="4" w:space="0" w:color="auto"/>
              <w:right w:val="single" w:sz="4" w:space="0" w:color="auto"/>
            </w:tcBorders>
            <w:shd w:val="clear" w:color="000000" w:fill="D68D87"/>
            <w:vAlign w:val="center"/>
            <w:hideMark/>
          </w:tcPr>
          <w:p w14:paraId="6D7F2807"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LA CREACIÓN DE UN FONDO QUE POSIBILITE LA PROMOCIÓN TURÍSTICA DE LA CIUDAD DE ZACATECAS, DENTRO DE LA REPÚBLICA MEXICANA COMO EN EL EXTRANJERO. </w:t>
            </w:r>
          </w:p>
        </w:tc>
        <w:tc>
          <w:tcPr>
            <w:tcW w:w="1554" w:type="dxa"/>
            <w:tcBorders>
              <w:top w:val="nil"/>
              <w:left w:val="nil"/>
              <w:bottom w:val="single" w:sz="4" w:space="0" w:color="auto"/>
              <w:right w:val="single" w:sz="4" w:space="0" w:color="auto"/>
            </w:tcBorders>
            <w:shd w:val="clear" w:color="000000" w:fill="D68D87"/>
            <w:noWrap/>
            <w:vAlign w:val="center"/>
            <w:hideMark/>
          </w:tcPr>
          <w:p w14:paraId="422F7B32" w14:textId="78E7FE5D"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$2,313,698 </w:t>
            </w:r>
          </w:p>
        </w:tc>
        <w:tc>
          <w:tcPr>
            <w:tcW w:w="2040" w:type="dxa"/>
            <w:tcBorders>
              <w:top w:val="nil"/>
              <w:left w:val="nil"/>
              <w:bottom w:val="single" w:sz="4" w:space="0" w:color="auto"/>
              <w:right w:val="single" w:sz="4" w:space="0" w:color="auto"/>
            </w:tcBorders>
            <w:shd w:val="clear" w:color="000000" w:fill="D68D87"/>
            <w:noWrap/>
            <w:vAlign w:val="center"/>
            <w:hideMark/>
          </w:tcPr>
          <w:p w14:paraId="3296014F" w14:textId="42A0E7D5"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$ 1,426,382 </w:t>
            </w:r>
          </w:p>
        </w:tc>
      </w:tr>
      <w:tr w:rsidR="002662DE" w:rsidRPr="002662DE" w14:paraId="2712CB6C" w14:textId="77777777" w:rsidTr="002662DE">
        <w:trPr>
          <w:trHeight w:val="2160"/>
        </w:trPr>
        <w:tc>
          <w:tcPr>
            <w:tcW w:w="1103" w:type="dxa"/>
            <w:tcBorders>
              <w:top w:val="nil"/>
              <w:left w:val="single" w:sz="4" w:space="0" w:color="auto"/>
              <w:bottom w:val="single" w:sz="4" w:space="0" w:color="auto"/>
              <w:right w:val="single" w:sz="4" w:space="0" w:color="auto"/>
            </w:tcBorders>
            <w:noWrap/>
            <w:vAlign w:val="center"/>
            <w:hideMark/>
          </w:tcPr>
          <w:p w14:paraId="52A359F8"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9</w:t>
            </w:r>
          </w:p>
        </w:tc>
        <w:tc>
          <w:tcPr>
            <w:tcW w:w="2714" w:type="dxa"/>
            <w:tcBorders>
              <w:top w:val="nil"/>
              <w:left w:val="nil"/>
              <w:bottom w:val="single" w:sz="4" w:space="0" w:color="auto"/>
              <w:right w:val="single" w:sz="4" w:space="0" w:color="auto"/>
            </w:tcBorders>
            <w:hideMark/>
          </w:tcPr>
          <w:p w14:paraId="5FBF5735"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IRREVOCABLE DE ADMINSTRACIÓN, INVERSIÓN Y FUENTE DE PAGO DENOMINADO VIADUCTO ELEVADO BOULEVARD ADOLFO LÓPEZ MATEOS Y CALZADA HÉROES DE CHAPULTEPEC No. 4733</w:t>
            </w:r>
          </w:p>
        </w:tc>
        <w:tc>
          <w:tcPr>
            <w:tcW w:w="2810" w:type="dxa"/>
            <w:tcBorders>
              <w:top w:val="nil"/>
              <w:left w:val="nil"/>
              <w:bottom w:val="single" w:sz="4" w:space="0" w:color="auto"/>
              <w:right w:val="single" w:sz="4" w:space="0" w:color="auto"/>
            </w:tcBorders>
            <w:vAlign w:val="center"/>
            <w:hideMark/>
          </w:tcPr>
          <w:p w14:paraId="4A817D78"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SECRETARÍA DE OBRAS PÚBLICAS</w:t>
            </w:r>
          </w:p>
        </w:tc>
        <w:tc>
          <w:tcPr>
            <w:tcW w:w="3719" w:type="dxa"/>
            <w:tcBorders>
              <w:top w:val="nil"/>
              <w:left w:val="nil"/>
              <w:bottom w:val="nil"/>
              <w:right w:val="nil"/>
            </w:tcBorders>
            <w:vAlign w:val="center"/>
            <w:hideMark/>
          </w:tcPr>
          <w:p w14:paraId="64B7500A" w14:textId="77777777" w:rsidR="002662DE" w:rsidRPr="002662DE" w:rsidRDefault="002662DE" w:rsidP="002662DE">
            <w:pPr>
              <w:spacing w:after="0" w:line="240" w:lineRule="auto"/>
              <w:rPr>
                <w:rFonts w:ascii="Montserrat" w:eastAsia="Times New Roman" w:hAnsi="Montserrat" w:cs="Calibri"/>
                <w:b/>
                <w:bCs/>
                <w:color w:val="000000"/>
                <w:sz w:val="18"/>
                <w:szCs w:val="18"/>
              </w:rPr>
            </w:pPr>
            <w:r w:rsidRPr="002662DE">
              <w:rPr>
                <w:rFonts w:ascii="Montserrat" w:eastAsia="Times New Roman" w:hAnsi="Montserrat" w:cs="Calibri"/>
                <w:color w:val="000000"/>
                <w:sz w:val="18"/>
                <w:szCs w:val="18"/>
              </w:rPr>
              <w:t>QUE LOS VEHÍCULOS DE LARGO ITINERARIO</w:t>
            </w:r>
            <w:r w:rsidRPr="002662DE">
              <w:rPr>
                <w:rFonts w:ascii="Montserrat" w:eastAsia="Times New Roman" w:hAnsi="Montserrat" w:cs="Calibri"/>
                <w:b/>
                <w:bCs/>
                <w:color w:val="000000"/>
                <w:sz w:val="18"/>
                <w:szCs w:val="18"/>
              </w:rPr>
              <w:t xml:space="preserve"> </w:t>
            </w:r>
            <w:r w:rsidRPr="002662DE">
              <w:rPr>
                <w:rFonts w:ascii="Montserrat" w:eastAsia="Times New Roman" w:hAnsi="Montserrat" w:cs="Calibri"/>
                <w:color w:val="000000"/>
                <w:sz w:val="18"/>
                <w:szCs w:val="18"/>
              </w:rPr>
              <w:t>QUE NO TIENE COMO DESTINO EL CENTRO DE LA CIUDAD DE ZACATECAS, CRUZEN DE MANERA RAPIDA Y CONTINUA A TRAVÉS DE LA MISMA.</w:t>
            </w:r>
          </w:p>
        </w:tc>
        <w:tc>
          <w:tcPr>
            <w:tcW w:w="1554" w:type="dxa"/>
            <w:tcBorders>
              <w:top w:val="nil"/>
              <w:left w:val="single" w:sz="4" w:space="0" w:color="auto"/>
              <w:bottom w:val="single" w:sz="4" w:space="0" w:color="auto"/>
              <w:right w:val="single" w:sz="4" w:space="0" w:color="auto"/>
            </w:tcBorders>
            <w:shd w:val="clear" w:color="000000" w:fill="FFFFFF"/>
            <w:noWrap/>
            <w:vAlign w:val="center"/>
            <w:hideMark/>
          </w:tcPr>
          <w:p w14:paraId="67867B9A" w14:textId="61919548"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w:t>
            </w:r>
            <w:r>
              <w:rPr>
                <w:rFonts w:ascii="Montserrat" w:eastAsia="Times New Roman" w:hAnsi="Montserrat" w:cs="Calibri"/>
                <w:color w:val="000000"/>
                <w:sz w:val="18"/>
                <w:szCs w:val="18"/>
              </w:rPr>
              <w:t>1</w:t>
            </w:r>
            <w:r w:rsidRPr="002662DE">
              <w:rPr>
                <w:rFonts w:ascii="Montserrat" w:eastAsia="Times New Roman" w:hAnsi="Montserrat" w:cs="Calibri"/>
                <w:color w:val="000000"/>
                <w:sz w:val="18"/>
                <w:szCs w:val="18"/>
              </w:rPr>
              <w:t xml:space="preserve">,506,898,985 </w:t>
            </w:r>
          </w:p>
        </w:tc>
        <w:tc>
          <w:tcPr>
            <w:tcW w:w="2040" w:type="dxa"/>
            <w:tcBorders>
              <w:top w:val="nil"/>
              <w:left w:val="nil"/>
              <w:bottom w:val="single" w:sz="4" w:space="0" w:color="auto"/>
              <w:right w:val="single" w:sz="4" w:space="0" w:color="auto"/>
            </w:tcBorders>
            <w:shd w:val="clear" w:color="000000" w:fill="FFFFFF"/>
            <w:noWrap/>
            <w:vAlign w:val="center"/>
            <w:hideMark/>
          </w:tcPr>
          <w:p w14:paraId="2D40B955" w14:textId="30DBE288"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$1,604,021,793 </w:t>
            </w:r>
          </w:p>
        </w:tc>
      </w:tr>
      <w:tr w:rsidR="002662DE" w:rsidRPr="002662DE" w14:paraId="0319F7D0" w14:textId="77777777" w:rsidTr="002662DE">
        <w:trPr>
          <w:trHeight w:val="1890"/>
        </w:trPr>
        <w:tc>
          <w:tcPr>
            <w:tcW w:w="1103" w:type="dxa"/>
            <w:tcBorders>
              <w:top w:val="nil"/>
              <w:left w:val="single" w:sz="4" w:space="0" w:color="auto"/>
              <w:bottom w:val="single" w:sz="4" w:space="0" w:color="auto"/>
              <w:right w:val="single" w:sz="4" w:space="0" w:color="auto"/>
            </w:tcBorders>
            <w:shd w:val="clear" w:color="000000" w:fill="D68D87"/>
            <w:noWrap/>
            <w:vAlign w:val="center"/>
            <w:hideMark/>
          </w:tcPr>
          <w:p w14:paraId="1712A409"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10</w:t>
            </w:r>
          </w:p>
        </w:tc>
        <w:tc>
          <w:tcPr>
            <w:tcW w:w="2714" w:type="dxa"/>
            <w:tcBorders>
              <w:top w:val="nil"/>
              <w:left w:val="nil"/>
              <w:bottom w:val="single" w:sz="4" w:space="0" w:color="auto"/>
              <w:right w:val="single" w:sz="4" w:space="0" w:color="auto"/>
            </w:tcBorders>
            <w:shd w:val="clear" w:color="000000" w:fill="D68D87"/>
            <w:vAlign w:val="center"/>
            <w:hideMark/>
          </w:tcPr>
          <w:p w14:paraId="412BB0C8"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IRREVOCABLE DE INVERSIÓN Y ADMINISTRACIÓN PARA EL PROGRAMA ESPECIAL DE FINANCIAMIENTO A LA VIVIENDA PARA EL MAGISTERIO DE ZACATECAS No. 25052-2</w:t>
            </w:r>
          </w:p>
        </w:tc>
        <w:tc>
          <w:tcPr>
            <w:tcW w:w="2810" w:type="dxa"/>
            <w:tcBorders>
              <w:top w:val="nil"/>
              <w:left w:val="nil"/>
              <w:bottom w:val="single" w:sz="4" w:space="0" w:color="auto"/>
              <w:right w:val="single" w:sz="4" w:space="0" w:color="auto"/>
            </w:tcBorders>
            <w:shd w:val="clear" w:color="000000" w:fill="D68D87"/>
            <w:noWrap/>
            <w:vAlign w:val="center"/>
            <w:hideMark/>
          </w:tcPr>
          <w:p w14:paraId="4429B562"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SECRETARÍA DE EDUCACIÓN</w:t>
            </w:r>
          </w:p>
        </w:tc>
        <w:tc>
          <w:tcPr>
            <w:tcW w:w="3719" w:type="dxa"/>
            <w:tcBorders>
              <w:top w:val="single" w:sz="4" w:space="0" w:color="auto"/>
              <w:left w:val="nil"/>
              <w:bottom w:val="single" w:sz="4" w:space="0" w:color="auto"/>
              <w:right w:val="single" w:sz="4" w:space="0" w:color="auto"/>
            </w:tcBorders>
            <w:shd w:val="clear" w:color="000000" w:fill="D68D87"/>
            <w:vAlign w:val="center"/>
            <w:hideMark/>
          </w:tcPr>
          <w:p w14:paraId="0F204A72"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CREACIÓN DE UN FONDO DE FINANCIAMIENTO PARA PAGO DE ENGANCHE, ESCRITURACIÓN, MEJORAS O REMODELACIÓN DE VIVIENDA DE LOS DOCENTES.</w:t>
            </w:r>
          </w:p>
        </w:tc>
        <w:tc>
          <w:tcPr>
            <w:tcW w:w="1554" w:type="dxa"/>
            <w:tcBorders>
              <w:top w:val="nil"/>
              <w:left w:val="nil"/>
              <w:bottom w:val="single" w:sz="4" w:space="0" w:color="auto"/>
              <w:right w:val="single" w:sz="4" w:space="0" w:color="auto"/>
            </w:tcBorders>
            <w:shd w:val="clear" w:color="000000" w:fill="D68D87"/>
            <w:noWrap/>
            <w:vAlign w:val="center"/>
            <w:hideMark/>
          </w:tcPr>
          <w:p w14:paraId="64D4A2B8" w14:textId="03D391F1"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$ 2,918,337 </w:t>
            </w:r>
          </w:p>
        </w:tc>
        <w:tc>
          <w:tcPr>
            <w:tcW w:w="2040" w:type="dxa"/>
            <w:tcBorders>
              <w:top w:val="nil"/>
              <w:left w:val="nil"/>
              <w:bottom w:val="single" w:sz="4" w:space="0" w:color="auto"/>
              <w:right w:val="single" w:sz="4" w:space="0" w:color="auto"/>
            </w:tcBorders>
            <w:shd w:val="clear" w:color="000000" w:fill="D68D87"/>
            <w:noWrap/>
            <w:vAlign w:val="center"/>
            <w:hideMark/>
          </w:tcPr>
          <w:p w14:paraId="4C736C99" w14:textId="50D0491C"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$ 3,086,616 </w:t>
            </w:r>
          </w:p>
        </w:tc>
      </w:tr>
      <w:tr w:rsidR="002662DE" w:rsidRPr="002662DE" w14:paraId="5EB9DB9E" w14:textId="77777777" w:rsidTr="002662DE">
        <w:trPr>
          <w:trHeight w:val="300"/>
        </w:trPr>
        <w:tc>
          <w:tcPr>
            <w:tcW w:w="13940" w:type="dxa"/>
            <w:gridSpan w:val="6"/>
            <w:tcBorders>
              <w:top w:val="single" w:sz="4" w:space="0" w:color="auto"/>
              <w:left w:val="single" w:sz="4" w:space="0" w:color="auto"/>
              <w:bottom w:val="single" w:sz="4" w:space="0" w:color="auto"/>
              <w:right w:val="single" w:sz="4" w:space="0" w:color="auto"/>
            </w:tcBorders>
            <w:shd w:val="clear" w:color="000000" w:fill="8F302E"/>
            <w:vAlign w:val="center"/>
            <w:hideMark/>
          </w:tcPr>
          <w:p w14:paraId="22EB43CD" w14:textId="77777777" w:rsidR="00CB1E5E" w:rsidRDefault="00CB1E5E" w:rsidP="002662DE">
            <w:pPr>
              <w:spacing w:after="0" w:line="240" w:lineRule="auto"/>
              <w:jc w:val="center"/>
              <w:rPr>
                <w:rFonts w:ascii="Montserrat" w:eastAsia="Times New Roman" w:hAnsi="Montserrat" w:cs="Calibri"/>
                <w:b/>
                <w:bCs/>
                <w:color w:val="FFFFFF"/>
                <w:sz w:val="18"/>
                <w:szCs w:val="18"/>
              </w:rPr>
            </w:pPr>
          </w:p>
          <w:p w14:paraId="05D96101" w14:textId="77777777" w:rsidR="00CB1E5E" w:rsidRDefault="00CB1E5E" w:rsidP="002662DE">
            <w:pPr>
              <w:spacing w:after="0" w:line="240" w:lineRule="auto"/>
              <w:jc w:val="center"/>
              <w:rPr>
                <w:rFonts w:ascii="Montserrat" w:eastAsia="Times New Roman" w:hAnsi="Montserrat" w:cs="Calibri"/>
                <w:b/>
                <w:bCs/>
                <w:color w:val="FFFFFF"/>
                <w:sz w:val="18"/>
                <w:szCs w:val="18"/>
              </w:rPr>
            </w:pPr>
          </w:p>
          <w:p w14:paraId="47F6A332" w14:textId="77777777" w:rsidR="00CB1E5E" w:rsidRDefault="00CB1E5E" w:rsidP="002662DE">
            <w:pPr>
              <w:spacing w:after="0" w:line="240" w:lineRule="auto"/>
              <w:jc w:val="center"/>
              <w:rPr>
                <w:rFonts w:ascii="Montserrat" w:eastAsia="Times New Roman" w:hAnsi="Montserrat" w:cs="Calibri"/>
                <w:b/>
                <w:bCs/>
                <w:color w:val="FFFFFF"/>
                <w:sz w:val="18"/>
                <w:szCs w:val="18"/>
              </w:rPr>
            </w:pPr>
          </w:p>
          <w:p w14:paraId="16448BF4" w14:textId="7F6B06F3"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 xml:space="preserve">RELACIÓN DE FIDEICOMISOS PÚBLICOS SIN ESTRUCTURA ORGÁNICA, DEL GOBIERNO DEL ESTADO DE ZACATECAS (PERIODO 01 DE ENERO AL 30 DE </w:t>
            </w:r>
            <w:r w:rsidR="00A042CC" w:rsidRPr="00CB1E5E">
              <w:rPr>
                <w:rFonts w:ascii="Montserrat" w:eastAsia="Times New Roman" w:hAnsi="Montserrat" w:cs="Calibri"/>
                <w:b/>
                <w:bCs/>
                <w:color w:val="FFFFFF"/>
                <w:sz w:val="18"/>
                <w:szCs w:val="18"/>
              </w:rPr>
              <w:t>SEPTIEMBRE</w:t>
            </w:r>
            <w:r w:rsidRPr="002662DE">
              <w:rPr>
                <w:rFonts w:ascii="Montserrat" w:eastAsia="Times New Roman" w:hAnsi="Montserrat" w:cs="Calibri"/>
                <w:b/>
                <w:bCs/>
                <w:color w:val="FFFFFF"/>
                <w:sz w:val="18"/>
                <w:szCs w:val="18"/>
              </w:rPr>
              <w:t xml:space="preserve"> DEL 2025).</w:t>
            </w:r>
          </w:p>
        </w:tc>
      </w:tr>
      <w:tr w:rsidR="002662DE" w:rsidRPr="002662DE" w14:paraId="2B3C04D5" w14:textId="77777777" w:rsidTr="002662DE">
        <w:trPr>
          <w:trHeight w:val="300"/>
        </w:trPr>
        <w:tc>
          <w:tcPr>
            <w:tcW w:w="1103" w:type="dxa"/>
            <w:vMerge w:val="restart"/>
            <w:tcBorders>
              <w:top w:val="nil"/>
              <w:left w:val="single" w:sz="4" w:space="0" w:color="auto"/>
              <w:bottom w:val="single" w:sz="4" w:space="0" w:color="000000"/>
              <w:right w:val="single" w:sz="4" w:space="0" w:color="auto"/>
            </w:tcBorders>
            <w:shd w:val="clear" w:color="000000" w:fill="8F302E"/>
            <w:vAlign w:val="center"/>
            <w:hideMark/>
          </w:tcPr>
          <w:p w14:paraId="1B2B3449"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lastRenderedPageBreak/>
              <w:t>NÚM. RAMO ADMTIVO.</w:t>
            </w:r>
          </w:p>
        </w:tc>
        <w:tc>
          <w:tcPr>
            <w:tcW w:w="2714" w:type="dxa"/>
            <w:vMerge w:val="restart"/>
            <w:tcBorders>
              <w:top w:val="nil"/>
              <w:left w:val="single" w:sz="4" w:space="0" w:color="auto"/>
              <w:bottom w:val="single" w:sz="4" w:space="0" w:color="auto"/>
              <w:right w:val="single" w:sz="4" w:space="0" w:color="auto"/>
            </w:tcBorders>
            <w:shd w:val="clear" w:color="000000" w:fill="8F302E"/>
            <w:noWrap/>
            <w:vAlign w:val="center"/>
            <w:hideMark/>
          </w:tcPr>
          <w:p w14:paraId="63819FF8"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NOMBRE DEL FIDEICOMISO</w:t>
            </w:r>
          </w:p>
        </w:tc>
        <w:tc>
          <w:tcPr>
            <w:tcW w:w="2810" w:type="dxa"/>
            <w:vMerge w:val="restart"/>
            <w:tcBorders>
              <w:top w:val="nil"/>
              <w:left w:val="single" w:sz="4" w:space="0" w:color="auto"/>
              <w:bottom w:val="single" w:sz="4" w:space="0" w:color="auto"/>
              <w:right w:val="single" w:sz="4" w:space="0" w:color="auto"/>
            </w:tcBorders>
            <w:shd w:val="clear" w:color="000000" w:fill="8F302E"/>
            <w:vAlign w:val="center"/>
            <w:hideMark/>
          </w:tcPr>
          <w:p w14:paraId="7EE2E9EC"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DEPENDENCIA QUE LO ADMINISTRA</w:t>
            </w:r>
          </w:p>
        </w:tc>
        <w:tc>
          <w:tcPr>
            <w:tcW w:w="3719" w:type="dxa"/>
            <w:vMerge w:val="restart"/>
            <w:tcBorders>
              <w:top w:val="nil"/>
              <w:left w:val="single" w:sz="4" w:space="0" w:color="auto"/>
              <w:bottom w:val="single" w:sz="4" w:space="0" w:color="auto"/>
              <w:right w:val="single" w:sz="4" w:space="0" w:color="auto"/>
            </w:tcBorders>
            <w:shd w:val="clear" w:color="000000" w:fill="8F302E"/>
            <w:vAlign w:val="center"/>
            <w:hideMark/>
          </w:tcPr>
          <w:p w14:paraId="6234F419"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 xml:space="preserve">O B J E T O </w:t>
            </w:r>
          </w:p>
        </w:tc>
        <w:tc>
          <w:tcPr>
            <w:tcW w:w="3594" w:type="dxa"/>
            <w:gridSpan w:val="2"/>
            <w:tcBorders>
              <w:top w:val="single" w:sz="4" w:space="0" w:color="auto"/>
              <w:left w:val="nil"/>
              <w:bottom w:val="single" w:sz="4" w:space="0" w:color="auto"/>
              <w:right w:val="single" w:sz="4" w:space="0" w:color="auto"/>
            </w:tcBorders>
            <w:shd w:val="clear" w:color="000000" w:fill="8F302E"/>
            <w:noWrap/>
            <w:vAlign w:val="center"/>
            <w:hideMark/>
          </w:tcPr>
          <w:p w14:paraId="24855C8B"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S A L D O S</w:t>
            </w:r>
          </w:p>
        </w:tc>
      </w:tr>
      <w:tr w:rsidR="002662DE" w:rsidRPr="002662DE" w14:paraId="3C6C0388" w14:textId="77777777" w:rsidTr="002662DE">
        <w:trPr>
          <w:trHeight w:val="1095"/>
        </w:trPr>
        <w:tc>
          <w:tcPr>
            <w:tcW w:w="1103" w:type="dxa"/>
            <w:vMerge/>
            <w:tcBorders>
              <w:top w:val="nil"/>
              <w:left w:val="single" w:sz="4" w:space="0" w:color="auto"/>
              <w:bottom w:val="single" w:sz="4" w:space="0" w:color="000000"/>
              <w:right w:val="single" w:sz="4" w:space="0" w:color="auto"/>
            </w:tcBorders>
            <w:vAlign w:val="center"/>
            <w:hideMark/>
          </w:tcPr>
          <w:p w14:paraId="38922C08" w14:textId="77777777" w:rsidR="002662DE" w:rsidRPr="002662DE" w:rsidRDefault="002662DE" w:rsidP="002662DE">
            <w:pPr>
              <w:spacing w:after="0" w:line="240" w:lineRule="auto"/>
              <w:rPr>
                <w:rFonts w:ascii="Montserrat" w:eastAsia="Times New Roman" w:hAnsi="Montserrat" w:cs="Calibri"/>
                <w:b/>
                <w:bCs/>
                <w:color w:val="FFFFFF"/>
                <w:sz w:val="18"/>
                <w:szCs w:val="18"/>
              </w:rPr>
            </w:pPr>
          </w:p>
        </w:tc>
        <w:tc>
          <w:tcPr>
            <w:tcW w:w="2714" w:type="dxa"/>
            <w:vMerge/>
            <w:tcBorders>
              <w:top w:val="nil"/>
              <w:left w:val="single" w:sz="4" w:space="0" w:color="auto"/>
              <w:bottom w:val="single" w:sz="4" w:space="0" w:color="auto"/>
              <w:right w:val="single" w:sz="4" w:space="0" w:color="auto"/>
            </w:tcBorders>
            <w:vAlign w:val="center"/>
            <w:hideMark/>
          </w:tcPr>
          <w:p w14:paraId="5AB001C7" w14:textId="77777777" w:rsidR="002662DE" w:rsidRPr="002662DE" w:rsidRDefault="002662DE" w:rsidP="002662DE">
            <w:pPr>
              <w:spacing w:after="0" w:line="240" w:lineRule="auto"/>
              <w:rPr>
                <w:rFonts w:ascii="Montserrat" w:eastAsia="Times New Roman" w:hAnsi="Montserrat" w:cs="Calibri"/>
                <w:b/>
                <w:bCs/>
                <w:color w:val="FFFFFF"/>
                <w:sz w:val="18"/>
                <w:szCs w:val="18"/>
              </w:rPr>
            </w:pPr>
          </w:p>
        </w:tc>
        <w:tc>
          <w:tcPr>
            <w:tcW w:w="2810" w:type="dxa"/>
            <w:vMerge/>
            <w:tcBorders>
              <w:top w:val="nil"/>
              <w:left w:val="single" w:sz="4" w:space="0" w:color="auto"/>
              <w:bottom w:val="single" w:sz="4" w:space="0" w:color="auto"/>
              <w:right w:val="single" w:sz="4" w:space="0" w:color="auto"/>
            </w:tcBorders>
            <w:vAlign w:val="center"/>
            <w:hideMark/>
          </w:tcPr>
          <w:p w14:paraId="2D410516" w14:textId="77777777" w:rsidR="002662DE" w:rsidRPr="002662DE" w:rsidRDefault="002662DE" w:rsidP="002662DE">
            <w:pPr>
              <w:spacing w:after="0" w:line="240" w:lineRule="auto"/>
              <w:rPr>
                <w:rFonts w:ascii="Montserrat" w:eastAsia="Times New Roman" w:hAnsi="Montserrat" w:cs="Calibri"/>
                <w:b/>
                <w:bCs/>
                <w:color w:val="FFFFFF"/>
                <w:sz w:val="18"/>
                <w:szCs w:val="18"/>
              </w:rPr>
            </w:pPr>
          </w:p>
        </w:tc>
        <w:tc>
          <w:tcPr>
            <w:tcW w:w="3719" w:type="dxa"/>
            <w:vMerge/>
            <w:tcBorders>
              <w:top w:val="nil"/>
              <w:left w:val="single" w:sz="4" w:space="0" w:color="auto"/>
              <w:bottom w:val="single" w:sz="4" w:space="0" w:color="auto"/>
              <w:right w:val="single" w:sz="4" w:space="0" w:color="auto"/>
            </w:tcBorders>
            <w:vAlign w:val="center"/>
            <w:hideMark/>
          </w:tcPr>
          <w:p w14:paraId="326CF602" w14:textId="77777777" w:rsidR="002662DE" w:rsidRPr="002662DE" w:rsidRDefault="002662DE" w:rsidP="002662DE">
            <w:pPr>
              <w:spacing w:after="0" w:line="240" w:lineRule="auto"/>
              <w:rPr>
                <w:rFonts w:ascii="Montserrat" w:eastAsia="Times New Roman" w:hAnsi="Montserrat" w:cs="Calibri"/>
                <w:b/>
                <w:bCs/>
                <w:color w:val="FFFFFF"/>
                <w:sz w:val="18"/>
                <w:szCs w:val="18"/>
              </w:rPr>
            </w:pPr>
          </w:p>
        </w:tc>
        <w:tc>
          <w:tcPr>
            <w:tcW w:w="1554" w:type="dxa"/>
            <w:tcBorders>
              <w:top w:val="nil"/>
              <w:left w:val="nil"/>
              <w:bottom w:val="single" w:sz="4" w:space="0" w:color="auto"/>
              <w:right w:val="single" w:sz="4" w:space="0" w:color="auto"/>
            </w:tcBorders>
            <w:shd w:val="clear" w:color="000000" w:fill="8F302E"/>
            <w:vAlign w:val="center"/>
            <w:hideMark/>
          </w:tcPr>
          <w:p w14:paraId="19267C7A"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DEL 01 DE ENERO 2025</w:t>
            </w:r>
          </w:p>
        </w:tc>
        <w:tc>
          <w:tcPr>
            <w:tcW w:w="2040" w:type="dxa"/>
            <w:tcBorders>
              <w:top w:val="nil"/>
              <w:left w:val="nil"/>
              <w:bottom w:val="single" w:sz="4" w:space="0" w:color="auto"/>
              <w:right w:val="single" w:sz="4" w:space="0" w:color="auto"/>
            </w:tcBorders>
            <w:shd w:val="clear" w:color="000000" w:fill="8F302E"/>
            <w:vAlign w:val="center"/>
            <w:hideMark/>
          </w:tcPr>
          <w:p w14:paraId="74820E50" w14:textId="77777777" w:rsidR="002662DE" w:rsidRPr="002662DE" w:rsidRDefault="002662DE" w:rsidP="002662DE">
            <w:pPr>
              <w:spacing w:after="0" w:line="240" w:lineRule="auto"/>
              <w:jc w:val="center"/>
              <w:rPr>
                <w:rFonts w:ascii="Montserrat" w:eastAsia="Times New Roman" w:hAnsi="Montserrat" w:cs="Calibri"/>
                <w:b/>
                <w:bCs/>
                <w:color w:val="FFFFFF"/>
                <w:sz w:val="18"/>
                <w:szCs w:val="18"/>
              </w:rPr>
            </w:pPr>
            <w:r w:rsidRPr="002662DE">
              <w:rPr>
                <w:rFonts w:ascii="Montserrat" w:eastAsia="Times New Roman" w:hAnsi="Montserrat" w:cs="Calibri"/>
                <w:b/>
                <w:bCs/>
                <w:color w:val="FFFFFF"/>
                <w:sz w:val="18"/>
                <w:szCs w:val="18"/>
              </w:rPr>
              <w:t>AL 30 DE SEPTIEMBRE 2025</w:t>
            </w:r>
          </w:p>
        </w:tc>
      </w:tr>
      <w:tr w:rsidR="002662DE" w:rsidRPr="002662DE" w14:paraId="16FB8429" w14:textId="77777777" w:rsidTr="002662DE">
        <w:trPr>
          <w:trHeight w:val="1995"/>
        </w:trPr>
        <w:tc>
          <w:tcPr>
            <w:tcW w:w="1103" w:type="dxa"/>
            <w:tcBorders>
              <w:top w:val="nil"/>
              <w:left w:val="single" w:sz="4" w:space="0" w:color="auto"/>
              <w:bottom w:val="single" w:sz="4" w:space="0" w:color="auto"/>
              <w:right w:val="single" w:sz="4" w:space="0" w:color="auto"/>
            </w:tcBorders>
            <w:noWrap/>
            <w:vAlign w:val="center"/>
            <w:hideMark/>
          </w:tcPr>
          <w:p w14:paraId="16D0449C"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11</w:t>
            </w:r>
          </w:p>
        </w:tc>
        <w:tc>
          <w:tcPr>
            <w:tcW w:w="2714" w:type="dxa"/>
            <w:tcBorders>
              <w:top w:val="nil"/>
              <w:left w:val="nil"/>
              <w:bottom w:val="single" w:sz="4" w:space="0" w:color="auto"/>
              <w:right w:val="single" w:sz="4" w:space="0" w:color="auto"/>
            </w:tcBorders>
            <w:shd w:val="clear" w:color="000000" w:fill="FFFFFF"/>
            <w:vAlign w:val="center"/>
            <w:hideMark/>
          </w:tcPr>
          <w:p w14:paraId="4EE4E418" w14:textId="1FE1F25E"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DE INVERSIÓN Y ADMINISTRACIÓN ESTATAL DE FONDOS PARA EL DESARROLLO SOCIAL SUB CTA. (3) No. F/31565-5</w:t>
            </w:r>
          </w:p>
        </w:tc>
        <w:tc>
          <w:tcPr>
            <w:tcW w:w="2810" w:type="dxa"/>
            <w:tcBorders>
              <w:top w:val="nil"/>
              <w:left w:val="nil"/>
              <w:bottom w:val="single" w:sz="4" w:space="0" w:color="auto"/>
              <w:right w:val="single" w:sz="4" w:space="0" w:color="auto"/>
            </w:tcBorders>
            <w:vAlign w:val="center"/>
            <w:hideMark/>
          </w:tcPr>
          <w:p w14:paraId="3E0F5B3D"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SECRETARÍA DE DESARROLLO SOCIAL</w:t>
            </w:r>
          </w:p>
        </w:tc>
        <w:tc>
          <w:tcPr>
            <w:tcW w:w="3719" w:type="dxa"/>
            <w:tcBorders>
              <w:top w:val="nil"/>
              <w:left w:val="nil"/>
              <w:bottom w:val="single" w:sz="4" w:space="0" w:color="auto"/>
              <w:right w:val="single" w:sz="4" w:space="0" w:color="auto"/>
            </w:tcBorders>
            <w:vAlign w:val="center"/>
            <w:hideMark/>
          </w:tcPr>
          <w:p w14:paraId="6E2C09ED"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ASIGNAR RECURSOS DESTINADOS AL OTORGAMIENTO DE FINANCIAMIENTOS ACCESIBLES DE CARÁCTER RECUPERABLE A FAVOR DE LOS ZACATECANOS QUE DEMUESTREN TENER VOCACIÓN PRODUCTIVA PARA LA REALIZACIÓN DE DIVERSAS ACTIVIDADES DE IMPACTO SOCIAL. </w:t>
            </w:r>
          </w:p>
        </w:tc>
        <w:tc>
          <w:tcPr>
            <w:tcW w:w="1554" w:type="dxa"/>
            <w:tcBorders>
              <w:top w:val="nil"/>
              <w:left w:val="nil"/>
              <w:bottom w:val="single" w:sz="4" w:space="0" w:color="auto"/>
              <w:right w:val="single" w:sz="4" w:space="0" w:color="auto"/>
            </w:tcBorders>
            <w:shd w:val="clear" w:color="000000" w:fill="FFFFFF"/>
            <w:noWrap/>
            <w:vAlign w:val="center"/>
            <w:hideMark/>
          </w:tcPr>
          <w:p w14:paraId="2A85AFFA" w14:textId="75B0006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$17,602,361 </w:t>
            </w:r>
          </w:p>
        </w:tc>
        <w:tc>
          <w:tcPr>
            <w:tcW w:w="2040" w:type="dxa"/>
            <w:tcBorders>
              <w:top w:val="nil"/>
              <w:left w:val="nil"/>
              <w:bottom w:val="single" w:sz="4" w:space="0" w:color="auto"/>
              <w:right w:val="single" w:sz="4" w:space="0" w:color="auto"/>
            </w:tcBorders>
            <w:shd w:val="clear" w:color="000000" w:fill="FFFFFF"/>
            <w:noWrap/>
            <w:vAlign w:val="center"/>
            <w:hideMark/>
          </w:tcPr>
          <w:p w14:paraId="65BCCC6E" w14:textId="0D1EFE92"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$18,668,440 </w:t>
            </w:r>
          </w:p>
        </w:tc>
      </w:tr>
      <w:tr w:rsidR="002662DE" w:rsidRPr="002662DE" w14:paraId="697B94A8" w14:textId="77777777" w:rsidTr="00072DAB">
        <w:trPr>
          <w:trHeight w:val="2610"/>
        </w:trPr>
        <w:tc>
          <w:tcPr>
            <w:tcW w:w="1103" w:type="dxa"/>
            <w:vMerge w:val="restart"/>
            <w:tcBorders>
              <w:top w:val="nil"/>
              <w:left w:val="single" w:sz="4" w:space="0" w:color="auto"/>
              <w:bottom w:val="single" w:sz="4" w:space="0" w:color="000000"/>
              <w:right w:val="single" w:sz="4" w:space="0" w:color="auto"/>
            </w:tcBorders>
            <w:shd w:val="clear" w:color="000000" w:fill="D68D87"/>
            <w:noWrap/>
            <w:vAlign w:val="bottom"/>
            <w:hideMark/>
          </w:tcPr>
          <w:p w14:paraId="471FF2FC" w14:textId="77777777" w:rsid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13</w:t>
            </w:r>
          </w:p>
          <w:p w14:paraId="79528C3D"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64253076"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630689F1"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0D3D5555"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50851161"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29A801D8"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2BFD7A93"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5314332D"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0A5C7097"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24E1F71E"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0FF0E906"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2C48D593"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16425C9C"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6D8DF617"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39F5AF72"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5A3C5849"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0BA9375A"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76CBF608"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6CD05079"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7B7DE9B6"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3192C20E"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2BA82A24" w14:textId="77777777" w:rsidR="00072DAB" w:rsidRDefault="00072DAB" w:rsidP="002662DE">
            <w:pPr>
              <w:spacing w:after="0" w:line="240" w:lineRule="auto"/>
              <w:jc w:val="center"/>
              <w:rPr>
                <w:rFonts w:ascii="Montserrat" w:eastAsia="Times New Roman" w:hAnsi="Montserrat" w:cs="Calibri"/>
                <w:color w:val="000000"/>
                <w:sz w:val="18"/>
                <w:szCs w:val="18"/>
              </w:rPr>
            </w:pPr>
          </w:p>
          <w:p w14:paraId="4A09D776" w14:textId="6D657381" w:rsidR="00072DAB" w:rsidRPr="00072DAB" w:rsidRDefault="00072DAB" w:rsidP="002662DE">
            <w:pPr>
              <w:spacing w:after="0" w:line="240" w:lineRule="auto"/>
              <w:jc w:val="center"/>
              <w:rPr>
                <w:rFonts w:ascii="Montserrat" w:eastAsia="Times New Roman" w:hAnsi="Montserrat" w:cs="Calibri"/>
                <w:b/>
                <w:bCs/>
                <w:color w:val="000000"/>
                <w:sz w:val="28"/>
                <w:szCs w:val="28"/>
              </w:rPr>
            </w:pPr>
            <w:r w:rsidRPr="00072DAB">
              <w:rPr>
                <w:rFonts w:ascii="Montserrat" w:eastAsia="Times New Roman" w:hAnsi="Montserrat" w:cs="Calibri"/>
                <w:b/>
                <w:bCs/>
                <w:color w:val="000000"/>
                <w:sz w:val="28"/>
                <w:szCs w:val="28"/>
              </w:rPr>
              <w:t>*</w:t>
            </w:r>
          </w:p>
        </w:tc>
        <w:tc>
          <w:tcPr>
            <w:tcW w:w="2714" w:type="dxa"/>
            <w:tcBorders>
              <w:top w:val="nil"/>
              <w:left w:val="nil"/>
              <w:bottom w:val="single" w:sz="4" w:space="0" w:color="auto"/>
              <w:right w:val="single" w:sz="4" w:space="0" w:color="auto"/>
            </w:tcBorders>
            <w:shd w:val="clear" w:color="000000" w:fill="D68D87"/>
            <w:vAlign w:val="center"/>
            <w:hideMark/>
          </w:tcPr>
          <w:p w14:paraId="769B970A"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lastRenderedPageBreak/>
              <w:t>FIDEICOMISO DE INVERSIÓN, ADMINISTRACIÓN Y FUENTE DE PAGO DENOMINADO SISTEMA INTEGRADO DE TRANSPORTE DE ZACATECAS-GUADALUPE, PLATABÚS (SIT-ZACATECAS) No. 2277</w:t>
            </w:r>
          </w:p>
        </w:tc>
        <w:tc>
          <w:tcPr>
            <w:tcW w:w="2810" w:type="dxa"/>
            <w:vMerge w:val="restart"/>
            <w:tcBorders>
              <w:top w:val="nil"/>
              <w:left w:val="single" w:sz="4" w:space="0" w:color="auto"/>
              <w:bottom w:val="single" w:sz="4" w:space="0" w:color="000000"/>
              <w:right w:val="single" w:sz="4" w:space="0" w:color="auto"/>
            </w:tcBorders>
            <w:shd w:val="clear" w:color="000000" w:fill="D68D87"/>
            <w:vAlign w:val="center"/>
            <w:hideMark/>
          </w:tcPr>
          <w:p w14:paraId="49FE5E48"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SECRETARÍA DE DESARROLLO URBANO, VIVIENDA Y ORDENAMIENTO TERRITORIAL</w:t>
            </w:r>
          </w:p>
        </w:tc>
        <w:tc>
          <w:tcPr>
            <w:tcW w:w="3719" w:type="dxa"/>
            <w:tcBorders>
              <w:top w:val="nil"/>
              <w:left w:val="nil"/>
              <w:bottom w:val="single" w:sz="4" w:space="0" w:color="auto"/>
              <w:right w:val="single" w:sz="4" w:space="0" w:color="auto"/>
            </w:tcBorders>
            <w:shd w:val="clear" w:color="000000" w:fill="D68D87"/>
            <w:vAlign w:val="center"/>
            <w:hideMark/>
          </w:tcPr>
          <w:p w14:paraId="3E73CF8A"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PROYECTO DE TRANSPORTE MASIVO QUE COMPRENDE LA ETAPA 1 Y LA ETAPA 2, INCLUYENDO LA HABILITACIÓN DE CARRILES CENTRALES EXCLUSIVOS Y DE REBASE PARA LAS RUTAS TRONCALES EN EL CORREDOR TRONCAL CON LA CONSTRUCCIÓN DE 23 NUEVAS ESTACIONES CENTRALES INTERMEDIAS DE PISO ALTO Y 20 NUEVOS PUENTES PEATONALES CON ELEVADORES PARA ACCESIBILIDAD UNIVERSAL DE ZACATECAS A GUADALUPE.</w:t>
            </w:r>
          </w:p>
        </w:tc>
        <w:tc>
          <w:tcPr>
            <w:tcW w:w="1554" w:type="dxa"/>
            <w:tcBorders>
              <w:top w:val="nil"/>
              <w:left w:val="nil"/>
              <w:bottom w:val="single" w:sz="4" w:space="0" w:color="auto"/>
              <w:right w:val="single" w:sz="4" w:space="0" w:color="auto"/>
            </w:tcBorders>
            <w:shd w:val="clear" w:color="000000" w:fill="D68D87"/>
            <w:noWrap/>
            <w:vAlign w:val="center"/>
            <w:hideMark/>
          </w:tcPr>
          <w:p w14:paraId="7BEDC3BC" w14:textId="508C001E"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$140,534,757 </w:t>
            </w:r>
          </w:p>
        </w:tc>
        <w:tc>
          <w:tcPr>
            <w:tcW w:w="2040" w:type="dxa"/>
            <w:tcBorders>
              <w:top w:val="nil"/>
              <w:left w:val="nil"/>
              <w:bottom w:val="single" w:sz="4" w:space="0" w:color="auto"/>
              <w:right w:val="single" w:sz="4" w:space="0" w:color="auto"/>
            </w:tcBorders>
            <w:shd w:val="clear" w:color="000000" w:fill="D68D87"/>
            <w:noWrap/>
            <w:vAlign w:val="center"/>
            <w:hideMark/>
          </w:tcPr>
          <w:p w14:paraId="6B7B04FF" w14:textId="40F9F80F"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$ 174,881,923 </w:t>
            </w:r>
          </w:p>
        </w:tc>
      </w:tr>
      <w:tr w:rsidR="002662DE" w:rsidRPr="002662DE" w14:paraId="364258F6" w14:textId="77777777" w:rsidTr="002662DE">
        <w:trPr>
          <w:trHeight w:val="3330"/>
        </w:trPr>
        <w:tc>
          <w:tcPr>
            <w:tcW w:w="1103" w:type="dxa"/>
            <w:vMerge/>
            <w:tcBorders>
              <w:top w:val="nil"/>
              <w:left w:val="single" w:sz="4" w:space="0" w:color="auto"/>
              <w:bottom w:val="single" w:sz="4" w:space="0" w:color="000000"/>
              <w:right w:val="single" w:sz="4" w:space="0" w:color="auto"/>
            </w:tcBorders>
            <w:vAlign w:val="center"/>
            <w:hideMark/>
          </w:tcPr>
          <w:p w14:paraId="4502F222" w14:textId="77777777" w:rsidR="002662DE" w:rsidRPr="002662DE" w:rsidRDefault="002662DE" w:rsidP="002662DE">
            <w:pPr>
              <w:spacing w:after="0" w:line="240" w:lineRule="auto"/>
              <w:rPr>
                <w:rFonts w:ascii="Montserrat" w:eastAsia="Times New Roman" w:hAnsi="Montserrat" w:cs="Calibri"/>
                <w:color w:val="000000"/>
                <w:sz w:val="18"/>
                <w:szCs w:val="18"/>
              </w:rPr>
            </w:pPr>
          </w:p>
        </w:tc>
        <w:tc>
          <w:tcPr>
            <w:tcW w:w="2714" w:type="dxa"/>
            <w:tcBorders>
              <w:top w:val="nil"/>
              <w:left w:val="nil"/>
              <w:bottom w:val="single" w:sz="4" w:space="0" w:color="auto"/>
              <w:right w:val="single" w:sz="4" w:space="0" w:color="auto"/>
            </w:tcBorders>
            <w:shd w:val="clear" w:color="000000" w:fill="D68D87"/>
            <w:vAlign w:val="center"/>
            <w:hideMark/>
          </w:tcPr>
          <w:p w14:paraId="1D0FDAEB"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IRREVOCABLE DE ADMINISTRACIÓN E INVERSIÓN PARA LA CONCRECIÓN DE PROGRAMAS Y PROYECTOS ESPECIALES EN MATERIA DE VIVIENDA No. 4145827</w:t>
            </w:r>
          </w:p>
        </w:tc>
        <w:tc>
          <w:tcPr>
            <w:tcW w:w="2810" w:type="dxa"/>
            <w:vMerge/>
            <w:tcBorders>
              <w:top w:val="nil"/>
              <w:left w:val="single" w:sz="4" w:space="0" w:color="auto"/>
              <w:bottom w:val="single" w:sz="4" w:space="0" w:color="000000"/>
              <w:right w:val="single" w:sz="4" w:space="0" w:color="auto"/>
            </w:tcBorders>
            <w:vAlign w:val="center"/>
            <w:hideMark/>
          </w:tcPr>
          <w:p w14:paraId="044E37AD" w14:textId="77777777" w:rsidR="002662DE" w:rsidRPr="002662DE" w:rsidRDefault="002662DE" w:rsidP="002662DE">
            <w:pPr>
              <w:spacing w:after="0" w:line="240" w:lineRule="auto"/>
              <w:rPr>
                <w:rFonts w:ascii="Montserrat" w:eastAsia="Times New Roman" w:hAnsi="Montserrat" w:cs="Calibri"/>
                <w:color w:val="000000"/>
                <w:sz w:val="18"/>
                <w:szCs w:val="18"/>
              </w:rPr>
            </w:pPr>
          </w:p>
        </w:tc>
        <w:tc>
          <w:tcPr>
            <w:tcW w:w="3719" w:type="dxa"/>
            <w:tcBorders>
              <w:top w:val="nil"/>
              <w:left w:val="nil"/>
              <w:bottom w:val="single" w:sz="4" w:space="0" w:color="auto"/>
              <w:right w:val="single" w:sz="4" w:space="0" w:color="auto"/>
            </w:tcBorders>
            <w:shd w:val="clear" w:color="000000" w:fill="D68D87"/>
            <w:vAlign w:val="center"/>
            <w:hideMark/>
          </w:tcPr>
          <w:p w14:paraId="47BA9434"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ADMINISTRAR USO Y APLICACIÓN DE REC. PÚBLICOS QUE DERIVEN DE LA IMPLEMENTACIÓN DE PROGRAMAS Y PROYECTOS ESPECIALES EN MATERIA DE VIVIENDA QUE REALICE LA SEDUVOT, Y COMO INSTRUMENTO QUE FUNJA PARA EL PAGO DE OBLIGACIONBES CONTRACTUALES QUE ASUMA EL GOB. DEL EDO. PARA LA PLANEACIÓN, EJECUCIÓN Y CONSTRUC. DE VIVIENDA, ADEMÁS DE OBRAS Y SERVICIOS QUE SEAN NECESARIOS PARA LA URBANIZACIÓN DE LAS RESERVAS TERRITORIALES DEL EDO. CON VOCACIÓN DE VIVIENDA, PARA LA CONCRECIÓN Y DESARROLLO DE PROY. HABITACIONALES.</w:t>
            </w:r>
          </w:p>
        </w:tc>
        <w:tc>
          <w:tcPr>
            <w:tcW w:w="1554" w:type="dxa"/>
            <w:tcBorders>
              <w:top w:val="nil"/>
              <w:left w:val="nil"/>
              <w:bottom w:val="single" w:sz="4" w:space="0" w:color="auto"/>
              <w:right w:val="single" w:sz="4" w:space="0" w:color="auto"/>
            </w:tcBorders>
            <w:shd w:val="clear" w:color="000000" w:fill="FFFFFF"/>
            <w:noWrap/>
            <w:vAlign w:val="center"/>
            <w:hideMark/>
          </w:tcPr>
          <w:p w14:paraId="5BD47D1C" w14:textId="786ABCF7" w:rsidR="002662DE" w:rsidRPr="002662DE" w:rsidRDefault="00072DAB" w:rsidP="002662DE">
            <w:pPr>
              <w:spacing w:after="0" w:line="240" w:lineRule="auto"/>
              <w:rPr>
                <w:rFonts w:ascii="Montserrat" w:eastAsia="Times New Roman" w:hAnsi="Montserrat" w:cs="Calibri"/>
                <w:color w:val="000000"/>
                <w:sz w:val="18"/>
                <w:szCs w:val="18"/>
              </w:rPr>
            </w:pPr>
            <w:r>
              <w:rPr>
                <w:rFonts w:ascii="Montserrat" w:eastAsia="Times New Roman" w:hAnsi="Montserrat" w:cs="Calibri"/>
                <w:color w:val="000000"/>
                <w:sz w:val="18"/>
                <w:szCs w:val="18"/>
              </w:rPr>
              <w:t>$                    -</w:t>
            </w:r>
          </w:p>
        </w:tc>
        <w:tc>
          <w:tcPr>
            <w:tcW w:w="2040" w:type="dxa"/>
            <w:tcBorders>
              <w:top w:val="nil"/>
              <w:left w:val="nil"/>
              <w:bottom w:val="single" w:sz="4" w:space="0" w:color="auto"/>
              <w:right w:val="single" w:sz="4" w:space="0" w:color="auto"/>
            </w:tcBorders>
            <w:shd w:val="clear" w:color="000000" w:fill="D68D87"/>
            <w:noWrap/>
            <w:vAlign w:val="center"/>
            <w:hideMark/>
          </w:tcPr>
          <w:p w14:paraId="01D07C6F" w14:textId="0E891BDF"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$1,019,989 </w:t>
            </w:r>
          </w:p>
        </w:tc>
      </w:tr>
      <w:tr w:rsidR="002662DE" w:rsidRPr="002662DE" w14:paraId="3E78FDB9" w14:textId="77777777" w:rsidTr="002662DE">
        <w:trPr>
          <w:trHeight w:val="1350"/>
        </w:trPr>
        <w:tc>
          <w:tcPr>
            <w:tcW w:w="1103" w:type="dxa"/>
            <w:vMerge w:val="restart"/>
            <w:tcBorders>
              <w:top w:val="nil"/>
              <w:left w:val="single" w:sz="4" w:space="0" w:color="auto"/>
              <w:bottom w:val="nil"/>
              <w:right w:val="single" w:sz="4" w:space="0" w:color="auto"/>
            </w:tcBorders>
            <w:noWrap/>
            <w:vAlign w:val="center"/>
            <w:hideMark/>
          </w:tcPr>
          <w:p w14:paraId="2A5B9669"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15</w:t>
            </w:r>
          </w:p>
        </w:tc>
        <w:tc>
          <w:tcPr>
            <w:tcW w:w="2714" w:type="dxa"/>
            <w:tcBorders>
              <w:top w:val="nil"/>
              <w:left w:val="nil"/>
              <w:bottom w:val="single" w:sz="4" w:space="0" w:color="auto"/>
              <w:right w:val="single" w:sz="4" w:space="0" w:color="auto"/>
            </w:tcBorders>
            <w:vAlign w:val="center"/>
            <w:hideMark/>
          </w:tcPr>
          <w:p w14:paraId="16A5F7BD" w14:textId="3E86BC9A"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IRREVOCABLE DE ADMINISTRACIÓN E INVERSIÓN DENOMINADO FONDO DE FOMENTO AGROPECUARIO DEL ESTADO DE ZACATECAS No. 47318-1</w:t>
            </w:r>
          </w:p>
        </w:tc>
        <w:tc>
          <w:tcPr>
            <w:tcW w:w="2810" w:type="dxa"/>
            <w:vMerge w:val="restart"/>
            <w:tcBorders>
              <w:top w:val="nil"/>
              <w:left w:val="single" w:sz="4" w:space="0" w:color="auto"/>
              <w:bottom w:val="nil"/>
              <w:right w:val="single" w:sz="4" w:space="0" w:color="auto"/>
            </w:tcBorders>
            <w:vAlign w:val="center"/>
            <w:hideMark/>
          </w:tcPr>
          <w:p w14:paraId="781DCCF9"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SECRETARÍA DEL CAMPO</w:t>
            </w:r>
          </w:p>
        </w:tc>
        <w:tc>
          <w:tcPr>
            <w:tcW w:w="3719" w:type="dxa"/>
            <w:tcBorders>
              <w:top w:val="nil"/>
              <w:left w:val="nil"/>
              <w:bottom w:val="single" w:sz="4" w:space="0" w:color="auto"/>
              <w:right w:val="single" w:sz="4" w:space="0" w:color="auto"/>
            </w:tcBorders>
            <w:vAlign w:val="center"/>
            <w:hideMark/>
          </w:tcPr>
          <w:p w14:paraId="2A4D58F4"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APOYAR A LOS SUBPROGRAMAS ESTABLECIDOS EN EL CONVENIO DE ALIANZA PARA EL CAMPO. </w:t>
            </w:r>
          </w:p>
        </w:tc>
        <w:tc>
          <w:tcPr>
            <w:tcW w:w="1554" w:type="dxa"/>
            <w:tcBorders>
              <w:top w:val="nil"/>
              <w:left w:val="nil"/>
              <w:bottom w:val="single" w:sz="4" w:space="0" w:color="auto"/>
              <w:right w:val="single" w:sz="4" w:space="0" w:color="auto"/>
            </w:tcBorders>
            <w:shd w:val="clear" w:color="000000" w:fill="FFFFFF"/>
            <w:noWrap/>
            <w:vAlign w:val="center"/>
            <w:hideMark/>
          </w:tcPr>
          <w:p w14:paraId="745A6314" w14:textId="7D6413F4"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$ 5,561,837 </w:t>
            </w:r>
          </w:p>
        </w:tc>
        <w:tc>
          <w:tcPr>
            <w:tcW w:w="2040" w:type="dxa"/>
            <w:tcBorders>
              <w:top w:val="nil"/>
              <w:left w:val="nil"/>
              <w:bottom w:val="single" w:sz="4" w:space="0" w:color="auto"/>
              <w:right w:val="single" w:sz="4" w:space="0" w:color="auto"/>
            </w:tcBorders>
            <w:shd w:val="clear" w:color="000000" w:fill="FFFFFF"/>
            <w:noWrap/>
            <w:vAlign w:val="center"/>
            <w:hideMark/>
          </w:tcPr>
          <w:p w14:paraId="4A97D952" w14:textId="53231EA6"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$5,425,140 </w:t>
            </w:r>
          </w:p>
        </w:tc>
      </w:tr>
      <w:tr w:rsidR="002662DE" w:rsidRPr="002662DE" w14:paraId="58403062" w14:textId="77777777" w:rsidTr="002662DE">
        <w:trPr>
          <w:trHeight w:val="1950"/>
        </w:trPr>
        <w:tc>
          <w:tcPr>
            <w:tcW w:w="1103" w:type="dxa"/>
            <w:vMerge/>
            <w:tcBorders>
              <w:top w:val="nil"/>
              <w:left w:val="single" w:sz="4" w:space="0" w:color="auto"/>
              <w:bottom w:val="nil"/>
              <w:right w:val="single" w:sz="4" w:space="0" w:color="auto"/>
            </w:tcBorders>
            <w:vAlign w:val="center"/>
            <w:hideMark/>
          </w:tcPr>
          <w:p w14:paraId="42AA815E" w14:textId="77777777" w:rsidR="002662DE" w:rsidRPr="002662DE" w:rsidRDefault="002662DE" w:rsidP="002662DE">
            <w:pPr>
              <w:spacing w:after="0" w:line="240" w:lineRule="auto"/>
              <w:rPr>
                <w:rFonts w:ascii="Montserrat" w:eastAsia="Times New Roman" w:hAnsi="Montserrat" w:cs="Calibri"/>
                <w:color w:val="000000"/>
                <w:sz w:val="18"/>
                <w:szCs w:val="18"/>
              </w:rPr>
            </w:pPr>
          </w:p>
        </w:tc>
        <w:tc>
          <w:tcPr>
            <w:tcW w:w="2714" w:type="dxa"/>
            <w:tcBorders>
              <w:top w:val="nil"/>
              <w:left w:val="nil"/>
              <w:bottom w:val="single" w:sz="4" w:space="0" w:color="auto"/>
              <w:right w:val="single" w:sz="4" w:space="0" w:color="auto"/>
            </w:tcBorders>
            <w:vAlign w:val="center"/>
            <w:hideMark/>
          </w:tcPr>
          <w:p w14:paraId="2231C0DA"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IRREVOCABLE DE INVERSIÓN Y ADMINISTRACIÓN DENOMINADO FONDO DE APOYO ESPECIAL A LA INVERSIÓN DEL FRIJOL No. 316-07-02</w:t>
            </w:r>
          </w:p>
        </w:tc>
        <w:tc>
          <w:tcPr>
            <w:tcW w:w="2810" w:type="dxa"/>
            <w:vMerge/>
            <w:tcBorders>
              <w:top w:val="nil"/>
              <w:left w:val="single" w:sz="4" w:space="0" w:color="auto"/>
              <w:bottom w:val="nil"/>
              <w:right w:val="single" w:sz="4" w:space="0" w:color="auto"/>
            </w:tcBorders>
            <w:vAlign w:val="center"/>
            <w:hideMark/>
          </w:tcPr>
          <w:p w14:paraId="69C02C88" w14:textId="77777777" w:rsidR="002662DE" w:rsidRPr="002662DE" w:rsidRDefault="002662DE" w:rsidP="002662DE">
            <w:pPr>
              <w:spacing w:after="0" w:line="240" w:lineRule="auto"/>
              <w:rPr>
                <w:rFonts w:ascii="Montserrat" w:eastAsia="Times New Roman" w:hAnsi="Montserrat" w:cs="Calibri"/>
                <w:color w:val="000000"/>
                <w:sz w:val="18"/>
                <w:szCs w:val="18"/>
              </w:rPr>
            </w:pPr>
          </w:p>
        </w:tc>
        <w:tc>
          <w:tcPr>
            <w:tcW w:w="3719" w:type="dxa"/>
            <w:tcBorders>
              <w:top w:val="nil"/>
              <w:left w:val="nil"/>
              <w:bottom w:val="single" w:sz="4" w:space="0" w:color="auto"/>
              <w:right w:val="single" w:sz="4" w:space="0" w:color="auto"/>
            </w:tcBorders>
            <w:vAlign w:val="center"/>
            <w:hideMark/>
          </w:tcPr>
          <w:p w14:paraId="0C79463C"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APOYAR A LOS PRODUCTORES DE FRIJOL QUE ENFRENTAN PROBLEMAS DE COMPETITIVIDAD. </w:t>
            </w:r>
          </w:p>
        </w:tc>
        <w:tc>
          <w:tcPr>
            <w:tcW w:w="1554" w:type="dxa"/>
            <w:tcBorders>
              <w:top w:val="nil"/>
              <w:left w:val="nil"/>
              <w:bottom w:val="single" w:sz="4" w:space="0" w:color="auto"/>
              <w:right w:val="single" w:sz="4" w:space="0" w:color="auto"/>
            </w:tcBorders>
            <w:shd w:val="clear" w:color="000000" w:fill="FFFFFF"/>
            <w:noWrap/>
            <w:vAlign w:val="center"/>
            <w:hideMark/>
          </w:tcPr>
          <w:p w14:paraId="238823B2" w14:textId="4ADA5724"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$26,321 </w:t>
            </w:r>
          </w:p>
        </w:tc>
        <w:tc>
          <w:tcPr>
            <w:tcW w:w="2040" w:type="dxa"/>
            <w:tcBorders>
              <w:top w:val="nil"/>
              <w:left w:val="nil"/>
              <w:bottom w:val="single" w:sz="4" w:space="0" w:color="auto"/>
              <w:right w:val="single" w:sz="4" w:space="0" w:color="auto"/>
            </w:tcBorders>
            <w:shd w:val="clear" w:color="000000" w:fill="FFFFFF"/>
            <w:noWrap/>
            <w:vAlign w:val="center"/>
            <w:hideMark/>
          </w:tcPr>
          <w:p w14:paraId="38CE2A79" w14:textId="29AAC420"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$27,274 </w:t>
            </w:r>
          </w:p>
        </w:tc>
      </w:tr>
      <w:tr w:rsidR="002662DE" w:rsidRPr="002662DE" w14:paraId="00514A0F" w14:textId="77777777" w:rsidTr="002662DE">
        <w:trPr>
          <w:trHeight w:val="2160"/>
        </w:trPr>
        <w:tc>
          <w:tcPr>
            <w:tcW w:w="1103" w:type="dxa"/>
            <w:vMerge/>
            <w:tcBorders>
              <w:top w:val="nil"/>
              <w:left w:val="single" w:sz="4" w:space="0" w:color="auto"/>
              <w:bottom w:val="nil"/>
              <w:right w:val="single" w:sz="4" w:space="0" w:color="auto"/>
            </w:tcBorders>
            <w:vAlign w:val="center"/>
            <w:hideMark/>
          </w:tcPr>
          <w:p w14:paraId="318D03EF" w14:textId="77777777" w:rsidR="002662DE" w:rsidRPr="002662DE" w:rsidRDefault="002662DE" w:rsidP="002662DE">
            <w:pPr>
              <w:spacing w:after="0" w:line="240" w:lineRule="auto"/>
              <w:rPr>
                <w:rFonts w:ascii="Montserrat" w:eastAsia="Times New Roman" w:hAnsi="Montserrat" w:cs="Calibri"/>
                <w:color w:val="000000"/>
                <w:sz w:val="18"/>
                <w:szCs w:val="18"/>
              </w:rPr>
            </w:pPr>
          </w:p>
        </w:tc>
        <w:tc>
          <w:tcPr>
            <w:tcW w:w="2714" w:type="dxa"/>
            <w:tcBorders>
              <w:top w:val="nil"/>
              <w:left w:val="nil"/>
              <w:bottom w:val="single" w:sz="4" w:space="0" w:color="auto"/>
              <w:right w:val="single" w:sz="4" w:space="0" w:color="auto"/>
            </w:tcBorders>
            <w:vAlign w:val="center"/>
            <w:hideMark/>
          </w:tcPr>
          <w:p w14:paraId="09DCA39F"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DE INVERSIÓN Y FUENTE DE PAGO DENOMINADO FONDO GANADERO DEL ESTADO DE ZACATECAS No. 11155-06-58</w:t>
            </w:r>
          </w:p>
        </w:tc>
        <w:tc>
          <w:tcPr>
            <w:tcW w:w="2810" w:type="dxa"/>
            <w:vMerge/>
            <w:tcBorders>
              <w:top w:val="nil"/>
              <w:left w:val="single" w:sz="4" w:space="0" w:color="auto"/>
              <w:bottom w:val="nil"/>
              <w:right w:val="single" w:sz="4" w:space="0" w:color="auto"/>
            </w:tcBorders>
            <w:vAlign w:val="center"/>
            <w:hideMark/>
          </w:tcPr>
          <w:p w14:paraId="707DBC49" w14:textId="77777777" w:rsidR="002662DE" w:rsidRPr="002662DE" w:rsidRDefault="002662DE" w:rsidP="002662DE">
            <w:pPr>
              <w:spacing w:after="0" w:line="240" w:lineRule="auto"/>
              <w:rPr>
                <w:rFonts w:ascii="Montserrat" w:eastAsia="Times New Roman" w:hAnsi="Montserrat" w:cs="Calibri"/>
                <w:color w:val="000000"/>
                <w:sz w:val="18"/>
                <w:szCs w:val="18"/>
              </w:rPr>
            </w:pPr>
          </w:p>
        </w:tc>
        <w:tc>
          <w:tcPr>
            <w:tcW w:w="3719" w:type="dxa"/>
            <w:tcBorders>
              <w:top w:val="nil"/>
              <w:left w:val="nil"/>
              <w:bottom w:val="single" w:sz="4" w:space="0" w:color="auto"/>
              <w:right w:val="single" w:sz="4" w:space="0" w:color="auto"/>
            </w:tcBorders>
            <w:vAlign w:val="center"/>
            <w:hideMark/>
          </w:tcPr>
          <w:p w14:paraId="22AD3F32" w14:textId="4CCE3082"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FIDEICOMISO A PRODUCTORES GANADEROS PARA CRÉDITOS DE HABILITACIÓN Y AVIÓ PARA LA RED DE GANADO BOVINO; CARNE, LECHE, OVINOS, CAPRINOS, PORCINO, ASÍ COMO REFACCIONARIO PARA INFRAESTRUCTURA Y EQUIPO RELACIONADO CON LA ACTIVIDAD GANADERA DE LA PRODUCCIÓN Y TRANSFORMACIÓN, SERVICIOS Y COMERCIALIZACIÓN DE LA CADENA PRODUCTIVA. </w:t>
            </w:r>
          </w:p>
        </w:tc>
        <w:tc>
          <w:tcPr>
            <w:tcW w:w="1554" w:type="dxa"/>
            <w:tcBorders>
              <w:top w:val="nil"/>
              <w:left w:val="nil"/>
              <w:bottom w:val="single" w:sz="4" w:space="0" w:color="auto"/>
              <w:right w:val="single" w:sz="4" w:space="0" w:color="auto"/>
            </w:tcBorders>
            <w:shd w:val="clear" w:color="000000" w:fill="FFFFFF"/>
            <w:noWrap/>
            <w:vAlign w:val="center"/>
            <w:hideMark/>
          </w:tcPr>
          <w:p w14:paraId="6B5E329C" w14:textId="7FCF9C3E"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$ 5,968,351 </w:t>
            </w:r>
          </w:p>
        </w:tc>
        <w:tc>
          <w:tcPr>
            <w:tcW w:w="2040" w:type="dxa"/>
            <w:tcBorders>
              <w:top w:val="nil"/>
              <w:left w:val="nil"/>
              <w:bottom w:val="single" w:sz="4" w:space="0" w:color="auto"/>
              <w:right w:val="single" w:sz="4" w:space="0" w:color="auto"/>
            </w:tcBorders>
            <w:shd w:val="clear" w:color="000000" w:fill="FFFFFF"/>
            <w:noWrap/>
            <w:vAlign w:val="center"/>
            <w:hideMark/>
          </w:tcPr>
          <w:p w14:paraId="17C87586" w14:textId="36B5706E"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$ 6,133,370 </w:t>
            </w:r>
          </w:p>
        </w:tc>
      </w:tr>
      <w:tr w:rsidR="002662DE" w:rsidRPr="002662DE" w14:paraId="6F8C279C" w14:textId="77777777" w:rsidTr="002662DE">
        <w:trPr>
          <w:trHeight w:val="1500"/>
        </w:trPr>
        <w:tc>
          <w:tcPr>
            <w:tcW w:w="1103" w:type="dxa"/>
            <w:tcBorders>
              <w:top w:val="single" w:sz="4" w:space="0" w:color="auto"/>
              <w:left w:val="single" w:sz="4" w:space="0" w:color="auto"/>
              <w:bottom w:val="single" w:sz="4" w:space="0" w:color="auto"/>
              <w:right w:val="single" w:sz="4" w:space="0" w:color="auto"/>
            </w:tcBorders>
            <w:shd w:val="clear" w:color="000000" w:fill="D68D87"/>
            <w:noWrap/>
            <w:vAlign w:val="center"/>
            <w:hideMark/>
          </w:tcPr>
          <w:p w14:paraId="4992D3A7"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16</w:t>
            </w:r>
          </w:p>
        </w:tc>
        <w:tc>
          <w:tcPr>
            <w:tcW w:w="2714" w:type="dxa"/>
            <w:tcBorders>
              <w:top w:val="nil"/>
              <w:left w:val="nil"/>
              <w:bottom w:val="single" w:sz="4" w:space="0" w:color="auto"/>
              <w:right w:val="single" w:sz="4" w:space="0" w:color="auto"/>
            </w:tcBorders>
            <w:shd w:val="clear" w:color="000000" w:fill="D68D87"/>
            <w:vAlign w:val="center"/>
            <w:hideMark/>
          </w:tcPr>
          <w:p w14:paraId="20CE7BF9" w14:textId="1D46863E"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DE INVERSIÓN Y ADMINISTRACIÓN ESTATAL DE FONDOS PARA EL DESARROLLO SOCIAL SUB CTA. (2) No. F/31565-5</w:t>
            </w:r>
          </w:p>
        </w:tc>
        <w:tc>
          <w:tcPr>
            <w:tcW w:w="2810" w:type="dxa"/>
            <w:tcBorders>
              <w:top w:val="single" w:sz="4" w:space="0" w:color="auto"/>
              <w:left w:val="nil"/>
              <w:bottom w:val="single" w:sz="4" w:space="0" w:color="auto"/>
              <w:right w:val="single" w:sz="4" w:space="0" w:color="auto"/>
            </w:tcBorders>
            <w:shd w:val="clear" w:color="000000" w:fill="D68D87"/>
            <w:noWrap/>
            <w:vAlign w:val="center"/>
            <w:hideMark/>
          </w:tcPr>
          <w:p w14:paraId="2C76BA34"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SECRETARÍA DE LAS MUJERES</w:t>
            </w:r>
          </w:p>
        </w:tc>
        <w:tc>
          <w:tcPr>
            <w:tcW w:w="3719" w:type="dxa"/>
            <w:tcBorders>
              <w:top w:val="nil"/>
              <w:left w:val="nil"/>
              <w:bottom w:val="single" w:sz="4" w:space="0" w:color="auto"/>
              <w:right w:val="single" w:sz="4" w:space="0" w:color="auto"/>
            </w:tcBorders>
            <w:shd w:val="clear" w:color="000000" w:fill="D68D87"/>
            <w:vAlign w:val="center"/>
            <w:hideMark/>
          </w:tcPr>
          <w:p w14:paraId="61D21FF3"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APOYO A LAS ACTIVIDADES PRODUCTIVAS DE LAS MUJERES; ASÍ COMO COMBATIR LA POBREZA, E IMPULSAR EL DESARROLLO SOCIAL EN LOS ÁMBITOS REGIONAL, RURAL Y URBANO DEL ESTADO DE ZACATECAS.</w:t>
            </w:r>
          </w:p>
        </w:tc>
        <w:tc>
          <w:tcPr>
            <w:tcW w:w="1554" w:type="dxa"/>
            <w:tcBorders>
              <w:top w:val="nil"/>
              <w:left w:val="nil"/>
              <w:bottom w:val="single" w:sz="4" w:space="0" w:color="auto"/>
              <w:right w:val="single" w:sz="4" w:space="0" w:color="auto"/>
            </w:tcBorders>
            <w:shd w:val="clear" w:color="000000" w:fill="D68D87"/>
            <w:noWrap/>
            <w:vAlign w:val="center"/>
            <w:hideMark/>
          </w:tcPr>
          <w:p w14:paraId="55209CEB" w14:textId="6BC4EDD9"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$ 873,887 </w:t>
            </w:r>
          </w:p>
        </w:tc>
        <w:tc>
          <w:tcPr>
            <w:tcW w:w="2040" w:type="dxa"/>
            <w:tcBorders>
              <w:top w:val="nil"/>
              <w:left w:val="nil"/>
              <w:bottom w:val="single" w:sz="4" w:space="0" w:color="auto"/>
              <w:right w:val="single" w:sz="4" w:space="0" w:color="auto"/>
            </w:tcBorders>
            <w:shd w:val="clear" w:color="000000" w:fill="D68D87"/>
            <w:noWrap/>
            <w:vAlign w:val="center"/>
            <w:hideMark/>
          </w:tcPr>
          <w:p w14:paraId="5F30D5EF" w14:textId="1CA5F0ED"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$ 1,027,661 </w:t>
            </w:r>
          </w:p>
        </w:tc>
      </w:tr>
      <w:tr w:rsidR="002662DE" w:rsidRPr="002662DE" w14:paraId="3255A361" w14:textId="77777777" w:rsidTr="002662DE">
        <w:trPr>
          <w:trHeight w:val="1665"/>
        </w:trPr>
        <w:tc>
          <w:tcPr>
            <w:tcW w:w="1103" w:type="dxa"/>
            <w:tcBorders>
              <w:top w:val="nil"/>
              <w:left w:val="single" w:sz="4" w:space="0" w:color="auto"/>
              <w:bottom w:val="single" w:sz="4" w:space="0" w:color="auto"/>
              <w:right w:val="single" w:sz="4" w:space="0" w:color="auto"/>
            </w:tcBorders>
            <w:noWrap/>
            <w:vAlign w:val="center"/>
            <w:hideMark/>
          </w:tcPr>
          <w:p w14:paraId="6ED87A30"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77</w:t>
            </w:r>
          </w:p>
        </w:tc>
        <w:tc>
          <w:tcPr>
            <w:tcW w:w="2714" w:type="dxa"/>
            <w:tcBorders>
              <w:top w:val="nil"/>
              <w:left w:val="nil"/>
              <w:bottom w:val="single" w:sz="4" w:space="0" w:color="auto"/>
              <w:right w:val="single" w:sz="4" w:space="0" w:color="auto"/>
            </w:tcBorders>
            <w:vAlign w:val="center"/>
            <w:hideMark/>
          </w:tcPr>
          <w:p w14:paraId="01D480A6"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FIDEICOMISO REVOCABLE DE ADMINISTRACIÓN DENOMINADO JÓVENES EMPRENDEDORES No. 135828-4</w:t>
            </w:r>
          </w:p>
        </w:tc>
        <w:tc>
          <w:tcPr>
            <w:tcW w:w="2810" w:type="dxa"/>
            <w:tcBorders>
              <w:top w:val="nil"/>
              <w:left w:val="nil"/>
              <w:bottom w:val="single" w:sz="4" w:space="0" w:color="auto"/>
              <w:right w:val="single" w:sz="4" w:space="0" w:color="auto"/>
            </w:tcBorders>
            <w:vAlign w:val="center"/>
            <w:hideMark/>
          </w:tcPr>
          <w:p w14:paraId="5058017F" w14:textId="77777777" w:rsidR="002662DE" w:rsidRPr="002662DE" w:rsidRDefault="002662DE" w:rsidP="002662DE">
            <w:pPr>
              <w:spacing w:after="0" w:line="240" w:lineRule="auto"/>
              <w:jc w:val="center"/>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INSTITUTO DE LA JUVENTUD DEL ESTADO DE ZACATECAS </w:t>
            </w:r>
          </w:p>
        </w:tc>
        <w:tc>
          <w:tcPr>
            <w:tcW w:w="3719" w:type="dxa"/>
            <w:tcBorders>
              <w:top w:val="nil"/>
              <w:left w:val="nil"/>
              <w:bottom w:val="single" w:sz="4" w:space="0" w:color="auto"/>
              <w:right w:val="single" w:sz="4" w:space="0" w:color="auto"/>
            </w:tcBorders>
            <w:vAlign w:val="center"/>
            <w:hideMark/>
          </w:tcPr>
          <w:p w14:paraId="5B3E50E2"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ADMINISTRAR LOS RECURSOS QUE SE DESTINARÁN AL OTORGAMIENTO DE APOYOS A PROYECTOS PRODUCTIVOS EN FAVOR DE LAS PERSONAS FÍSICAS QUE DESIGNE EL COMITÉ TÉCNICO; DE CONFORMIDAD CON LAS REGLAS DE OPERACIÓN.</w:t>
            </w:r>
          </w:p>
        </w:tc>
        <w:tc>
          <w:tcPr>
            <w:tcW w:w="1554" w:type="dxa"/>
            <w:tcBorders>
              <w:top w:val="nil"/>
              <w:left w:val="nil"/>
              <w:bottom w:val="single" w:sz="4" w:space="0" w:color="auto"/>
              <w:right w:val="single" w:sz="4" w:space="0" w:color="auto"/>
            </w:tcBorders>
            <w:shd w:val="clear" w:color="000000" w:fill="FFFFFF"/>
            <w:noWrap/>
            <w:vAlign w:val="center"/>
            <w:hideMark/>
          </w:tcPr>
          <w:p w14:paraId="00B1E697" w14:textId="546F5534"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$32,789 </w:t>
            </w:r>
          </w:p>
        </w:tc>
        <w:tc>
          <w:tcPr>
            <w:tcW w:w="2040" w:type="dxa"/>
            <w:tcBorders>
              <w:top w:val="nil"/>
              <w:left w:val="nil"/>
              <w:bottom w:val="single" w:sz="4" w:space="0" w:color="auto"/>
              <w:right w:val="single" w:sz="4" w:space="0" w:color="auto"/>
            </w:tcBorders>
            <w:shd w:val="clear" w:color="000000" w:fill="FFFFFF"/>
            <w:noWrap/>
            <w:vAlign w:val="center"/>
            <w:hideMark/>
          </w:tcPr>
          <w:p w14:paraId="43E7E554" w14:textId="7AAF17C1"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 $ 30,469 </w:t>
            </w:r>
          </w:p>
        </w:tc>
      </w:tr>
      <w:tr w:rsidR="002662DE" w:rsidRPr="002662DE" w14:paraId="389B4CFA" w14:textId="77777777" w:rsidTr="002662DE">
        <w:trPr>
          <w:trHeight w:val="375"/>
        </w:trPr>
        <w:tc>
          <w:tcPr>
            <w:tcW w:w="10346" w:type="dxa"/>
            <w:gridSpan w:val="4"/>
            <w:tcBorders>
              <w:top w:val="nil"/>
              <w:left w:val="nil"/>
              <w:bottom w:val="nil"/>
              <w:right w:val="nil"/>
            </w:tcBorders>
            <w:shd w:val="clear" w:color="000000" w:fill="FFFFFF"/>
            <w:noWrap/>
            <w:vAlign w:val="bottom"/>
            <w:hideMark/>
          </w:tcPr>
          <w:p w14:paraId="1A6999B5" w14:textId="18E45060" w:rsidR="002662DE" w:rsidRPr="00072DAB" w:rsidRDefault="00072DAB" w:rsidP="00072DAB">
            <w:pPr>
              <w:spacing w:after="0" w:line="240" w:lineRule="auto"/>
              <w:rPr>
                <w:rFonts w:ascii="Montserrat" w:eastAsia="Times New Roman" w:hAnsi="Montserrat" w:cs="Calibri"/>
                <w:b/>
                <w:bCs/>
                <w:color w:val="000000"/>
                <w:sz w:val="18"/>
                <w:szCs w:val="18"/>
              </w:rPr>
            </w:pPr>
            <w:r>
              <w:rPr>
                <w:rFonts w:ascii="Montserrat" w:eastAsia="Times New Roman" w:hAnsi="Montserrat" w:cs="Calibri"/>
                <w:b/>
                <w:bCs/>
                <w:color w:val="000000"/>
                <w:sz w:val="18"/>
                <w:szCs w:val="18"/>
                <w:u w:val="single"/>
              </w:rPr>
              <w:t>*</w:t>
            </w:r>
            <w:r w:rsidR="002662DE" w:rsidRPr="00072DAB">
              <w:rPr>
                <w:rFonts w:ascii="Montserrat" w:eastAsia="Times New Roman" w:hAnsi="Montserrat" w:cs="Calibri"/>
                <w:b/>
                <w:bCs/>
                <w:color w:val="000000"/>
                <w:sz w:val="18"/>
                <w:szCs w:val="18"/>
                <w:u w:val="single"/>
              </w:rPr>
              <w:t xml:space="preserve">Nota.- </w:t>
            </w:r>
            <w:r w:rsidR="002662DE" w:rsidRPr="00072DAB">
              <w:rPr>
                <w:rFonts w:ascii="Montserrat" w:eastAsia="Times New Roman" w:hAnsi="Montserrat" w:cs="Calibri"/>
                <w:b/>
                <w:bCs/>
                <w:color w:val="000000"/>
                <w:sz w:val="18"/>
                <w:szCs w:val="18"/>
              </w:rPr>
              <w:t>Fideicomiso de nueva creación a partir de junio 2025</w:t>
            </w:r>
          </w:p>
        </w:tc>
        <w:tc>
          <w:tcPr>
            <w:tcW w:w="1554" w:type="dxa"/>
            <w:tcBorders>
              <w:top w:val="nil"/>
              <w:left w:val="nil"/>
              <w:bottom w:val="nil"/>
              <w:right w:val="nil"/>
            </w:tcBorders>
            <w:shd w:val="clear" w:color="000000" w:fill="FFFFFF"/>
            <w:noWrap/>
            <w:vAlign w:val="center"/>
            <w:hideMark/>
          </w:tcPr>
          <w:p w14:paraId="603A6395" w14:textId="77777777" w:rsidR="002662DE" w:rsidRPr="002662DE" w:rsidRDefault="002662DE" w:rsidP="002662DE">
            <w:pPr>
              <w:spacing w:after="0" w:line="240" w:lineRule="auto"/>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w:t>
            </w:r>
          </w:p>
        </w:tc>
        <w:tc>
          <w:tcPr>
            <w:tcW w:w="2040" w:type="dxa"/>
            <w:tcBorders>
              <w:top w:val="nil"/>
              <w:left w:val="nil"/>
              <w:bottom w:val="nil"/>
              <w:right w:val="nil"/>
            </w:tcBorders>
            <w:shd w:val="clear" w:color="000000" w:fill="FFFFFF"/>
            <w:noWrap/>
            <w:vAlign w:val="center"/>
            <w:hideMark/>
          </w:tcPr>
          <w:p w14:paraId="3B0B3920" w14:textId="77777777" w:rsidR="002662DE" w:rsidRPr="002662DE" w:rsidRDefault="002662DE" w:rsidP="002662DE">
            <w:pPr>
              <w:spacing w:after="0" w:line="240" w:lineRule="auto"/>
              <w:jc w:val="right"/>
              <w:rPr>
                <w:rFonts w:ascii="Montserrat" w:eastAsia="Times New Roman" w:hAnsi="Montserrat" w:cs="Calibri"/>
                <w:color w:val="000000"/>
                <w:sz w:val="18"/>
                <w:szCs w:val="18"/>
              </w:rPr>
            </w:pPr>
            <w:r w:rsidRPr="002662DE">
              <w:rPr>
                <w:rFonts w:ascii="Montserrat" w:eastAsia="Times New Roman" w:hAnsi="Montserrat" w:cs="Calibri"/>
                <w:color w:val="000000"/>
                <w:sz w:val="18"/>
                <w:szCs w:val="18"/>
              </w:rPr>
              <w:t xml:space="preserve">2,046,894,250 </w:t>
            </w:r>
          </w:p>
        </w:tc>
      </w:tr>
    </w:tbl>
    <w:p w14:paraId="04795DD5" w14:textId="66D8A454" w:rsidR="006C7C6A" w:rsidRPr="009B798C" w:rsidRDefault="006C7C6A" w:rsidP="002662DE">
      <w:pPr>
        <w:spacing w:line="360" w:lineRule="auto"/>
        <w:ind w:left="774"/>
        <w:jc w:val="both"/>
        <w:rPr>
          <w:rFonts w:ascii="Montserrat" w:hAnsi="Montserrat" w:cstheme="minorHAnsi"/>
        </w:rPr>
      </w:pPr>
      <w:r w:rsidRPr="009B798C">
        <w:rPr>
          <w:rFonts w:ascii="Montserrat" w:eastAsia="Calibri" w:hAnsi="Montserrat" w:cstheme="minorHAnsi"/>
          <w:b/>
          <w:sz w:val="16"/>
          <w:szCs w:val="16"/>
          <w:lang w:val="es-ES" w:eastAsia="en-US"/>
        </w:rPr>
        <w:fldChar w:fldCharType="begin"/>
      </w:r>
      <w:r w:rsidRPr="009B798C">
        <w:rPr>
          <w:rFonts w:ascii="Montserrat" w:eastAsia="Calibri" w:hAnsi="Montserrat" w:cstheme="minorHAnsi"/>
          <w:b/>
          <w:sz w:val="16"/>
          <w:szCs w:val="16"/>
          <w:lang w:val="es-ES" w:eastAsia="en-US"/>
        </w:rPr>
        <w:instrText xml:space="preserve"> LINK </w:instrText>
      </w:r>
      <w:r w:rsidR="003A101B">
        <w:rPr>
          <w:rFonts w:ascii="Montserrat" w:eastAsia="Calibri" w:hAnsi="Montserrat" w:cstheme="minorHAnsi"/>
          <w:b/>
          <w:sz w:val="16"/>
          <w:szCs w:val="16"/>
          <w:lang w:val="es-ES" w:eastAsia="en-US"/>
        </w:rPr>
        <w:instrText xml:space="preserve">Excel.Sheet.12 "C:\\Users\\GBosque\\Downloads\\SALDOS Fideic 1er. SEMESTRE 2024 (1).xlsx" "SALDOS FINALES 1er SEM.2024!F7C3:F27C8" </w:instrText>
      </w:r>
      <w:r w:rsidRPr="009B798C">
        <w:rPr>
          <w:rFonts w:ascii="Montserrat" w:eastAsia="Calibri" w:hAnsi="Montserrat" w:cstheme="minorHAnsi"/>
          <w:b/>
          <w:sz w:val="16"/>
          <w:szCs w:val="16"/>
          <w:lang w:val="es-ES" w:eastAsia="en-US"/>
        </w:rPr>
        <w:instrText xml:space="preserve">\a \f 4 \h  \* MERGEFORMAT </w:instrText>
      </w:r>
      <w:r w:rsidRPr="009B798C">
        <w:rPr>
          <w:rFonts w:ascii="Montserrat" w:eastAsia="Calibri" w:hAnsi="Montserrat" w:cstheme="minorHAnsi"/>
          <w:b/>
          <w:sz w:val="16"/>
          <w:szCs w:val="16"/>
          <w:lang w:val="es-ES" w:eastAsia="en-US"/>
        </w:rPr>
        <w:fldChar w:fldCharType="separate"/>
      </w:r>
    </w:p>
    <w:p w14:paraId="3F1158A5" w14:textId="77777777" w:rsidR="006C7C6A" w:rsidRDefault="006C7C6A" w:rsidP="006C7C6A">
      <w:pPr>
        <w:spacing w:after="0" w:line="360" w:lineRule="auto"/>
        <w:jc w:val="both"/>
        <w:rPr>
          <w:rFonts w:ascii="Montserrat" w:eastAsia="Calibri" w:hAnsi="Montserrat" w:cstheme="minorHAnsi"/>
          <w:b/>
          <w:sz w:val="16"/>
          <w:szCs w:val="16"/>
          <w:lang w:val="es-ES" w:eastAsia="en-US"/>
        </w:rPr>
      </w:pPr>
      <w:r w:rsidRPr="009B798C">
        <w:rPr>
          <w:rFonts w:ascii="Montserrat" w:eastAsia="Calibri" w:hAnsi="Montserrat" w:cstheme="minorHAnsi"/>
          <w:b/>
          <w:sz w:val="16"/>
          <w:szCs w:val="16"/>
          <w:lang w:val="es-ES" w:eastAsia="en-US"/>
        </w:rPr>
        <w:fldChar w:fldCharType="end"/>
      </w:r>
    </w:p>
    <w:p w14:paraId="78A733CE" w14:textId="77777777" w:rsidR="006C7C6A" w:rsidRDefault="006C7C6A" w:rsidP="006C7C6A">
      <w:pPr>
        <w:spacing w:after="0" w:line="360" w:lineRule="auto"/>
        <w:jc w:val="both"/>
        <w:rPr>
          <w:rFonts w:ascii="Montserrat" w:eastAsia="Calibri" w:hAnsi="Montserrat" w:cstheme="minorHAnsi"/>
          <w:b/>
          <w:sz w:val="16"/>
          <w:szCs w:val="16"/>
          <w:lang w:val="es-ES" w:eastAsia="en-US"/>
        </w:rPr>
      </w:pPr>
    </w:p>
    <w:p w14:paraId="461B1698" w14:textId="77777777" w:rsidR="00072DAB" w:rsidRDefault="00072DAB" w:rsidP="006C7C6A">
      <w:pPr>
        <w:spacing w:after="0" w:line="360" w:lineRule="auto"/>
        <w:jc w:val="both"/>
        <w:rPr>
          <w:rFonts w:ascii="Montserrat" w:eastAsia="Calibri" w:hAnsi="Montserrat" w:cstheme="minorHAnsi"/>
          <w:b/>
          <w:sz w:val="16"/>
          <w:szCs w:val="16"/>
          <w:lang w:val="es-ES" w:eastAsia="en-US"/>
        </w:rPr>
      </w:pPr>
    </w:p>
    <w:p w14:paraId="33048FAB" w14:textId="77777777" w:rsidR="00072DAB" w:rsidRDefault="00072DAB" w:rsidP="006C7C6A">
      <w:pPr>
        <w:spacing w:after="0" w:line="360" w:lineRule="auto"/>
        <w:jc w:val="both"/>
        <w:rPr>
          <w:rFonts w:ascii="Montserrat" w:eastAsia="Calibri" w:hAnsi="Montserrat" w:cstheme="minorHAnsi"/>
          <w:b/>
          <w:sz w:val="16"/>
          <w:szCs w:val="16"/>
          <w:lang w:val="es-ES" w:eastAsia="en-US"/>
        </w:rPr>
      </w:pPr>
    </w:p>
    <w:p w14:paraId="3462B243" w14:textId="77777777" w:rsidR="006C7C6A" w:rsidRDefault="006C7C6A" w:rsidP="006C7C6A">
      <w:pPr>
        <w:spacing w:after="0" w:line="360" w:lineRule="auto"/>
        <w:jc w:val="both"/>
        <w:rPr>
          <w:rFonts w:eastAsia="Calibri" w:cstheme="minorHAnsi"/>
          <w:lang w:val="es-ES" w:eastAsia="en-US"/>
        </w:rPr>
      </w:pPr>
    </w:p>
    <w:p w14:paraId="2DF21F31" w14:textId="77777777" w:rsidR="006C7C6A" w:rsidRDefault="006C7C6A" w:rsidP="006C7C6A">
      <w:pPr>
        <w:spacing w:after="0" w:line="360" w:lineRule="auto"/>
        <w:jc w:val="both"/>
        <w:rPr>
          <w:rFonts w:eastAsia="Calibri" w:cstheme="minorHAnsi"/>
          <w:lang w:val="es-ES" w:eastAsia="en-US"/>
        </w:rPr>
      </w:pPr>
    </w:p>
    <w:p w14:paraId="3CA3734B" w14:textId="77777777" w:rsidR="006C7C6A" w:rsidRPr="00EC43E4" w:rsidRDefault="006C7C6A" w:rsidP="006C7C6A">
      <w:pPr>
        <w:spacing w:after="0" w:line="360" w:lineRule="auto"/>
        <w:jc w:val="both"/>
        <w:rPr>
          <w:rFonts w:eastAsia="Calibri" w:cstheme="minorHAnsi"/>
          <w:lang w:val="es-ES" w:eastAsia="en-US"/>
        </w:rPr>
      </w:pPr>
    </w:p>
    <w:p w14:paraId="658ACB93" w14:textId="77777777" w:rsidR="006C7C6A" w:rsidRPr="00F73F1D" w:rsidRDefault="006C7C6A" w:rsidP="006C7C6A">
      <w:pPr>
        <w:numPr>
          <w:ilvl w:val="0"/>
          <w:numId w:val="21"/>
        </w:numPr>
        <w:ind w:left="1134" w:hanging="567"/>
        <w:contextualSpacing/>
        <w:rPr>
          <w:rFonts w:ascii="Montserrat" w:hAnsi="Montserrat" w:cstheme="minorHAnsi"/>
          <w:b/>
          <w:bCs/>
          <w:sz w:val="20"/>
          <w:szCs w:val="20"/>
          <w:lang w:val="es-ES"/>
        </w:rPr>
      </w:pPr>
      <w:r w:rsidRPr="00F73F1D">
        <w:rPr>
          <w:rFonts w:ascii="Montserrat" w:hAnsi="Montserrat" w:cstheme="minorHAnsi"/>
          <w:b/>
          <w:bCs/>
          <w:szCs w:val="20"/>
          <w:lang w:val="es-ES"/>
        </w:rPr>
        <w:lastRenderedPageBreak/>
        <w:t>Enlistar los de mayor monto de disponibilidad, relacionando aquéllos que conforman el 80% de las disponibilidades.</w:t>
      </w:r>
    </w:p>
    <w:p w14:paraId="18B0C39C" w14:textId="77777777" w:rsidR="006C7C6A" w:rsidRPr="00B727F0" w:rsidRDefault="006C7C6A" w:rsidP="006C7C6A">
      <w:pPr>
        <w:contextualSpacing/>
        <w:rPr>
          <w:rFonts w:cstheme="minorHAnsi"/>
          <w:b/>
          <w:bCs/>
          <w:sz w:val="20"/>
          <w:szCs w:val="20"/>
          <w:lang w:val="es-ES"/>
        </w:rPr>
      </w:pPr>
    </w:p>
    <w:tbl>
      <w:tblPr>
        <w:tblW w:w="13681" w:type="dxa"/>
        <w:tblCellMar>
          <w:left w:w="70" w:type="dxa"/>
          <w:right w:w="70" w:type="dxa"/>
        </w:tblCellMar>
        <w:tblLook w:val="04A0" w:firstRow="1" w:lastRow="0" w:firstColumn="1" w:lastColumn="0" w:noHBand="0" w:noVBand="1"/>
      </w:tblPr>
      <w:tblGrid>
        <w:gridCol w:w="11062"/>
        <w:gridCol w:w="2619"/>
      </w:tblGrid>
      <w:tr w:rsidR="00072DAB" w:rsidRPr="00A042CC" w14:paraId="6016C63C" w14:textId="77777777" w:rsidTr="00072DAB">
        <w:trPr>
          <w:trHeight w:val="600"/>
        </w:trPr>
        <w:tc>
          <w:tcPr>
            <w:tcW w:w="13681" w:type="dxa"/>
            <w:gridSpan w:val="2"/>
            <w:tcBorders>
              <w:top w:val="single" w:sz="4" w:space="0" w:color="auto"/>
              <w:left w:val="single" w:sz="4" w:space="0" w:color="auto"/>
              <w:bottom w:val="single" w:sz="4" w:space="0" w:color="auto"/>
              <w:right w:val="nil"/>
            </w:tcBorders>
            <w:shd w:val="clear" w:color="000000" w:fill="8F302E"/>
            <w:noWrap/>
            <w:vAlign w:val="center"/>
          </w:tcPr>
          <w:tbl>
            <w:tblPr>
              <w:tblW w:w="13392" w:type="dxa"/>
              <w:tblCellMar>
                <w:left w:w="70" w:type="dxa"/>
                <w:right w:w="70" w:type="dxa"/>
              </w:tblCellMar>
              <w:tblLook w:val="04A0" w:firstRow="1" w:lastRow="0" w:firstColumn="1" w:lastColumn="0" w:noHBand="0" w:noVBand="1"/>
            </w:tblPr>
            <w:tblGrid>
              <w:gridCol w:w="13392"/>
            </w:tblGrid>
            <w:tr w:rsidR="00072DAB" w:rsidRPr="00072DAB" w14:paraId="78899B94" w14:textId="77777777" w:rsidTr="00072DAB">
              <w:trPr>
                <w:trHeight w:val="300"/>
              </w:trPr>
              <w:tc>
                <w:tcPr>
                  <w:tcW w:w="13392" w:type="dxa"/>
                  <w:tcBorders>
                    <w:top w:val="nil"/>
                    <w:left w:val="nil"/>
                    <w:bottom w:val="nil"/>
                    <w:right w:val="nil"/>
                  </w:tcBorders>
                  <w:vAlign w:val="bottom"/>
                  <w:hideMark/>
                </w:tcPr>
                <w:p w14:paraId="15F52498" w14:textId="5459B7B1" w:rsidR="00072DAB" w:rsidRPr="00072DAB" w:rsidRDefault="00072DAB" w:rsidP="00072DAB">
                  <w:pPr>
                    <w:spacing w:after="0" w:line="240" w:lineRule="auto"/>
                    <w:jc w:val="center"/>
                    <w:rPr>
                      <w:rFonts w:ascii="Montserrat" w:eastAsia="Times New Roman" w:hAnsi="Montserrat" w:cs="Calibri"/>
                      <w:b/>
                      <w:bCs/>
                      <w:color w:val="FFFFFF" w:themeColor="background1"/>
                      <w:sz w:val="18"/>
                      <w:szCs w:val="18"/>
                    </w:rPr>
                  </w:pPr>
                  <w:r w:rsidRPr="00072DAB">
                    <w:rPr>
                      <w:rFonts w:ascii="Montserrat" w:eastAsia="Times New Roman" w:hAnsi="Montserrat" w:cs="Calibri"/>
                      <w:b/>
                      <w:bCs/>
                      <w:color w:val="FFFFFF" w:themeColor="background1"/>
                      <w:sz w:val="18"/>
                      <w:szCs w:val="18"/>
                    </w:rPr>
                    <w:t>FIDEICOMISOS CON MAYOR MONTO DE DISPONIBILIDAD EN RELACIÓN A AQUELLOS QUE</w:t>
                  </w:r>
                </w:p>
              </w:tc>
            </w:tr>
            <w:tr w:rsidR="00072DAB" w:rsidRPr="00072DAB" w14:paraId="104C25FB" w14:textId="77777777" w:rsidTr="00072DAB">
              <w:trPr>
                <w:trHeight w:val="80"/>
              </w:trPr>
              <w:tc>
                <w:tcPr>
                  <w:tcW w:w="13392" w:type="dxa"/>
                  <w:tcBorders>
                    <w:top w:val="nil"/>
                    <w:left w:val="nil"/>
                    <w:bottom w:val="nil"/>
                    <w:right w:val="nil"/>
                  </w:tcBorders>
                  <w:vAlign w:val="bottom"/>
                  <w:hideMark/>
                </w:tcPr>
                <w:p w14:paraId="52227E17" w14:textId="77777777" w:rsidR="00072DAB" w:rsidRPr="00072DAB" w:rsidRDefault="00072DAB" w:rsidP="00072DAB">
                  <w:pPr>
                    <w:spacing w:after="0" w:line="240" w:lineRule="auto"/>
                    <w:jc w:val="center"/>
                    <w:rPr>
                      <w:rFonts w:ascii="Montserrat" w:eastAsia="Times New Roman" w:hAnsi="Montserrat" w:cs="Calibri"/>
                      <w:b/>
                      <w:bCs/>
                      <w:color w:val="FFFFFF" w:themeColor="background1"/>
                      <w:sz w:val="18"/>
                      <w:szCs w:val="18"/>
                    </w:rPr>
                  </w:pPr>
                  <w:r w:rsidRPr="00072DAB">
                    <w:rPr>
                      <w:rFonts w:ascii="Montserrat" w:eastAsia="Times New Roman" w:hAnsi="Montserrat" w:cs="Calibri"/>
                      <w:b/>
                      <w:bCs/>
                      <w:color w:val="FFFFFF" w:themeColor="background1"/>
                      <w:sz w:val="18"/>
                      <w:szCs w:val="18"/>
                    </w:rPr>
                    <w:t>CONFORMAN EL 80% DE LAS DISPONIBILIDADES.</w:t>
                  </w:r>
                </w:p>
              </w:tc>
            </w:tr>
          </w:tbl>
          <w:p w14:paraId="03D01087" w14:textId="25A03563" w:rsidR="00072DAB" w:rsidRPr="00072DAB" w:rsidRDefault="00072DAB" w:rsidP="00072DAB">
            <w:pPr>
              <w:spacing w:after="0" w:line="240" w:lineRule="auto"/>
              <w:rPr>
                <w:rFonts w:ascii="Montserrat" w:eastAsia="Times New Roman" w:hAnsi="Montserrat" w:cs="Calibri"/>
                <w:b/>
                <w:bCs/>
                <w:color w:val="FFFFFF"/>
                <w:sz w:val="18"/>
                <w:szCs w:val="18"/>
              </w:rPr>
            </w:pPr>
          </w:p>
        </w:tc>
      </w:tr>
      <w:tr w:rsidR="00072DAB" w:rsidRPr="00A042CC" w14:paraId="19B3DFE3" w14:textId="77777777" w:rsidTr="00072DAB">
        <w:trPr>
          <w:trHeight w:val="600"/>
        </w:trPr>
        <w:tc>
          <w:tcPr>
            <w:tcW w:w="11062" w:type="dxa"/>
            <w:tcBorders>
              <w:top w:val="single" w:sz="4" w:space="0" w:color="auto"/>
              <w:left w:val="single" w:sz="4" w:space="0" w:color="auto"/>
              <w:bottom w:val="single" w:sz="4" w:space="0" w:color="auto"/>
              <w:right w:val="nil"/>
            </w:tcBorders>
            <w:shd w:val="clear" w:color="000000" w:fill="8F302E"/>
            <w:noWrap/>
            <w:vAlign w:val="center"/>
          </w:tcPr>
          <w:p w14:paraId="6B000158" w14:textId="781373FC" w:rsidR="00072DAB" w:rsidRPr="00072DAB" w:rsidRDefault="00072DAB" w:rsidP="00072DAB">
            <w:pPr>
              <w:spacing w:after="0" w:line="240" w:lineRule="auto"/>
              <w:jc w:val="center"/>
              <w:rPr>
                <w:rFonts w:ascii="Montserrat" w:eastAsia="Times New Roman" w:hAnsi="Montserrat" w:cs="Calibri"/>
                <w:b/>
                <w:bCs/>
                <w:color w:val="FFFFFF"/>
                <w:sz w:val="18"/>
                <w:szCs w:val="18"/>
              </w:rPr>
            </w:pPr>
            <w:r w:rsidRPr="00072DAB">
              <w:rPr>
                <w:rFonts w:ascii="Montserrat" w:eastAsia="Times New Roman" w:hAnsi="Montserrat" w:cs="Calibri"/>
                <w:b/>
                <w:bCs/>
                <w:color w:val="FFFFFF"/>
                <w:sz w:val="18"/>
                <w:szCs w:val="18"/>
              </w:rPr>
              <w:t>NOMBRE DEL FIDEICOMISO</w:t>
            </w:r>
          </w:p>
        </w:tc>
        <w:tc>
          <w:tcPr>
            <w:tcW w:w="2619" w:type="dxa"/>
            <w:tcBorders>
              <w:top w:val="single" w:sz="4" w:space="0" w:color="auto"/>
              <w:left w:val="single" w:sz="4" w:space="0" w:color="auto"/>
              <w:bottom w:val="single" w:sz="4" w:space="0" w:color="auto"/>
              <w:right w:val="nil"/>
            </w:tcBorders>
            <w:shd w:val="clear" w:color="000000" w:fill="8F302E"/>
            <w:vAlign w:val="center"/>
          </w:tcPr>
          <w:p w14:paraId="7A408ED1" w14:textId="1D558C40" w:rsidR="00072DAB" w:rsidRPr="00072DAB" w:rsidRDefault="00072DAB" w:rsidP="00072DAB">
            <w:pPr>
              <w:spacing w:after="0" w:line="240" w:lineRule="auto"/>
              <w:jc w:val="center"/>
              <w:rPr>
                <w:rFonts w:ascii="Montserrat" w:eastAsia="Times New Roman" w:hAnsi="Montserrat" w:cs="Calibri"/>
                <w:b/>
                <w:bCs/>
                <w:color w:val="FFFFFF"/>
                <w:sz w:val="18"/>
                <w:szCs w:val="18"/>
              </w:rPr>
            </w:pPr>
            <w:r w:rsidRPr="00072DAB">
              <w:rPr>
                <w:rFonts w:ascii="Montserrat" w:eastAsia="Times New Roman" w:hAnsi="Montserrat" w:cs="Calibri"/>
                <w:b/>
                <w:bCs/>
                <w:color w:val="FFFFFF"/>
                <w:sz w:val="18"/>
                <w:szCs w:val="18"/>
              </w:rPr>
              <w:t>Saldo al 30 de septiembre del 2025</w:t>
            </w:r>
          </w:p>
        </w:tc>
      </w:tr>
      <w:tr w:rsidR="00072DAB" w:rsidRPr="00A042CC" w14:paraId="12CA2116" w14:textId="77777777" w:rsidTr="00072DAB">
        <w:trPr>
          <w:trHeight w:val="975"/>
        </w:trPr>
        <w:tc>
          <w:tcPr>
            <w:tcW w:w="11062" w:type="dxa"/>
            <w:tcBorders>
              <w:top w:val="nil"/>
              <w:left w:val="single" w:sz="4" w:space="0" w:color="auto"/>
              <w:bottom w:val="single" w:sz="4" w:space="0" w:color="auto"/>
              <w:right w:val="single" w:sz="4" w:space="0" w:color="auto"/>
            </w:tcBorders>
            <w:hideMark/>
          </w:tcPr>
          <w:p w14:paraId="64BFD8AA" w14:textId="77777777" w:rsidR="00072DAB" w:rsidRPr="00A042CC" w:rsidRDefault="00072DAB" w:rsidP="00072DAB">
            <w:pPr>
              <w:spacing w:after="0" w:line="240" w:lineRule="auto"/>
              <w:jc w:val="both"/>
              <w:rPr>
                <w:rFonts w:ascii="Montserrat" w:eastAsia="Times New Roman" w:hAnsi="Montserrat" w:cs="Calibri"/>
                <w:color w:val="000000"/>
                <w:sz w:val="20"/>
                <w:szCs w:val="20"/>
              </w:rPr>
            </w:pPr>
            <w:r w:rsidRPr="00A042CC">
              <w:rPr>
                <w:rFonts w:ascii="Montserrat" w:eastAsia="Times New Roman" w:hAnsi="Montserrat" w:cs="Calibri"/>
                <w:color w:val="000000"/>
                <w:sz w:val="20"/>
                <w:szCs w:val="20"/>
              </w:rPr>
              <w:t>FIDEICOMISO IRREVOCABLE DE ADMINSTRACIÓN, INVERSIÓN Y FUENTE DE PAGO DENOMINADO VIADUCTO ELEVADO BOULEVARD ADOLFO LÓPEZ MATEOS Y CALZADA HÉROES DE CHAPULTEPEC No. 4733</w:t>
            </w:r>
          </w:p>
        </w:tc>
        <w:tc>
          <w:tcPr>
            <w:tcW w:w="2619" w:type="dxa"/>
            <w:tcBorders>
              <w:top w:val="nil"/>
              <w:left w:val="nil"/>
              <w:bottom w:val="single" w:sz="4" w:space="0" w:color="auto"/>
              <w:right w:val="single" w:sz="4" w:space="0" w:color="auto"/>
            </w:tcBorders>
            <w:shd w:val="clear" w:color="000000" w:fill="FFFFFF"/>
            <w:noWrap/>
            <w:vAlign w:val="center"/>
            <w:hideMark/>
          </w:tcPr>
          <w:p w14:paraId="2EE7EF0A" w14:textId="4E81597B" w:rsidR="00072DAB" w:rsidRPr="00A042CC" w:rsidRDefault="00072DAB" w:rsidP="00072DAB">
            <w:pPr>
              <w:spacing w:after="0" w:line="240" w:lineRule="auto"/>
              <w:jc w:val="both"/>
              <w:rPr>
                <w:rFonts w:ascii="Montserrat" w:eastAsia="Times New Roman" w:hAnsi="Montserrat" w:cs="Calibri"/>
                <w:color w:val="000000"/>
                <w:sz w:val="20"/>
                <w:szCs w:val="20"/>
              </w:rPr>
            </w:pPr>
            <w:r w:rsidRPr="00A042CC">
              <w:rPr>
                <w:rFonts w:ascii="Montserrat" w:eastAsia="Times New Roman" w:hAnsi="Montserrat" w:cs="Calibri"/>
                <w:color w:val="000000"/>
                <w:sz w:val="20"/>
                <w:szCs w:val="20"/>
              </w:rPr>
              <w:t>$                          1,604,021,793</w:t>
            </w:r>
          </w:p>
        </w:tc>
      </w:tr>
      <w:tr w:rsidR="00072DAB" w:rsidRPr="00A042CC" w14:paraId="054A0339" w14:textId="77777777" w:rsidTr="00072DAB">
        <w:trPr>
          <w:trHeight w:val="600"/>
        </w:trPr>
        <w:tc>
          <w:tcPr>
            <w:tcW w:w="11062" w:type="dxa"/>
            <w:tcBorders>
              <w:top w:val="nil"/>
              <w:left w:val="single" w:sz="4" w:space="0" w:color="auto"/>
              <w:bottom w:val="single" w:sz="4" w:space="0" w:color="auto"/>
              <w:right w:val="single" w:sz="4" w:space="0" w:color="auto"/>
            </w:tcBorders>
            <w:vAlign w:val="center"/>
            <w:hideMark/>
          </w:tcPr>
          <w:p w14:paraId="6F640349" w14:textId="6F2DCF19" w:rsidR="00072DAB" w:rsidRPr="00A042CC" w:rsidRDefault="00072DAB" w:rsidP="00072DAB">
            <w:pPr>
              <w:spacing w:after="0" w:line="240" w:lineRule="auto"/>
              <w:jc w:val="both"/>
              <w:rPr>
                <w:rFonts w:ascii="Montserrat" w:eastAsia="Times New Roman" w:hAnsi="Montserrat" w:cs="Calibri"/>
                <w:color w:val="000000"/>
                <w:sz w:val="20"/>
                <w:szCs w:val="20"/>
              </w:rPr>
            </w:pPr>
            <w:r w:rsidRPr="00A042CC">
              <w:rPr>
                <w:rFonts w:ascii="Montserrat" w:eastAsia="Times New Roman" w:hAnsi="Montserrat" w:cs="Calibri"/>
                <w:color w:val="000000"/>
                <w:sz w:val="20"/>
                <w:szCs w:val="20"/>
              </w:rPr>
              <w:t>FIDEICOMISO MAESTRO IRREVOCABLE DE ADMINISTRACIÓN Y FUENTE DE PAGO (FIDEINVEX) No. 1121</w:t>
            </w:r>
          </w:p>
        </w:tc>
        <w:tc>
          <w:tcPr>
            <w:tcW w:w="2619" w:type="dxa"/>
            <w:tcBorders>
              <w:top w:val="nil"/>
              <w:left w:val="nil"/>
              <w:bottom w:val="single" w:sz="4" w:space="0" w:color="auto"/>
              <w:right w:val="single" w:sz="4" w:space="0" w:color="auto"/>
            </w:tcBorders>
            <w:shd w:val="clear" w:color="000000" w:fill="FFFFFF"/>
            <w:noWrap/>
            <w:vAlign w:val="center"/>
            <w:hideMark/>
          </w:tcPr>
          <w:p w14:paraId="6ADEED7F" w14:textId="7A51AC43" w:rsidR="00072DAB" w:rsidRPr="00A042CC" w:rsidRDefault="00072DAB" w:rsidP="00072DAB">
            <w:pPr>
              <w:spacing w:after="0" w:line="240" w:lineRule="auto"/>
              <w:jc w:val="both"/>
              <w:rPr>
                <w:rFonts w:ascii="Montserrat" w:eastAsia="Times New Roman" w:hAnsi="Montserrat" w:cs="Calibri"/>
                <w:color w:val="000000"/>
                <w:sz w:val="20"/>
                <w:szCs w:val="20"/>
              </w:rPr>
            </w:pPr>
            <w:r w:rsidRPr="00A042CC">
              <w:rPr>
                <w:rFonts w:ascii="Montserrat" w:eastAsia="Times New Roman" w:hAnsi="Montserrat" w:cs="Calibri"/>
                <w:color w:val="000000"/>
                <w:sz w:val="20"/>
                <w:szCs w:val="20"/>
              </w:rPr>
              <w:t>$                                 199,114,777</w:t>
            </w:r>
          </w:p>
        </w:tc>
      </w:tr>
      <w:tr w:rsidR="00072DAB" w:rsidRPr="00A042CC" w14:paraId="29D152AE" w14:textId="77777777" w:rsidTr="00072DAB">
        <w:trPr>
          <w:trHeight w:val="900"/>
        </w:trPr>
        <w:tc>
          <w:tcPr>
            <w:tcW w:w="11062" w:type="dxa"/>
            <w:tcBorders>
              <w:top w:val="nil"/>
              <w:left w:val="single" w:sz="4" w:space="0" w:color="auto"/>
              <w:bottom w:val="single" w:sz="4" w:space="0" w:color="auto"/>
              <w:right w:val="single" w:sz="4" w:space="0" w:color="auto"/>
            </w:tcBorders>
            <w:vAlign w:val="center"/>
            <w:hideMark/>
          </w:tcPr>
          <w:p w14:paraId="036A4C58" w14:textId="77777777" w:rsidR="00072DAB" w:rsidRPr="00A042CC" w:rsidRDefault="00072DAB" w:rsidP="00072DAB">
            <w:pPr>
              <w:spacing w:after="0" w:line="240" w:lineRule="auto"/>
              <w:jc w:val="both"/>
              <w:rPr>
                <w:rFonts w:ascii="Montserrat" w:eastAsia="Times New Roman" w:hAnsi="Montserrat" w:cs="Calibri"/>
                <w:color w:val="000000"/>
                <w:sz w:val="20"/>
                <w:szCs w:val="20"/>
              </w:rPr>
            </w:pPr>
            <w:r w:rsidRPr="00A042CC">
              <w:rPr>
                <w:rFonts w:ascii="Montserrat" w:eastAsia="Times New Roman" w:hAnsi="Montserrat" w:cs="Calibri"/>
                <w:color w:val="000000"/>
                <w:sz w:val="20"/>
                <w:szCs w:val="20"/>
              </w:rPr>
              <w:t>FIDEICOMISO DE INVERSIÓN, ADMINISTRACIÓN Y FUENTE DE PAGO DENOMINADO SISTEMA INTEGRADO DE TRANSPORTE DE ZACATECAS-GUADALUPE, PLATABÚS (SIT-ZACATECAS) No. 2277</w:t>
            </w:r>
          </w:p>
        </w:tc>
        <w:tc>
          <w:tcPr>
            <w:tcW w:w="2619" w:type="dxa"/>
            <w:tcBorders>
              <w:top w:val="nil"/>
              <w:left w:val="nil"/>
              <w:bottom w:val="single" w:sz="4" w:space="0" w:color="auto"/>
              <w:right w:val="single" w:sz="4" w:space="0" w:color="auto"/>
            </w:tcBorders>
            <w:shd w:val="clear" w:color="000000" w:fill="FFFFFF"/>
            <w:noWrap/>
            <w:vAlign w:val="center"/>
            <w:hideMark/>
          </w:tcPr>
          <w:p w14:paraId="1FFF8D02" w14:textId="5352AD08" w:rsidR="00072DAB" w:rsidRPr="00A042CC" w:rsidRDefault="00072DAB" w:rsidP="00072DAB">
            <w:pPr>
              <w:spacing w:after="0" w:line="240" w:lineRule="auto"/>
              <w:jc w:val="both"/>
              <w:rPr>
                <w:rFonts w:ascii="Montserrat" w:eastAsia="Times New Roman" w:hAnsi="Montserrat" w:cs="Calibri"/>
                <w:color w:val="000000"/>
                <w:sz w:val="20"/>
                <w:szCs w:val="20"/>
              </w:rPr>
            </w:pPr>
            <w:r w:rsidRPr="00A042CC">
              <w:rPr>
                <w:rFonts w:ascii="Montserrat" w:eastAsia="Times New Roman" w:hAnsi="Montserrat" w:cs="Calibri"/>
                <w:color w:val="000000"/>
                <w:sz w:val="20"/>
                <w:szCs w:val="20"/>
              </w:rPr>
              <w:t>$                                174,881,923</w:t>
            </w:r>
          </w:p>
        </w:tc>
      </w:tr>
      <w:tr w:rsidR="00072DAB" w:rsidRPr="00A042CC" w14:paraId="132A7E8F" w14:textId="77777777" w:rsidTr="00072DAB">
        <w:trPr>
          <w:trHeight w:val="300"/>
        </w:trPr>
        <w:tc>
          <w:tcPr>
            <w:tcW w:w="11062" w:type="dxa"/>
            <w:tcBorders>
              <w:top w:val="nil"/>
              <w:left w:val="single" w:sz="4" w:space="0" w:color="auto"/>
              <w:bottom w:val="single" w:sz="4" w:space="0" w:color="auto"/>
              <w:right w:val="nil"/>
            </w:tcBorders>
            <w:shd w:val="clear" w:color="000000" w:fill="8F302E"/>
            <w:noWrap/>
            <w:vAlign w:val="center"/>
            <w:hideMark/>
          </w:tcPr>
          <w:p w14:paraId="5E5DA597" w14:textId="22558B3E" w:rsidR="00072DAB" w:rsidRPr="00A042CC" w:rsidRDefault="00072DAB" w:rsidP="00072DAB">
            <w:pPr>
              <w:spacing w:after="0" w:line="240" w:lineRule="auto"/>
              <w:jc w:val="center"/>
              <w:rPr>
                <w:rFonts w:ascii="Montserrat" w:eastAsia="Times New Roman" w:hAnsi="Montserrat" w:cs="Calibri"/>
                <w:b/>
                <w:bCs/>
                <w:color w:val="FFFFFF"/>
                <w:sz w:val="20"/>
                <w:szCs w:val="20"/>
              </w:rPr>
            </w:pPr>
            <w:r w:rsidRPr="00A042CC">
              <w:rPr>
                <w:rFonts w:ascii="Montserrat" w:eastAsia="Times New Roman" w:hAnsi="Montserrat" w:cs="Calibri"/>
                <w:b/>
                <w:bCs/>
                <w:color w:val="FFFFFF"/>
                <w:sz w:val="20"/>
                <w:szCs w:val="20"/>
              </w:rPr>
              <w:t>Total:</w:t>
            </w:r>
          </w:p>
        </w:tc>
        <w:tc>
          <w:tcPr>
            <w:tcW w:w="2619" w:type="dxa"/>
            <w:tcBorders>
              <w:top w:val="nil"/>
              <w:left w:val="single" w:sz="4" w:space="0" w:color="auto"/>
              <w:bottom w:val="single" w:sz="4" w:space="0" w:color="auto"/>
              <w:right w:val="single" w:sz="4" w:space="0" w:color="auto"/>
            </w:tcBorders>
            <w:shd w:val="clear" w:color="000000" w:fill="963634"/>
            <w:noWrap/>
            <w:vAlign w:val="center"/>
            <w:hideMark/>
          </w:tcPr>
          <w:p w14:paraId="49A67D87" w14:textId="43F5F87A" w:rsidR="00072DAB" w:rsidRPr="00A042CC" w:rsidRDefault="00072DAB" w:rsidP="00072DAB">
            <w:pPr>
              <w:spacing w:after="0" w:line="240" w:lineRule="auto"/>
              <w:rPr>
                <w:rFonts w:ascii="Montserrat" w:eastAsia="Times New Roman" w:hAnsi="Montserrat" w:cs="Calibri"/>
                <w:b/>
                <w:bCs/>
                <w:color w:val="FFFFFF"/>
                <w:sz w:val="20"/>
                <w:szCs w:val="20"/>
              </w:rPr>
            </w:pPr>
            <w:r w:rsidRPr="00A042CC">
              <w:rPr>
                <w:rFonts w:ascii="Montserrat" w:eastAsia="Times New Roman" w:hAnsi="Montserrat" w:cs="Calibri"/>
                <w:b/>
                <w:bCs/>
                <w:color w:val="FFFFFF"/>
                <w:sz w:val="20"/>
                <w:szCs w:val="20"/>
              </w:rPr>
              <w:t xml:space="preserve"> $                1,978,018,493 </w:t>
            </w:r>
          </w:p>
        </w:tc>
      </w:tr>
    </w:tbl>
    <w:p w14:paraId="6993490E" w14:textId="77777777" w:rsidR="006C7C6A" w:rsidRPr="00201644" w:rsidRDefault="006C7C6A" w:rsidP="006C7C6A">
      <w:pPr>
        <w:contextualSpacing/>
        <w:rPr>
          <w:rFonts w:ascii="Montserrat" w:hAnsi="Montserrat" w:cstheme="minorHAnsi"/>
          <w:b/>
          <w:bCs/>
          <w:color w:val="FFFFFF" w:themeColor="background1"/>
          <w:sz w:val="20"/>
          <w:szCs w:val="20"/>
          <w:lang w:val="es-ES"/>
        </w:rPr>
      </w:pPr>
    </w:p>
    <w:p w14:paraId="2726F9F0" w14:textId="77777777" w:rsidR="00F13D67" w:rsidRDefault="00F13D67" w:rsidP="00F13D67">
      <w:pPr>
        <w:contextualSpacing/>
        <w:rPr>
          <w:rFonts w:cstheme="minorHAnsi"/>
          <w:b/>
          <w:bCs/>
          <w:sz w:val="20"/>
          <w:szCs w:val="20"/>
          <w:lang w:val="es-ES"/>
        </w:rPr>
      </w:pPr>
    </w:p>
    <w:p w14:paraId="33EDC26F" w14:textId="7F8BA199" w:rsidR="00DB1E20" w:rsidRPr="00D72785" w:rsidRDefault="00AA0AD6" w:rsidP="00DB1E20">
      <w:pPr>
        <w:spacing w:after="0" w:line="360" w:lineRule="auto"/>
        <w:contextualSpacing/>
        <w:jc w:val="both"/>
        <w:rPr>
          <w:rFonts w:ascii="Montserrat" w:eastAsia="Times New Roman" w:hAnsi="Montserrat" w:cstheme="minorHAnsi"/>
          <w:b/>
          <w:lang w:eastAsia="es-ES"/>
        </w:rPr>
      </w:pPr>
      <w:bookmarkStart w:id="19" w:name="_Hlk109404493"/>
      <w:r w:rsidRPr="00A75071">
        <w:rPr>
          <w:rFonts w:ascii="Montserrat" w:eastAsia="Times New Roman" w:hAnsi="Montserrat" w:cstheme="minorHAnsi"/>
          <w:b/>
          <w:lang w:eastAsia="es-ES"/>
        </w:rPr>
        <w:t>9</w:t>
      </w:r>
      <w:r w:rsidR="00DB1E20" w:rsidRPr="00A75071">
        <w:rPr>
          <w:rFonts w:ascii="Montserrat" w:eastAsia="Times New Roman" w:hAnsi="Montserrat" w:cstheme="minorHAnsi"/>
          <w:b/>
          <w:lang w:eastAsia="es-ES"/>
        </w:rPr>
        <w:t>. Reporte de la Recaudación</w:t>
      </w:r>
      <w:r w:rsidR="00281AB3" w:rsidRPr="00A75071">
        <w:rPr>
          <w:rFonts w:ascii="Montserrat" w:eastAsia="Times New Roman" w:hAnsi="Montserrat" w:cstheme="minorHAnsi"/>
          <w:b/>
          <w:lang w:eastAsia="es-ES"/>
        </w:rPr>
        <w:t>.</w:t>
      </w:r>
    </w:p>
    <w:p w14:paraId="784A00FE" w14:textId="21422550" w:rsidR="003E26F7" w:rsidRDefault="00DB1E20" w:rsidP="00D05F70">
      <w:pPr>
        <w:spacing w:line="360" w:lineRule="auto"/>
        <w:jc w:val="both"/>
        <w:rPr>
          <w:rFonts w:ascii="Montserrat" w:hAnsi="Montserrat" w:cstheme="minorHAnsi"/>
          <w:b/>
        </w:rPr>
      </w:pPr>
      <w:r w:rsidRPr="00D72785">
        <w:rPr>
          <w:rFonts w:ascii="Montserrat" w:eastAsia="Times New Roman" w:hAnsi="Montserrat" w:cstheme="minorHAnsi"/>
          <w:b/>
          <w:lang w:val="es-ES" w:eastAsia="es-ES"/>
        </w:rPr>
        <w:t>a) Análisis del comportamiento de la recaudación correspondiente al ente público o cualquier tipo de ingreso, de forma separada los ingresos locales de los federales</w:t>
      </w:r>
      <w:r w:rsidR="003E26F7" w:rsidRPr="00532D31">
        <w:rPr>
          <w:rFonts w:ascii="Montserrat" w:eastAsia="Times New Roman" w:hAnsi="Montserrat" w:cstheme="minorHAnsi"/>
          <w:b/>
          <w:lang w:val="es-ES" w:eastAsia="es-ES"/>
        </w:rPr>
        <w:t>.</w:t>
      </w:r>
      <w:r w:rsidR="00D05F70" w:rsidRPr="00532D31">
        <w:rPr>
          <w:rFonts w:ascii="Montserrat" w:hAnsi="Montserrat" w:cstheme="minorHAnsi"/>
          <w:b/>
        </w:rPr>
        <w:t xml:space="preserve"> </w:t>
      </w:r>
    </w:p>
    <w:p w14:paraId="55BC911B" w14:textId="77777777" w:rsidR="00A75071" w:rsidRPr="00A75071" w:rsidRDefault="00A75071" w:rsidP="00A75071">
      <w:pPr>
        <w:spacing w:line="360" w:lineRule="auto"/>
        <w:jc w:val="both"/>
        <w:rPr>
          <w:rFonts w:ascii="Montserrat" w:eastAsia="Times New Roman" w:hAnsi="Montserrat" w:cstheme="minorHAnsi"/>
          <w:bCs/>
          <w:lang w:eastAsia="es-ES"/>
        </w:rPr>
      </w:pPr>
      <w:r w:rsidRPr="00A75071">
        <w:rPr>
          <w:rFonts w:ascii="Montserrat" w:eastAsia="Times New Roman" w:hAnsi="Montserrat" w:cstheme="minorHAnsi"/>
          <w:bCs/>
          <w:lang w:eastAsia="es-ES"/>
        </w:rPr>
        <w:t>Variaciones reales observadas en el ejercicio 2025 con respecto a la estimación programada.</w:t>
      </w:r>
    </w:p>
    <w:bookmarkEnd w:id="19"/>
    <w:p w14:paraId="7AF95375" w14:textId="77777777" w:rsidR="004A63D7" w:rsidRPr="00111A31" w:rsidRDefault="004A63D7" w:rsidP="004A63D7">
      <w:pPr>
        <w:spacing w:line="360" w:lineRule="auto"/>
        <w:jc w:val="both"/>
        <w:rPr>
          <w:rFonts w:ascii="Montserrat" w:eastAsia="Times New Roman" w:hAnsi="Montserrat" w:cs="Arial"/>
          <w:b/>
          <w:lang w:val="es-ES" w:eastAsia="es-ES"/>
        </w:rPr>
      </w:pPr>
      <w:r w:rsidRPr="00111A31">
        <w:rPr>
          <w:rFonts w:ascii="Montserrat" w:eastAsia="Times New Roman" w:hAnsi="Montserrat" w:cs="Arial"/>
          <w:b/>
          <w:lang w:val="es-ES" w:eastAsia="es-ES"/>
        </w:rPr>
        <w:t>Ingresos Totales.</w:t>
      </w:r>
    </w:p>
    <w:p w14:paraId="4A03AC8F" w14:textId="730FCD86" w:rsidR="004A63D7" w:rsidRPr="005870C8" w:rsidRDefault="004A63D7" w:rsidP="004A63D7">
      <w:pPr>
        <w:spacing w:after="0" w:line="360" w:lineRule="auto"/>
        <w:ind w:right="18"/>
        <w:jc w:val="both"/>
        <w:rPr>
          <w:rFonts w:ascii="Montserrat Light" w:eastAsia="Times New Roman" w:hAnsi="Montserrat Light" w:cs="Calibri"/>
          <w:sz w:val="24"/>
          <w:szCs w:val="24"/>
          <w:lang w:val="es-ES_tradnl" w:eastAsia="es-ES"/>
        </w:rPr>
      </w:pPr>
      <w:r w:rsidRPr="005870C8">
        <w:rPr>
          <w:rFonts w:ascii="Montserrat Light" w:eastAsia="Times New Roman" w:hAnsi="Montserrat Light" w:cs="Calibri"/>
          <w:sz w:val="24"/>
          <w:szCs w:val="24"/>
          <w:lang w:val="es-ES_tradnl" w:eastAsia="es-ES"/>
        </w:rPr>
        <w:t>Como parte de la política fiscal y el compromiso con el pueblo de Zacatecas  para mantener unas finanzas sanas que permitan mantener el equilibrio presupuestal y el buen manejo de</w:t>
      </w:r>
      <w:r>
        <w:rPr>
          <w:rFonts w:ascii="Montserrat Light" w:eastAsia="Times New Roman" w:hAnsi="Montserrat Light" w:cs="Calibri"/>
          <w:sz w:val="24"/>
          <w:szCs w:val="24"/>
          <w:lang w:val="es-ES_tradnl" w:eastAsia="es-ES"/>
        </w:rPr>
        <w:t xml:space="preserve"> los</w:t>
      </w:r>
      <w:r w:rsidRPr="005870C8">
        <w:rPr>
          <w:rFonts w:ascii="Montserrat Light" w:eastAsia="Times New Roman" w:hAnsi="Montserrat Light" w:cs="Calibri"/>
          <w:sz w:val="24"/>
          <w:szCs w:val="24"/>
          <w:lang w:val="es-ES_tradnl" w:eastAsia="es-ES"/>
        </w:rPr>
        <w:t xml:space="preserve"> recursos, esta administración  fortalece </w:t>
      </w:r>
      <w:r w:rsidRPr="005870C8">
        <w:rPr>
          <w:rFonts w:ascii="Montserrat Light" w:eastAsia="Times New Roman" w:hAnsi="Montserrat Light" w:cs="Calibri"/>
          <w:sz w:val="24"/>
          <w:szCs w:val="24"/>
          <w:lang w:val="es-ES_tradnl" w:eastAsia="es-ES"/>
        </w:rPr>
        <w:lastRenderedPageBreak/>
        <w:t>nuestro sistema  tributario  consolidando las contribuciones existentes,  que han demostrado ser  una fuente sólida y eficaz para obtener Ingresos para el Estado, para el ejercicio fiscal 2025</w:t>
      </w:r>
      <w:r>
        <w:rPr>
          <w:rFonts w:ascii="Montserrat Light" w:eastAsia="Times New Roman" w:hAnsi="Montserrat Light" w:cs="Calibri"/>
          <w:sz w:val="24"/>
          <w:szCs w:val="24"/>
          <w:lang w:val="es-ES_tradnl" w:eastAsia="es-ES"/>
        </w:rPr>
        <w:t>.</w:t>
      </w:r>
      <w:r w:rsidRPr="005870C8">
        <w:rPr>
          <w:rFonts w:ascii="Montserrat Light" w:eastAsia="Times New Roman" w:hAnsi="Montserrat Light" w:cs="Calibri"/>
          <w:sz w:val="24"/>
          <w:szCs w:val="24"/>
          <w:lang w:val="es-ES_tradnl" w:eastAsia="es-ES"/>
        </w:rPr>
        <w:t xml:space="preserve">  A través de la Ley de Ingresos del Estado de Zacatecas, se realiza la proyección de los recursos que el estado recibirá</w:t>
      </w:r>
      <w:r w:rsidRPr="00500B35">
        <w:rPr>
          <w:rFonts w:ascii="Montserrat Light" w:eastAsia="Times New Roman" w:hAnsi="Montserrat Light" w:cs="Calibri"/>
          <w:sz w:val="24"/>
          <w:szCs w:val="24"/>
          <w:lang w:val="es-ES_tradnl" w:eastAsia="es-ES"/>
        </w:rPr>
        <w:t>, contemplando para este ejercicio fiscal la cifra de 40,122.4 millones de pesos.</w:t>
      </w:r>
      <w:r w:rsidRPr="005870C8">
        <w:rPr>
          <w:rFonts w:ascii="Montserrat Light" w:eastAsia="Times New Roman" w:hAnsi="Montserrat Light" w:cs="Calibri"/>
          <w:sz w:val="24"/>
          <w:szCs w:val="24"/>
          <w:lang w:val="es-ES_tradnl" w:eastAsia="es-ES"/>
        </w:rPr>
        <w:t xml:space="preserve"> </w:t>
      </w:r>
    </w:p>
    <w:p w14:paraId="09FFC9F0" w14:textId="77777777" w:rsidR="004A63D7" w:rsidRPr="005870C8" w:rsidRDefault="004A63D7" w:rsidP="004A63D7">
      <w:pPr>
        <w:spacing w:after="0" w:line="360" w:lineRule="auto"/>
        <w:ind w:right="18"/>
        <w:jc w:val="both"/>
        <w:rPr>
          <w:rFonts w:ascii="Montserrat Light" w:eastAsia="Times New Roman" w:hAnsi="Montserrat Light" w:cs="Calibri"/>
          <w:sz w:val="24"/>
          <w:szCs w:val="24"/>
          <w:lang w:val="es-ES_tradnl" w:eastAsia="es-ES"/>
        </w:rPr>
      </w:pPr>
      <w:bookmarkStart w:id="20" w:name="_Hlk132898595"/>
      <w:r w:rsidRPr="005870C8">
        <w:rPr>
          <w:rFonts w:ascii="Montserrat Light" w:eastAsia="Times New Roman" w:hAnsi="Montserrat Light" w:cs="Calibri"/>
          <w:sz w:val="24"/>
          <w:szCs w:val="24"/>
          <w:lang w:val="es-ES_tradnl" w:eastAsia="es-ES"/>
        </w:rPr>
        <w:t>Con base a lo anterior es de suma importancia realizar un análisis del comportamiento acumulado del segundo trimestre del ejercicio 2025, en el cual el Estado tuvo la capacidad de captar 22 mil  798 millones 326 mil 565 pesos</w:t>
      </w:r>
      <w:r>
        <w:rPr>
          <w:rFonts w:ascii="Montserrat Light" w:eastAsia="Times New Roman" w:hAnsi="Montserrat Light" w:cs="Calibri"/>
          <w:sz w:val="24"/>
          <w:szCs w:val="24"/>
          <w:lang w:val="es-ES_tradnl" w:eastAsia="es-ES"/>
        </w:rPr>
        <w:t>,</w:t>
      </w:r>
      <w:r w:rsidRPr="005870C8">
        <w:rPr>
          <w:rFonts w:ascii="Montserrat Light" w:eastAsia="Times New Roman" w:hAnsi="Montserrat Light" w:cs="Calibri"/>
          <w:sz w:val="24"/>
          <w:szCs w:val="24"/>
          <w:lang w:val="es-ES_tradnl" w:eastAsia="es-ES"/>
        </w:rPr>
        <w:t xml:space="preserve"> al ser comparado con la programación de este periodo se determina que se obtuvieron  Ingresos excedentes por 2 mil   439 millones 079 mil 037 pesos en términos absolutos</w:t>
      </w:r>
      <w:r>
        <w:rPr>
          <w:rFonts w:ascii="Montserrat Light" w:eastAsia="Times New Roman" w:hAnsi="Montserrat Light" w:cs="Calibri"/>
          <w:sz w:val="24"/>
          <w:szCs w:val="24"/>
          <w:lang w:val="es-ES_tradnl" w:eastAsia="es-ES"/>
        </w:rPr>
        <w:t>, lo</w:t>
      </w:r>
      <w:r w:rsidRPr="005870C8">
        <w:rPr>
          <w:rFonts w:ascii="Montserrat Light" w:eastAsia="Times New Roman" w:hAnsi="Montserrat Light" w:cs="Calibri"/>
          <w:sz w:val="24"/>
          <w:szCs w:val="24"/>
          <w:lang w:val="es-ES_tradnl" w:eastAsia="es-ES"/>
        </w:rPr>
        <w:t xml:space="preserve"> que  representa un 11.98 % de crecimiento conforme a los 20 mil 359 millones 247 mil 528 pesos programados, de manera general podemos observar que se cumple con la programación realizada, sin embargo, para ser más precisos en el comportamiento se desarrolla de manera separada el análisis, de los Ingresos separando las fuentes que generaron cada uno de los recursos en Ingresos de gestión Local y los radicados por el Gobierno Federal, mismos que se detallan a continuación.</w:t>
      </w:r>
    </w:p>
    <w:bookmarkEnd w:id="20"/>
    <w:p w14:paraId="3F118F2C" w14:textId="77777777" w:rsidR="004A63D7" w:rsidRPr="005870C8" w:rsidRDefault="004A63D7" w:rsidP="004A63D7">
      <w:pPr>
        <w:spacing w:line="360" w:lineRule="auto"/>
        <w:ind w:right="18"/>
        <w:jc w:val="both"/>
        <w:rPr>
          <w:rFonts w:ascii="Montserrat Light" w:hAnsi="Montserrat Light" w:cs="Calibri"/>
          <w:b/>
          <w:sz w:val="24"/>
          <w:szCs w:val="24"/>
        </w:rPr>
      </w:pPr>
    </w:p>
    <w:p w14:paraId="1FAE68DF" w14:textId="77777777" w:rsidR="004A63D7" w:rsidRPr="005870C8" w:rsidRDefault="004A63D7" w:rsidP="004A63D7">
      <w:pPr>
        <w:spacing w:line="360" w:lineRule="auto"/>
        <w:ind w:right="18"/>
        <w:jc w:val="both"/>
        <w:rPr>
          <w:rFonts w:ascii="Montserrat Light" w:hAnsi="Montserrat Light" w:cs="Calibri"/>
          <w:b/>
          <w:sz w:val="24"/>
          <w:szCs w:val="24"/>
        </w:rPr>
      </w:pPr>
      <w:bookmarkStart w:id="21" w:name="_Hlk132898802"/>
      <w:r w:rsidRPr="005870C8">
        <w:rPr>
          <w:rFonts w:ascii="Montserrat Light" w:hAnsi="Montserrat Light" w:cs="Calibri"/>
          <w:b/>
          <w:sz w:val="24"/>
          <w:szCs w:val="24"/>
        </w:rPr>
        <w:t>Ingresos Propios</w:t>
      </w:r>
    </w:p>
    <w:p w14:paraId="1178D3A4" w14:textId="77777777" w:rsidR="004A63D7" w:rsidRPr="005870C8" w:rsidRDefault="004A63D7" w:rsidP="004A63D7">
      <w:pPr>
        <w:spacing w:line="360" w:lineRule="auto"/>
        <w:ind w:right="18"/>
        <w:jc w:val="both"/>
        <w:rPr>
          <w:rFonts w:ascii="Montserrat Light" w:hAnsi="Montserrat Light" w:cs="Calibri"/>
          <w:bCs/>
          <w:sz w:val="24"/>
          <w:szCs w:val="24"/>
        </w:rPr>
      </w:pPr>
      <w:bookmarkStart w:id="22" w:name="_Hlk204770436"/>
      <w:r w:rsidRPr="005870C8">
        <w:rPr>
          <w:rFonts w:ascii="Montserrat Light" w:hAnsi="Montserrat Light" w:cs="Calibri"/>
          <w:bCs/>
          <w:sz w:val="24"/>
          <w:szCs w:val="24"/>
        </w:rPr>
        <w:t>La recaudación de ingresos provenientes de fuentes locales que contempla los rubros de Impuestos, contribuciones de mejoras, Derechos, productos y Aprovechamientos ascendió a la cantidad de 2,817.4 millones de pesos, cifra que presenta un incremento en 199.4 millones de pesos con relación a los 2,618.0 millones de pesos que fueron estimados para el primer semestre, representando un crecimiento de 7.62 % en términos, resaltando los apartados con mayores crecimientos en este rubro el comportamiento es el siguiente:</w:t>
      </w:r>
    </w:p>
    <w:p w14:paraId="635BF6AC" w14:textId="77777777" w:rsidR="004A63D7"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lastRenderedPageBreak/>
        <w:t xml:space="preserve">• Respecto a los Ingresos por Impuestos estatales se obtuvo la recaudación planeada obteniendo algunos crecimientos respecto a la estimación, ya que </w:t>
      </w:r>
      <w:r w:rsidRPr="00BE1CE4">
        <w:rPr>
          <w:rFonts w:ascii="Montserrat Light" w:hAnsi="Montserrat Light" w:cs="Calibri"/>
          <w:bCs/>
          <w:sz w:val="24"/>
          <w:szCs w:val="24"/>
        </w:rPr>
        <w:t>durante el periodo que se informa</w:t>
      </w:r>
      <w:r w:rsidRPr="00F54AD5">
        <w:rPr>
          <w:rFonts w:ascii="Montserrat" w:eastAsia="Times New Roman" w:hAnsi="Montserrat" w:cstheme="minorHAnsi"/>
          <w:bCs/>
          <w:lang w:eastAsia="es-ES"/>
        </w:rPr>
        <w:t xml:space="preserve"> </w:t>
      </w:r>
      <w:r w:rsidRPr="005870C8">
        <w:rPr>
          <w:rFonts w:ascii="Montserrat Light" w:hAnsi="Montserrat Light" w:cs="Calibri"/>
          <w:bCs/>
          <w:sz w:val="24"/>
          <w:szCs w:val="24"/>
        </w:rPr>
        <w:t>se alcanzaron 179.1 millones de pesos de ingresos excedentes resaltando lo siguiente:</w:t>
      </w:r>
    </w:p>
    <w:p w14:paraId="5A12FD63" w14:textId="77777777" w:rsidR="004A63D7" w:rsidRPr="005870C8" w:rsidRDefault="004A63D7" w:rsidP="004A63D7">
      <w:pPr>
        <w:spacing w:line="360" w:lineRule="auto"/>
        <w:ind w:right="18"/>
        <w:jc w:val="both"/>
        <w:rPr>
          <w:rFonts w:ascii="Montserrat Light" w:hAnsi="Montserrat Light" w:cs="Calibri"/>
          <w:bCs/>
          <w:sz w:val="24"/>
          <w:szCs w:val="24"/>
        </w:rPr>
      </w:pPr>
      <w:r w:rsidRPr="00BE1CE4">
        <w:rPr>
          <w:rFonts w:ascii="Montserrat Light" w:hAnsi="Montserrat Light" w:cs="Calibri"/>
          <w:bCs/>
          <w:sz w:val="24"/>
          <w:szCs w:val="24"/>
        </w:rPr>
        <w:t>El Impuesto sobre Nómina alcanzó una recaudación de 945.1 millones de pesos, siendo ésta una cifra superior por 231.3 millones de pesos, respecto a los 713.8 millones de pesos que fueron estimados en este periodo, representando un crecimiento de 32.41%; esto derivado de la gestión de cobro mediante el buzón tributario que nos permite una vigilancia más eficaz, mencionar que con la implementación del dictamen fiscal se puede obtener los cobros de los grandes contribuyentes.</w:t>
      </w:r>
    </w:p>
    <w:p w14:paraId="258F997B"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w:t>
      </w:r>
    </w:p>
    <w:p w14:paraId="10FFC759"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Los impuestos ecológicos se obtuvieron ingresos superiores por 32.9 millones de pesos respecto a los 27.0 millones de pesos programados.</w:t>
      </w:r>
    </w:p>
    <w:p w14:paraId="3F8F55A2"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Los impuestos ligados a obligaciones vehiculares tuvieron caídas, esto derivado que más de la mitad del mes de febrero las recaudaciones de rentas permanecieron tomadas, sin embargo, los resultados generales en este rubro nos arrojan un cumplimiento en lo establecido en el periodo.</w:t>
      </w:r>
    </w:p>
    <w:p w14:paraId="78D4F972"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w:t>
      </w:r>
      <w:r w:rsidRPr="005870C8">
        <w:rPr>
          <w:rFonts w:ascii="Montserrat Light" w:hAnsi="Montserrat Light" w:cs="Calibri"/>
          <w:bCs/>
          <w:sz w:val="24"/>
          <w:szCs w:val="24"/>
        </w:rPr>
        <w:tab/>
        <w:t xml:space="preserve">En cuanto a los Ingresos por </w:t>
      </w:r>
      <w:r w:rsidRPr="00065CCA">
        <w:rPr>
          <w:rFonts w:ascii="Montserrat Light" w:hAnsi="Montserrat Light" w:cs="Calibri"/>
          <w:b/>
          <w:sz w:val="24"/>
          <w:szCs w:val="24"/>
        </w:rPr>
        <w:t>Derechos</w:t>
      </w:r>
      <w:r w:rsidRPr="005870C8">
        <w:rPr>
          <w:rFonts w:ascii="Montserrat Light" w:hAnsi="Montserrat Light" w:cs="Calibri"/>
          <w:bCs/>
          <w:sz w:val="24"/>
          <w:szCs w:val="24"/>
        </w:rPr>
        <w:t xml:space="preserve"> se captaron 1,045.0 millones de pesos, resultando recursos adicionales por 61.7 millones de pesos, en este rubro los Ingresos más representativos son los proporcionados por la Secretaria de Finanzas en los que trascienden la expedición de Placas metálicas, el Control vehicular, servicios relacionados con Catastro y Registros Público estos son la principal fuente de este rubro, los cuales  alcanzaron la recaudación de   </w:t>
      </w:r>
      <w:r w:rsidRPr="005870C8">
        <w:rPr>
          <w:rFonts w:ascii="Montserrat Light" w:hAnsi="Montserrat Light" w:cs="Calibri"/>
          <w:bCs/>
          <w:sz w:val="24"/>
          <w:szCs w:val="24"/>
        </w:rPr>
        <w:lastRenderedPageBreak/>
        <w:t>958.8 millones de pesos de los 912.4 programados, obteniendo 46.4 millones de Ingresos excedentes,  los resultados obtenidos obedecen a una programación conforme al cumplimiento de la obligación de los zacatecanos de los derechos relacionados  con el padrón vehicular, siendo este trimestre el de más importancia por el periodo de pago establecido en le Ley de Hacienda del Estado de Zacatecas.</w:t>
      </w:r>
    </w:p>
    <w:p w14:paraId="1D728333"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w:t>
      </w:r>
      <w:r w:rsidRPr="005870C8">
        <w:rPr>
          <w:rFonts w:ascii="Montserrat Light" w:hAnsi="Montserrat Light" w:cs="Calibri"/>
          <w:bCs/>
          <w:sz w:val="24"/>
          <w:szCs w:val="24"/>
        </w:rPr>
        <w:tab/>
        <w:t xml:space="preserve">Respecto a los </w:t>
      </w:r>
      <w:r w:rsidRPr="00065CCA">
        <w:rPr>
          <w:rFonts w:ascii="Montserrat Light" w:hAnsi="Montserrat Light" w:cs="Calibri"/>
          <w:b/>
          <w:sz w:val="24"/>
          <w:szCs w:val="24"/>
        </w:rPr>
        <w:t>Productos</w:t>
      </w:r>
      <w:r w:rsidRPr="005870C8">
        <w:rPr>
          <w:rFonts w:ascii="Montserrat Light" w:hAnsi="Montserrat Light" w:cs="Calibri"/>
          <w:bCs/>
          <w:sz w:val="24"/>
          <w:szCs w:val="24"/>
        </w:rPr>
        <w:t xml:space="preserve"> hubo un decremento de 23.8 millones de pesos, ya que se logró recaudar 83.1 millones de pesos, producto de Intereses ganados, en cuentas bancarias.  respecto a los 106.9 que se proyectaron para este periodo, esto obedece a el cambio de las condiciones del manejo bancario, ya que en este rubro se registra todo lo relativo a los rendimientos financieros. </w:t>
      </w:r>
    </w:p>
    <w:p w14:paraId="4D200DE0"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w:t>
      </w:r>
      <w:r w:rsidRPr="005870C8">
        <w:rPr>
          <w:rFonts w:ascii="Montserrat Light" w:hAnsi="Montserrat Light" w:cs="Calibri"/>
          <w:bCs/>
          <w:sz w:val="24"/>
          <w:szCs w:val="24"/>
        </w:rPr>
        <w:tab/>
        <w:t xml:space="preserve">En el rubro de </w:t>
      </w:r>
      <w:r w:rsidRPr="00065CCA">
        <w:rPr>
          <w:rFonts w:ascii="Montserrat Light" w:hAnsi="Montserrat Light" w:cs="Calibri"/>
          <w:b/>
          <w:sz w:val="24"/>
          <w:szCs w:val="24"/>
        </w:rPr>
        <w:t>Aprovechamientos</w:t>
      </w:r>
      <w:r w:rsidRPr="005870C8">
        <w:rPr>
          <w:rFonts w:ascii="Montserrat Light" w:hAnsi="Montserrat Light" w:cs="Calibri"/>
          <w:bCs/>
          <w:sz w:val="24"/>
          <w:szCs w:val="24"/>
        </w:rPr>
        <w:t xml:space="preserve">, de los 207.4 millones que se tenían estimados captar en el periodo y se recaudaron 193.2 cayendo por 14.2 millones de pesos, este resultado obedece a que se realizaron menos reintegros por las dependencias de la administración centralizada de los programados. </w:t>
      </w:r>
    </w:p>
    <w:bookmarkEnd w:id="22"/>
    <w:p w14:paraId="61C115C0" w14:textId="77777777" w:rsidR="004A63D7" w:rsidRPr="005870C8" w:rsidRDefault="004A63D7" w:rsidP="004A63D7">
      <w:pPr>
        <w:spacing w:line="360" w:lineRule="auto"/>
        <w:ind w:right="18"/>
        <w:jc w:val="both"/>
        <w:rPr>
          <w:rFonts w:ascii="Montserrat Light" w:hAnsi="Montserrat Light" w:cs="Calibri"/>
          <w:b/>
          <w:sz w:val="24"/>
          <w:szCs w:val="24"/>
        </w:rPr>
      </w:pPr>
    </w:p>
    <w:p w14:paraId="476C5C9D" w14:textId="77777777" w:rsidR="004A63D7" w:rsidRPr="005870C8" w:rsidRDefault="004A63D7" w:rsidP="004A63D7">
      <w:pPr>
        <w:spacing w:line="360" w:lineRule="auto"/>
        <w:ind w:right="18"/>
        <w:jc w:val="both"/>
        <w:rPr>
          <w:rFonts w:ascii="Montserrat Light" w:hAnsi="Montserrat Light" w:cs="Calibri"/>
          <w:b/>
          <w:sz w:val="24"/>
          <w:szCs w:val="24"/>
        </w:rPr>
      </w:pPr>
      <w:r w:rsidRPr="005870C8">
        <w:rPr>
          <w:rFonts w:ascii="Montserrat Light" w:hAnsi="Montserrat Light" w:cs="Calibri"/>
          <w:b/>
          <w:sz w:val="24"/>
          <w:szCs w:val="24"/>
        </w:rPr>
        <w:t>Ingresos Federales</w:t>
      </w:r>
    </w:p>
    <w:p w14:paraId="2329C229" w14:textId="77777777" w:rsidR="004A63D7" w:rsidRPr="005870C8" w:rsidRDefault="004A63D7" w:rsidP="004A63D7">
      <w:pPr>
        <w:spacing w:line="360" w:lineRule="auto"/>
        <w:ind w:right="18"/>
        <w:jc w:val="both"/>
        <w:rPr>
          <w:rFonts w:ascii="Montserrat Light" w:hAnsi="Montserrat Light" w:cs="Calibri"/>
          <w:bCs/>
          <w:sz w:val="24"/>
          <w:szCs w:val="24"/>
        </w:rPr>
      </w:pPr>
      <w:bookmarkStart w:id="23" w:name="_Hlk204770467"/>
      <w:r w:rsidRPr="005870C8">
        <w:rPr>
          <w:rFonts w:ascii="Montserrat Light" w:hAnsi="Montserrat Light" w:cs="Calibri"/>
          <w:bCs/>
          <w:sz w:val="24"/>
          <w:szCs w:val="24"/>
        </w:rPr>
        <w:t xml:space="preserve">En cuanto a los Ingresos obtenidos vía </w:t>
      </w:r>
      <w:r w:rsidRPr="00065CCA">
        <w:rPr>
          <w:rFonts w:ascii="Montserrat Light" w:hAnsi="Montserrat Light" w:cs="Calibri"/>
          <w:b/>
          <w:sz w:val="24"/>
          <w:szCs w:val="24"/>
        </w:rPr>
        <w:t>Transferencias Federales</w:t>
      </w:r>
      <w:r w:rsidRPr="005870C8">
        <w:rPr>
          <w:rFonts w:ascii="Montserrat Light" w:hAnsi="Montserrat Light" w:cs="Calibri"/>
          <w:bCs/>
          <w:sz w:val="24"/>
          <w:szCs w:val="24"/>
        </w:rPr>
        <w:t>, como las Participaciones Federales del Ramo 28, las Aportaciones Federales del Ramo 33 y otras transferencias provenientes de Convenios y Programas Sujetos a Reglas de Operación, se obtuvieron las cifras siguientes:</w:t>
      </w:r>
    </w:p>
    <w:p w14:paraId="140A718B"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w:t>
      </w:r>
      <w:r w:rsidRPr="005870C8">
        <w:rPr>
          <w:rFonts w:ascii="Montserrat Light" w:hAnsi="Montserrat Light" w:cs="Calibri"/>
          <w:bCs/>
          <w:sz w:val="24"/>
          <w:szCs w:val="24"/>
        </w:rPr>
        <w:tab/>
        <w:t xml:space="preserve">Para el rubro de </w:t>
      </w:r>
      <w:r w:rsidRPr="00065CCA">
        <w:rPr>
          <w:rFonts w:ascii="Montserrat Light" w:hAnsi="Montserrat Light" w:cs="Calibri"/>
          <w:b/>
          <w:sz w:val="24"/>
          <w:szCs w:val="24"/>
        </w:rPr>
        <w:t>Participaciones (Ramo 28)</w:t>
      </w:r>
      <w:r w:rsidRPr="005870C8">
        <w:rPr>
          <w:rFonts w:ascii="Montserrat Light" w:hAnsi="Montserrat Light" w:cs="Calibri"/>
          <w:bCs/>
          <w:sz w:val="24"/>
          <w:szCs w:val="24"/>
        </w:rPr>
        <w:t xml:space="preserve"> respecto a la programación en segundo trimestre del ejercicio 2025 se contemplaron 7, 451.8 millones, los ingresos radicados ascienden a 8,535.5 millones de pesos, obteniendo ingresos </w:t>
      </w:r>
      <w:r w:rsidRPr="005870C8">
        <w:rPr>
          <w:rFonts w:ascii="Montserrat Light" w:hAnsi="Montserrat Light" w:cs="Calibri"/>
          <w:bCs/>
          <w:sz w:val="24"/>
          <w:szCs w:val="24"/>
        </w:rPr>
        <w:lastRenderedPageBreak/>
        <w:t>superiores por 1,083.7 millones, el comportamiento de los fondos que integran las participaciones se comporta estable respecto a la estimación,  resalta</w:t>
      </w:r>
      <w:r>
        <w:rPr>
          <w:rFonts w:ascii="Montserrat Light" w:hAnsi="Montserrat Light" w:cs="Calibri"/>
          <w:bCs/>
          <w:sz w:val="24"/>
          <w:szCs w:val="24"/>
        </w:rPr>
        <w:t>n</w:t>
      </w:r>
      <w:r w:rsidRPr="005870C8">
        <w:rPr>
          <w:rFonts w:ascii="Montserrat Light" w:hAnsi="Montserrat Light" w:cs="Calibri"/>
          <w:bCs/>
          <w:sz w:val="24"/>
          <w:szCs w:val="24"/>
        </w:rPr>
        <w:t xml:space="preserve"> algunos</w:t>
      </w:r>
      <w:r>
        <w:rPr>
          <w:rFonts w:ascii="Montserrat Light" w:hAnsi="Montserrat Light" w:cs="Calibri"/>
          <w:bCs/>
          <w:sz w:val="24"/>
          <w:szCs w:val="24"/>
        </w:rPr>
        <w:t xml:space="preserve"> fondos que </w:t>
      </w:r>
      <w:r w:rsidRPr="005870C8">
        <w:rPr>
          <w:rFonts w:ascii="Montserrat Light" w:hAnsi="Montserrat Light" w:cs="Calibri"/>
          <w:bCs/>
          <w:sz w:val="24"/>
          <w:szCs w:val="24"/>
        </w:rPr>
        <w:t xml:space="preserve"> obtuvieron excedentes más importantes </w:t>
      </w:r>
      <w:r>
        <w:rPr>
          <w:rFonts w:ascii="Montserrat Light" w:hAnsi="Montserrat Light" w:cs="Calibri"/>
          <w:bCs/>
          <w:sz w:val="24"/>
          <w:szCs w:val="24"/>
        </w:rPr>
        <w:t xml:space="preserve">los cuales </w:t>
      </w:r>
      <w:r w:rsidRPr="005870C8">
        <w:rPr>
          <w:rFonts w:ascii="Montserrat Light" w:hAnsi="Montserrat Light" w:cs="Calibri"/>
          <w:bCs/>
          <w:sz w:val="24"/>
          <w:szCs w:val="24"/>
        </w:rPr>
        <w:t xml:space="preserve">se mencionan a continuación: </w:t>
      </w:r>
    </w:p>
    <w:p w14:paraId="6FB2A262" w14:textId="77777777" w:rsidR="004A63D7" w:rsidRPr="005870C8" w:rsidRDefault="004A63D7" w:rsidP="004A63D7">
      <w:pPr>
        <w:spacing w:line="360" w:lineRule="auto"/>
        <w:ind w:right="18"/>
        <w:jc w:val="both"/>
        <w:rPr>
          <w:rFonts w:ascii="Montserrat Light" w:hAnsi="Montserrat Light" w:cs="Calibri"/>
          <w:bCs/>
          <w:sz w:val="24"/>
          <w:szCs w:val="24"/>
        </w:rPr>
      </w:pPr>
    </w:p>
    <w:p w14:paraId="330C6EFB"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 xml:space="preserve">El </w:t>
      </w:r>
      <w:r w:rsidRPr="00065CCA">
        <w:rPr>
          <w:rFonts w:ascii="Montserrat Light" w:hAnsi="Montserrat Light" w:cs="Calibri"/>
          <w:b/>
          <w:sz w:val="24"/>
          <w:szCs w:val="24"/>
        </w:rPr>
        <w:t>Fondo General de Participaciones</w:t>
      </w:r>
      <w:r w:rsidRPr="005870C8">
        <w:rPr>
          <w:rFonts w:ascii="Montserrat Light" w:hAnsi="Montserrat Light" w:cs="Calibri"/>
          <w:bCs/>
          <w:sz w:val="24"/>
          <w:szCs w:val="24"/>
        </w:rPr>
        <w:t xml:space="preserve"> que es el más transcendental de este rubro </w:t>
      </w:r>
      <w:r>
        <w:rPr>
          <w:rFonts w:ascii="Montserrat Light" w:hAnsi="Montserrat Light" w:cs="Calibri"/>
          <w:bCs/>
          <w:sz w:val="24"/>
          <w:szCs w:val="24"/>
        </w:rPr>
        <w:t xml:space="preserve">el cual </w:t>
      </w:r>
      <w:r w:rsidRPr="005870C8">
        <w:rPr>
          <w:rFonts w:ascii="Montserrat Light" w:hAnsi="Montserrat Light" w:cs="Calibri"/>
          <w:bCs/>
          <w:sz w:val="24"/>
          <w:szCs w:val="24"/>
        </w:rPr>
        <w:t xml:space="preserve"> al cierre del segundo trimestre presentó ingresos excedentes por 895.3 millones de pesos, esto resultado de la estabilización de ingresos propios y los componentes que lo integran, se radicaron 6.385.3 millones de pesos de los 5,489.9 que se tenían proyectados. </w:t>
      </w:r>
    </w:p>
    <w:p w14:paraId="7F0A63E1" w14:textId="77777777" w:rsidR="004A63D7" w:rsidRPr="005870C8" w:rsidRDefault="004A63D7" w:rsidP="004A63D7">
      <w:pPr>
        <w:spacing w:line="360" w:lineRule="auto"/>
        <w:ind w:right="18"/>
        <w:jc w:val="both"/>
        <w:rPr>
          <w:rFonts w:ascii="Montserrat Light" w:hAnsi="Montserrat Light" w:cs="Calibri"/>
          <w:bCs/>
          <w:sz w:val="24"/>
          <w:szCs w:val="24"/>
        </w:rPr>
      </w:pPr>
      <w:r w:rsidRPr="00065CCA">
        <w:rPr>
          <w:rFonts w:ascii="Montserrat Light" w:hAnsi="Montserrat Light" w:cs="Calibri"/>
          <w:b/>
          <w:sz w:val="24"/>
          <w:szCs w:val="24"/>
        </w:rPr>
        <w:t>Fondo de Fomento Municipal</w:t>
      </w:r>
      <w:r w:rsidRPr="005870C8">
        <w:rPr>
          <w:rFonts w:ascii="Montserrat Light" w:hAnsi="Montserrat Light" w:cs="Calibri"/>
          <w:bCs/>
          <w:sz w:val="24"/>
          <w:szCs w:val="24"/>
        </w:rPr>
        <w:t xml:space="preserve"> se obtuvieron 606.8 millones de pesos, mismo que representan un incremento de 10.70% respecto a la estimación ya que en el ejercicio se pronosticaron 548.1 pesos traduciéndose en 58.7 millones de pesos por arriba de la estimación, derivado de ajustes positivos en dónde le permitió a nuestro Estado la radicación de mayores recursos</w:t>
      </w:r>
    </w:p>
    <w:p w14:paraId="4CA6A0A1"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 xml:space="preserve">Respecto </w:t>
      </w:r>
      <w:r w:rsidRPr="00065CCA">
        <w:rPr>
          <w:rFonts w:ascii="Montserrat Light" w:hAnsi="Montserrat Light" w:cs="Calibri"/>
          <w:b/>
          <w:sz w:val="24"/>
          <w:szCs w:val="24"/>
        </w:rPr>
        <w:t>Fondo de Fiscalización</w:t>
      </w:r>
      <w:r w:rsidRPr="005870C8">
        <w:rPr>
          <w:rFonts w:ascii="Montserrat Light" w:hAnsi="Montserrat Light" w:cs="Calibri"/>
          <w:bCs/>
          <w:sz w:val="24"/>
          <w:szCs w:val="24"/>
        </w:rPr>
        <w:t xml:space="preserve"> en este ejercicio se obtuvieron ingresos adicionales por 99.8 millones de pesos, de los 182.9 estimados se radicaron 282.7</w:t>
      </w:r>
    </w:p>
    <w:p w14:paraId="2F6D1DED"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w:t>
      </w:r>
      <w:r w:rsidRPr="005870C8">
        <w:rPr>
          <w:rFonts w:ascii="Montserrat Light" w:hAnsi="Montserrat Light" w:cs="Calibri"/>
          <w:bCs/>
          <w:sz w:val="24"/>
          <w:szCs w:val="24"/>
        </w:rPr>
        <w:tab/>
        <w:t xml:space="preserve">Las </w:t>
      </w:r>
      <w:r w:rsidRPr="00065CCA">
        <w:rPr>
          <w:rFonts w:ascii="Montserrat Light" w:hAnsi="Montserrat Light" w:cs="Calibri"/>
          <w:b/>
          <w:sz w:val="24"/>
          <w:szCs w:val="24"/>
        </w:rPr>
        <w:t>Aportaciones Federales (ramo 33)</w:t>
      </w:r>
      <w:r w:rsidRPr="005870C8">
        <w:rPr>
          <w:rFonts w:ascii="Montserrat Light" w:hAnsi="Montserrat Light" w:cs="Calibri"/>
          <w:bCs/>
          <w:sz w:val="24"/>
          <w:szCs w:val="24"/>
        </w:rPr>
        <w:t xml:space="preserve"> </w:t>
      </w:r>
      <w:r>
        <w:rPr>
          <w:rFonts w:ascii="Montserrat Light" w:hAnsi="Montserrat Light" w:cs="Calibri"/>
          <w:bCs/>
          <w:sz w:val="24"/>
          <w:szCs w:val="24"/>
        </w:rPr>
        <w:t>s</w:t>
      </w:r>
      <w:r w:rsidRPr="005870C8">
        <w:rPr>
          <w:rFonts w:ascii="Montserrat Light" w:hAnsi="Montserrat Light" w:cs="Calibri"/>
          <w:bCs/>
          <w:sz w:val="24"/>
          <w:szCs w:val="24"/>
        </w:rPr>
        <w:t xml:space="preserve">e programaron 8,085.0 millones de pesos y se captaron 8,114.5 </w:t>
      </w:r>
      <w:r>
        <w:rPr>
          <w:rFonts w:ascii="Montserrat Light" w:hAnsi="Montserrat Light" w:cs="Calibri"/>
          <w:bCs/>
          <w:sz w:val="24"/>
          <w:szCs w:val="24"/>
        </w:rPr>
        <w:t xml:space="preserve">millones de pesos </w:t>
      </w:r>
      <w:r w:rsidRPr="005870C8">
        <w:rPr>
          <w:rFonts w:ascii="Montserrat Light" w:hAnsi="Montserrat Light" w:cs="Calibri"/>
          <w:bCs/>
          <w:sz w:val="24"/>
          <w:szCs w:val="24"/>
        </w:rPr>
        <w:t xml:space="preserve">obteniendo ingresos </w:t>
      </w:r>
      <w:r>
        <w:rPr>
          <w:rFonts w:ascii="Montserrat Light" w:hAnsi="Montserrat Light" w:cs="Calibri"/>
          <w:bCs/>
          <w:sz w:val="24"/>
          <w:szCs w:val="24"/>
        </w:rPr>
        <w:t xml:space="preserve">adicionales </w:t>
      </w:r>
      <w:r w:rsidRPr="005870C8">
        <w:rPr>
          <w:rFonts w:ascii="Montserrat Light" w:hAnsi="Montserrat Light" w:cs="Calibri"/>
          <w:bCs/>
          <w:sz w:val="24"/>
          <w:szCs w:val="24"/>
        </w:rPr>
        <w:t xml:space="preserve"> a lo programado </w:t>
      </w:r>
      <w:r>
        <w:rPr>
          <w:rFonts w:ascii="Montserrat Light" w:hAnsi="Montserrat Light" w:cs="Calibri"/>
          <w:bCs/>
          <w:sz w:val="24"/>
          <w:szCs w:val="24"/>
        </w:rPr>
        <w:t>por</w:t>
      </w:r>
      <w:r w:rsidRPr="005870C8">
        <w:rPr>
          <w:rFonts w:ascii="Montserrat Light" w:hAnsi="Montserrat Light" w:cs="Calibri"/>
          <w:bCs/>
          <w:sz w:val="24"/>
          <w:szCs w:val="24"/>
        </w:rPr>
        <w:t xml:space="preserve"> 29.5 millones de pesos.</w:t>
      </w:r>
    </w:p>
    <w:p w14:paraId="0821D3FC"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w:t>
      </w:r>
      <w:r w:rsidRPr="005870C8">
        <w:rPr>
          <w:rFonts w:ascii="Montserrat Light" w:hAnsi="Montserrat Light" w:cs="Calibri"/>
          <w:bCs/>
          <w:sz w:val="24"/>
          <w:szCs w:val="24"/>
        </w:rPr>
        <w:tab/>
        <w:t xml:space="preserve">Los </w:t>
      </w:r>
      <w:r w:rsidRPr="00065CCA">
        <w:rPr>
          <w:rFonts w:ascii="Montserrat Light" w:hAnsi="Montserrat Light" w:cs="Calibri"/>
          <w:b/>
          <w:sz w:val="24"/>
          <w:szCs w:val="24"/>
        </w:rPr>
        <w:t>Ingresos por Convenios Federales</w:t>
      </w:r>
      <w:r w:rsidRPr="005870C8">
        <w:rPr>
          <w:rFonts w:ascii="Montserrat Light" w:hAnsi="Montserrat Light" w:cs="Calibri"/>
          <w:bCs/>
          <w:sz w:val="24"/>
          <w:szCs w:val="24"/>
        </w:rPr>
        <w:t>, se programó 1,915.3 millones de pesos y se obtuvieron 3,079.8 millones de pesos obteniendo Ingresos adicionales a la programación por 1,164.4 millones de pesos en este ejercicio.</w:t>
      </w:r>
    </w:p>
    <w:p w14:paraId="14CE1795" w14:textId="77777777" w:rsidR="004A63D7" w:rsidRPr="005870C8"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lastRenderedPageBreak/>
        <w:t>•</w:t>
      </w:r>
      <w:r w:rsidRPr="005870C8">
        <w:rPr>
          <w:rFonts w:ascii="Montserrat Light" w:hAnsi="Montserrat Light" w:cs="Calibri"/>
          <w:bCs/>
          <w:sz w:val="24"/>
          <w:szCs w:val="24"/>
        </w:rPr>
        <w:tab/>
        <w:t xml:space="preserve">Los </w:t>
      </w:r>
      <w:r w:rsidRPr="00065CCA">
        <w:rPr>
          <w:rFonts w:ascii="Montserrat Light" w:hAnsi="Montserrat Light" w:cs="Calibri"/>
          <w:b/>
          <w:sz w:val="24"/>
          <w:szCs w:val="24"/>
        </w:rPr>
        <w:t>Ingresos Coordinados Derivados</w:t>
      </w:r>
      <w:r w:rsidRPr="005870C8">
        <w:rPr>
          <w:rFonts w:ascii="Montserrat Light" w:hAnsi="Montserrat Light" w:cs="Calibri"/>
          <w:bCs/>
          <w:sz w:val="24"/>
          <w:szCs w:val="24"/>
        </w:rPr>
        <w:t xml:space="preserve"> se programó 288.9 millones de pesos y se obtuvieron 250.9 millones de pesos, lo que se traduce en menor recaudación conforme a la estimación por 38.0 millones</w:t>
      </w:r>
      <w:r>
        <w:rPr>
          <w:rFonts w:ascii="Montserrat Light" w:hAnsi="Montserrat Light" w:cs="Calibri"/>
          <w:bCs/>
          <w:sz w:val="24"/>
          <w:szCs w:val="24"/>
        </w:rPr>
        <w:t xml:space="preserve"> de pesos</w:t>
      </w:r>
      <w:r w:rsidRPr="005870C8">
        <w:rPr>
          <w:rFonts w:ascii="Montserrat Light" w:hAnsi="Montserrat Light" w:cs="Calibri"/>
          <w:bCs/>
          <w:sz w:val="24"/>
          <w:szCs w:val="24"/>
        </w:rPr>
        <w:t xml:space="preserve">, para el </w:t>
      </w:r>
      <w:r>
        <w:rPr>
          <w:rFonts w:ascii="Montserrat Light" w:hAnsi="Montserrat Light" w:cs="Calibri"/>
          <w:bCs/>
          <w:sz w:val="24"/>
          <w:szCs w:val="24"/>
        </w:rPr>
        <w:t>tercer</w:t>
      </w:r>
      <w:r w:rsidRPr="005870C8">
        <w:rPr>
          <w:rFonts w:ascii="Montserrat Light" w:hAnsi="Montserrat Light" w:cs="Calibri"/>
          <w:bCs/>
          <w:sz w:val="24"/>
          <w:szCs w:val="24"/>
        </w:rPr>
        <w:t xml:space="preserve"> trimestre se tiene contemplado mejorar la recuperación de créditos fiscales. </w:t>
      </w:r>
    </w:p>
    <w:p w14:paraId="416B68F9" w14:textId="77777777" w:rsidR="004A63D7" w:rsidRDefault="004A63D7" w:rsidP="004A63D7">
      <w:pPr>
        <w:spacing w:line="360" w:lineRule="auto"/>
        <w:ind w:right="18"/>
        <w:jc w:val="both"/>
        <w:rPr>
          <w:rFonts w:ascii="Montserrat Light" w:hAnsi="Montserrat Light" w:cs="Calibri"/>
          <w:bCs/>
          <w:sz w:val="24"/>
          <w:szCs w:val="24"/>
        </w:rPr>
      </w:pPr>
      <w:r w:rsidRPr="005870C8">
        <w:rPr>
          <w:rFonts w:ascii="Montserrat Light" w:hAnsi="Montserrat Light" w:cs="Calibri"/>
          <w:bCs/>
          <w:sz w:val="24"/>
          <w:szCs w:val="24"/>
        </w:rPr>
        <w:t xml:space="preserve">El total ingresos de fuentes federales captados ascendieron a 19,980.8 millones de pesos que respecto a los 17,741.1 millones de pesos estimados para el </w:t>
      </w:r>
      <w:r>
        <w:rPr>
          <w:rFonts w:ascii="Montserrat Light" w:hAnsi="Montserrat Light" w:cs="Calibri"/>
          <w:bCs/>
          <w:sz w:val="24"/>
          <w:szCs w:val="24"/>
        </w:rPr>
        <w:t xml:space="preserve">primer semestre del </w:t>
      </w:r>
      <w:r w:rsidRPr="005870C8">
        <w:rPr>
          <w:rFonts w:ascii="Montserrat Light" w:hAnsi="Montserrat Light" w:cs="Calibri"/>
          <w:bCs/>
          <w:sz w:val="24"/>
          <w:szCs w:val="24"/>
        </w:rPr>
        <w:t>ejercicio, obteniendo una diferencia relativa por 12.62% por ciento.</w:t>
      </w:r>
    </w:p>
    <w:bookmarkEnd w:id="23"/>
    <w:tbl>
      <w:tblPr>
        <w:tblW w:w="13054" w:type="dxa"/>
        <w:tblCellMar>
          <w:left w:w="70" w:type="dxa"/>
          <w:right w:w="70" w:type="dxa"/>
        </w:tblCellMar>
        <w:tblLook w:val="04A0" w:firstRow="1" w:lastRow="0" w:firstColumn="1" w:lastColumn="0" w:noHBand="0" w:noVBand="1"/>
      </w:tblPr>
      <w:tblGrid>
        <w:gridCol w:w="3679"/>
        <w:gridCol w:w="1651"/>
        <w:gridCol w:w="1931"/>
        <w:gridCol w:w="1931"/>
        <w:gridCol w:w="1931"/>
        <w:gridCol w:w="1931"/>
      </w:tblGrid>
      <w:tr w:rsidR="004A63D7" w:rsidRPr="005F3F6C" w14:paraId="5181DCCB" w14:textId="77777777" w:rsidTr="0039246B">
        <w:trPr>
          <w:trHeight w:val="298"/>
        </w:trPr>
        <w:tc>
          <w:tcPr>
            <w:tcW w:w="3679" w:type="dxa"/>
            <w:tcBorders>
              <w:top w:val="nil"/>
              <w:left w:val="nil"/>
              <w:bottom w:val="nil"/>
              <w:right w:val="nil"/>
            </w:tcBorders>
            <w:noWrap/>
            <w:vAlign w:val="bottom"/>
            <w:hideMark/>
          </w:tcPr>
          <w:p w14:paraId="30F79048" w14:textId="77777777" w:rsidR="004A63D7" w:rsidRPr="005F3F6C" w:rsidRDefault="004A63D7" w:rsidP="0039246B">
            <w:pPr>
              <w:spacing w:after="0" w:line="240" w:lineRule="auto"/>
              <w:rPr>
                <w:rFonts w:ascii="Montserrat Light" w:eastAsia="Times New Roman" w:hAnsi="Montserrat Light" w:cs="Times New Roman"/>
              </w:rPr>
            </w:pPr>
          </w:p>
        </w:tc>
        <w:tc>
          <w:tcPr>
            <w:tcW w:w="1651" w:type="dxa"/>
            <w:tcBorders>
              <w:top w:val="nil"/>
              <w:left w:val="nil"/>
              <w:bottom w:val="single" w:sz="4" w:space="0" w:color="auto"/>
              <w:right w:val="nil"/>
            </w:tcBorders>
            <w:noWrap/>
            <w:vAlign w:val="bottom"/>
            <w:hideMark/>
          </w:tcPr>
          <w:p w14:paraId="2466E1DD"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ESTIMADO</w:t>
            </w:r>
          </w:p>
        </w:tc>
        <w:tc>
          <w:tcPr>
            <w:tcW w:w="1931" w:type="dxa"/>
            <w:tcBorders>
              <w:top w:val="nil"/>
              <w:left w:val="nil"/>
              <w:bottom w:val="single" w:sz="4" w:space="0" w:color="auto"/>
              <w:right w:val="nil"/>
            </w:tcBorders>
            <w:noWrap/>
            <w:vAlign w:val="bottom"/>
            <w:hideMark/>
          </w:tcPr>
          <w:p w14:paraId="19F3AE9C"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DEVENGADO</w:t>
            </w:r>
          </w:p>
        </w:tc>
        <w:tc>
          <w:tcPr>
            <w:tcW w:w="1931" w:type="dxa"/>
            <w:tcBorders>
              <w:top w:val="nil"/>
              <w:left w:val="nil"/>
              <w:bottom w:val="single" w:sz="4" w:space="0" w:color="auto"/>
              <w:right w:val="nil"/>
            </w:tcBorders>
            <w:noWrap/>
            <w:vAlign w:val="bottom"/>
            <w:hideMark/>
          </w:tcPr>
          <w:p w14:paraId="347E498D"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RECAUDADO</w:t>
            </w:r>
          </w:p>
        </w:tc>
        <w:tc>
          <w:tcPr>
            <w:tcW w:w="1931" w:type="dxa"/>
            <w:tcBorders>
              <w:top w:val="nil"/>
              <w:left w:val="nil"/>
              <w:bottom w:val="single" w:sz="4" w:space="0" w:color="auto"/>
              <w:right w:val="nil"/>
            </w:tcBorders>
            <w:noWrap/>
            <w:vAlign w:val="bottom"/>
            <w:hideMark/>
          </w:tcPr>
          <w:p w14:paraId="6BD86682"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ABSOLUTA</w:t>
            </w:r>
          </w:p>
        </w:tc>
        <w:tc>
          <w:tcPr>
            <w:tcW w:w="1931" w:type="dxa"/>
            <w:tcBorders>
              <w:top w:val="nil"/>
              <w:left w:val="nil"/>
              <w:bottom w:val="single" w:sz="4" w:space="0" w:color="auto"/>
              <w:right w:val="nil"/>
            </w:tcBorders>
            <w:noWrap/>
            <w:vAlign w:val="bottom"/>
            <w:hideMark/>
          </w:tcPr>
          <w:p w14:paraId="67E18395"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RELATIVA</w:t>
            </w:r>
          </w:p>
        </w:tc>
      </w:tr>
      <w:tr w:rsidR="004A63D7" w:rsidRPr="005F3F6C" w14:paraId="10C9929D" w14:textId="77777777" w:rsidTr="0039246B">
        <w:trPr>
          <w:trHeight w:val="298"/>
        </w:trPr>
        <w:tc>
          <w:tcPr>
            <w:tcW w:w="3679" w:type="dxa"/>
            <w:tcBorders>
              <w:top w:val="nil"/>
              <w:left w:val="nil"/>
              <w:bottom w:val="single" w:sz="4" w:space="0" w:color="F1A983"/>
              <w:right w:val="nil"/>
            </w:tcBorders>
            <w:noWrap/>
            <w:vAlign w:val="bottom"/>
            <w:hideMark/>
          </w:tcPr>
          <w:p w14:paraId="7E0046A3" w14:textId="77777777" w:rsidR="004A63D7" w:rsidRPr="005F3F6C" w:rsidRDefault="004A63D7" w:rsidP="0039246B">
            <w:pPr>
              <w:spacing w:after="0" w:line="240" w:lineRule="auto"/>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 INGRESOS PROPIOS</w:t>
            </w:r>
          </w:p>
        </w:tc>
        <w:tc>
          <w:tcPr>
            <w:tcW w:w="1651" w:type="dxa"/>
            <w:tcBorders>
              <w:top w:val="nil"/>
              <w:left w:val="nil"/>
              <w:bottom w:val="single" w:sz="4" w:space="0" w:color="F1A983"/>
              <w:right w:val="nil"/>
            </w:tcBorders>
            <w:noWrap/>
            <w:vAlign w:val="bottom"/>
            <w:hideMark/>
          </w:tcPr>
          <w:p w14:paraId="6BA2D4D2"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2,618,053,609</w:t>
            </w:r>
          </w:p>
        </w:tc>
        <w:tc>
          <w:tcPr>
            <w:tcW w:w="1931" w:type="dxa"/>
            <w:tcBorders>
              <w:top w:val="nil"/>
              <w:left w:val="nil"/>
              <w:bottom w:val="single" w:sz="4" w:space="0" w:color="F1A983"/>
              <w:right w:val="nil"/>
            </w:tcBorders>
            <w:noWrap/>
            <w:vAlign w:val="bottom"/>
            <w:hideMark/>
          </w:tcPr>
          <w:p w14:paraId="60CB74FF"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2,817,488,845</w:t>
            </w:r>
          </w:p>
        </w:tc>
        <w:tc>
          <w:tcPr>
            <w:tcW w:w="1931" w:type="dxa"/>
            <w:tcBorders>
              <w:top w:val="nil"/>
              <w:left w:val="nil"/>
              <w:bottom w:val="single" w:sz="4" w:space="0" w:color="F1A983"/>
              <w:right w:val="nil"/>
            </w:tcBorders>
            <w:noWrap/>
            <w:vAlign w:val="bottom"/>
            <w:hideMark/>
          </w:tcPr>
          <w:p w14:paraId="78544C73"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2,817,488,845</w:t>
            </w:r>
          </w:p>
        </w:tc>
        <w:tc>
          <w:tcPr>
            <w:tcW w:w="1931" w:type="dxa"/>
            <w:tcBorders>
              <w:top w:val="nil"/>
              <w:left w:val="nil"/>
              <w:bottom w:val="single" w:sz="4" w:space="0" w:color="F1A983"/>
              <w:right w:val="nil"/>
            </w:tcBorders>
            <w:noWrap/>
            <w:vAlign w:val="bottom"/>
            <w:hideMark/>
          </w:tcPr>
          <w:p w14:paraId="5505D49B"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199,435,236</w:t>
            </w:r>
          </w:p>
        </w:tc>
        <w:tc>
          <w:tcPr>
            <w:tcW w:w="1931" w:type="dxa"/>
            <w:tcBorders>
              <w:top w:val="nil"/>
              <w:left w:val="nil"/>
              <w:bottom w:val="single" w:sz="4" w:space="0" w:color="F1A983"/>
              <w:right w:val="nil"/>
            </w:tcBorders>
            <w:noWrap/>
            <w:vAlign w:val="bottom"/>
            <w:hideMark/>
          </w:tcPr>
          <w:p w14:paraId="5BBA2FD3"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7.62%</w:t>
            </w:r>
          </w:p>
        </w:tc>
      </w:tr>
      <w:tr w:rsidR="004A63D7" w:rsidRPr="005F3F6C" w14:paraId="3455AC70" w14:textId="77777777" w:rsidTr="0039246B">
        <w:trPr>
          <w:trHeight w:val="298"/>
        </w:trPr>
        <w:tc>
          <w:tcPr>
            <w:tcW w:w="3679" w:type="dxa"/>
            <w:tcBorders>
              <w:top w:val="nil"/>
              <w:left w:val="nil"/>
              <w:bottom w:val="nil"/>
              <w:right w:val="nil"/>
            </w:tcBorders>
            <w:noWrap/>
            <w:vAlign w:val="bottom"/>
            <w:hideMark/>
          </w:tcPr>
          <w:p w14:paraId="200A4629"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1.IMPUESTOS</w:t>
            </w:r>
          </w:p>
        </w:tc>
        <w:tc>
          <w:tcPr>
            <w:tcW w:w="1651" w:type="dxa"/>
            <w:tcBorders>
              <w:top w:val="nil"/>
              <w:left w:val="nil"/>
              <w:bottom w:val="nil"/>
              <w:right w:val="nil"/>
            </w:tcBorders>
            <w:noWrap/>
            <w:vAlign w:val="bottom"/>
            <w:hideMark/>
          </w:tcPr>
          <w:p w14:paraId="4532646B"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1,316,915,631</w:t>
            </w:r>
          </w:p>
        </w:tc>
        <w:tc>
          <w:tcPr>
            <w:tcW w:w="1931" w:type="dxa"/>
            <w:tcBorders>
              <w:top w:val="nil"/>
              <w:left w:val="nil"/>
              <w:bottom w:val="nil"/>
              <w:right w:val="nil"/>
            </w:tcBorders>
            <w:noWrap/>
            <w:vAlign w:val="bottom"/>
            <w:hideMark/>
          </w:tcPr>
          <w:p w14:paraId="39432853"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1,496,081,121</w:t>
            </w:r>
          </w:p>
        </w:tc>
        <w:tc>
          <w:tcPr>
            <w:tcW w:w="1931" w:type="dxa"/>
            <w:tcBorders>
              <w:top w:val="nil"/>
              <w:left w:val="nil"/>
              <w:bottom w:val="nil"/>
              <w:right w:val="nil"/>
            </w:tcBorders>
            <w:noWrap/>
            <w:vAlign w:val="bottom"/>
            <w:hideMark/>
          </w:tcPr>
          <w:p w14:paraId="606ECE9E"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1,496,081,121</w:t>
            </w:r>
          </w:p>
        </w:tc>
        <w:tc>
          <w:tcPr>
            <w:tcW w:w="1931" w:type="dxa"/>
            <w:tcBorders>
              <w:top w:val="nil"/>
              <w:left w:val="nil"/>
              <w:bottom w:val="nil"/>
              <w:right w:val="nil"/>
            </w:tcBorders>
            <w:noWrap/>
            <w:vAlign w:val="bottom"/>
            <w:hideMark/>
          </w:tcPr>
          <w:p w14:paraId="15F974C5"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179,165,490</w:t>
            </w:r>
          </w:p>
        </w:tc>
        <w:tc>
          <w:tcPr>
            <w:tcW w:w="1931" w:type="dxa"/>
            <w:tcBorders>
              <w:top w:val="nil"/>
              <w:left w:val="nil"/>
              <w:bottom w:val="nil"/>
              <w:right w:val="nil"/>
            </w:tcBorders>
            <w:noWrap/>
            <w:vAlign w:val="bottom"/>
            <w:hideMark/>
          </w:tcPr>
          <w:p w14:paraId="1E01563A"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13.60%</w:t>
            </w:r>
          </w:p>
        </w:tc>
      </w:tr>
      <w:tr w:rsidR="004A63D7" w:rsidRPr="005F3F6C" w14:paraId="667E2A80" w14:textId="77777777" w:rsidTr="0039246B">
        <w:trPr>
          <w:trHeight w:val="298"/>
        </w:trPr>
        <w:tc>
          <w:tcPr>
            <w:tcW w:w="3679" w:type="dxa"/>
            <w:tcBorders>
              <w:top w:val="nil"/>
              <w:left w:val="nil"/>
              <w:bottom w:val="nil"/>
              <w:right w:val="nil"/>
            </w:tcBorders>
            <w:noWrap/>
            <w:vAlign w:val="bottom"/>
            <w:hideMark/>
          </w:tcPr>
          <w:p w14:paraId="55C51576"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 CONTRIBUCIONES Y MEJORAS</w:t>
            </w:r>
          </w:p>
        </w:tc>
        <w:tc>
          <w:tcPr>
            <w:tcW w:w="1651" w:type="dxa"/>
            <w:tcBorders>
              <w:top w:val="nil"/>
              <w:left w:val="nil"/>
              <w:bottom w:val="nil"/>
              <w:right w:val="nil"/>
            </w:tcBorders>
            <w:noWrap/>
            <w:vAlign w:val="bottom"/>
            <w:hideMark/>
          </w:tcPr>
          <w:p w14:paraId="04D5225E"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3,471,570</w:t>
            </w:r>
          </w:p>
        </w:tc>
        <w:tc>
          <w:tcPr>
            <w:tcW w:w="1931" w:type="dxa"/>
            <w:tcBorders>
              <w:top w:val="nil"/>
              <w:left w:val="nil"/>
              <w:bottom w:val="nil"/>
              <w:right w:val="nil"/>
            </w:tcBorders>
            <w:noWrap/>
            <w:vAlign w:val="bottom"/>
            <w:hideMark/>
          </w:tcPr>
          <w:p w14:paraId="7F942319"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0</w:t>
            </w:r>
          </w:p>
        </w:tc>
        <w:tc>
          <w:tcPr>
            <w:tcW w:w="1931" w:type="dxa"/>
            <w:tcBorders>
              <w:top w:val="nil"/>
              <w:left w:val="nil"/>
              <w:bottom w:val="nil"/>
              <w:right w:val="nil"/>
            </w:tcBorders>
            <w:noWrap/>
            <w:vAlign w:val="bottom"/>
            <w:hideMark/>
          </w:tcPr>
          <w:p w14:paraId="711363B3"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0</w:t>
            </w:r>
          </w:p>
        </w:tc>
        <w:tc>
          <w:tcPr>
            <w:tcW w:w="1931" w:type="dxa"/>
            <w:tcBorders>
              <w:top w:val="nil"/>
              <w:left w:val="nil"/>
              <w:bottom w:val="nil"/>
              <w:right w:val="nil"/>
            </w:tcBorders>
            <w:noWrap/>
            <w:vAlign w:val="bottom"/>
            <w:hideMark/>
          </w:tcPr>
          <w:p w14:paraId="0FE4C058"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-3,471,570</w:t>
            </w:r>
          </w:p>
        </w:tc>
        <w:tc>
          <w:tcPr>
            <w:tcW w:w="1931" w:type="dxa"/>
            <w:tcBorders>
              <w:top w:val="nil"/>
              <w:left w:val="nil"/>
              <w:bottom w:val="nil"/>
              <w:right w:val="nil"/>
            </w:tcBorders>
            <w:noWrap/>
            <w:vAlign w:val="bottom"/>
            <w:hideMark/>
          </w:tcPr>
          <w:p w14:paraId="55B39C40"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-100.00%</w:t>
            </w:r>
          </w:p>
        </w:tc>
      </w:tr>
      <w:tr w:rsidR="004A63D7" w:rsidRPr="005F3F6C" w14:paraId="63B89287" w14:textId="77777777" w:rsidTr="0039246B">
        <w:trPr>
          <w:trHeight w:val="298"/>
        </w:trPr>
        <w:tc>
          <w:tcPr>
            <w:tcW w:w="3679" w:type="dxa"/>
            <w:tcBorders>
              <w:top w:val="nil"/>
              <w:left w:val="nil"/>
              <w:bottom w:val="nil"/>
              <w:right w:val="nil"/>
            </w:tcBorders>
            <w:noWrap/>
            <w:vAlign w:val="bottom"/>
            <w:hideMark/>
          </w:tcPr>
          <w:p w14:paraId="113155E2"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4. DERECHOS</w:t>
            </w:r>
          </w:p>
        </w:tc>
        <w:tc>
          <w:tcPr>
            <w:tcW w:w="1651" w:type="dxa"/>
            <w:tcBorders>
              <w:top w:val="nil"/>
              <w:left w:val="nil"/>
              <w:bottom w:val="nil"/>
              <w:right w:val="nil"/>
            </w:tcBorders>
            <w:noWrap/>
            <w:vAlign w:val="bottom"/>
            <w:hideMark/>
          </w:tcPr>
          <w:p w14:paraId="2CB8695D"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983,269,085</w:t>
            </w:r>
          </w:p>
        </w:tc>
        <w:tc>
          <w:tcPr>
            <w:tcW w:w="1931" w:type="dxa"/>
            <w:tcBorders>
              <w:top w:val="nil"/>
              <w:left w:val="nil"/>
              <w:bottom w:val="nil"/>
              <w:right w:val="nil"/>
            </w:tcBorders>
            <w:noWrap/>
            <w:vAlign w:val="bottom"/>
            <w:hideMark/>
          </w:tcPr>
          <w:p w14:paraId="39AED958"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1,045,021,818</w:t>
            </w:r>
          </w:p>
        </w:tc>
        <w:tc>
          <w:tcPr>
            <w:tcW w:w="1931" w:type="dxa"/>
            <w:tcBorders>
              <w:top w:val="nil"/>
              <w:left w:val="nil"/>
              <w:bottom w:val="nil"/>
              <w:right w:val="nil"/>
            </w:tcBorders>
            <w:noWrap/>
            <w:vAlign w:val="bottom"/>
            <w:hideMark/>
          </w:tcPr>
          <w:p w14:paraId="03D4E688"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1,045,021,818</w:t>
            </w:r>
          </w:p>
        </w:tc>
        <w:tc>
          <w:tcPr>
            <w:tcW w:w="1931" w:type="dxa"/>
            <w:tcBorders>
              <w:top w:val="nil"/>
              <w:left w:val="nil"/>
              <w:bottom w:val="nil"/>
              <w:right w:val="nil"/>
            </w:tcBorders>
            <w:noWrap/>
            <w:vAlign w:val="bottom"/>
            <w:hideMark/>
          </w:tcPr>
          <w:p w14:paraId="199C8F8E"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61,752,733</w:t>
            </w:r>
          </w:p>
        </w:tc>
        <w:tc>
          <w:tcPr>
            <w:tcW w:w="1931" w:type="dxa"/>
            <w:tcBorders>
              <w:top w:val="nil"/>
              <w:left w:val="nil"/>
              <w:bottom w:val="nil"/>
              <w:right w:val="nil"/>
            </w:tcBorders>
            <w:noWrap/>
            <w:vAlign w:val="bottom"/>
            <w:hideMark/>
          </w:tcPr>
          <w:p w14:paraId="263BEB24"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6.28%</w:t>
            </w:r>
          </w:p>
        </w:tc>
      </w:tr>
      <w:tr w:rsidR="004A63D7" w:rsidRPr="005F3F6C" w14:paraId="0801FA60" w14:textId="77777777" w:rsidTr="0039246B">
        <w:trPr>
          <w:trHeight w:val="298"/>
        </w:trPr>
        <w:tc>
          <w:tcPr>
            <w:tcW w:w="3679" w:type="dxa"/>
            <w:tcBorders>
              <w:top w:val="nil"/>
              <w:left w:val="nil"/>
              <w:bottom w:val="nil"/>
              <w:right w:val="nil"/>
            </w:tcBorders>
            <w:noWrap/>
            <w:vAlign w:val="bottom"/>
            <w:hideMark/>
          </w:tcPr>
          <w:p w14:paraId="3ADA25B3"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5. PRODUCTOS</w:t>
            </w:r>
          </w:p>
        </w:tc>
        <w:tc>
          <w:tcPr>
            <w:tcW w:w="1651" w:type="dxa"/>
            <w:tcBorders>
              <w:top w:val="nil"/>
              <w:left w:val="nil"/>
              <w:bottom w:val="nil"/>
              <w:right w:val="nil"/>
            </w:tcBorders>
            <w:noWrap/>
            <w:vAlign w:val="bottom"/>
            <w:hideMark/>
          </w:tcPr>
          <w:p w14:paraId="5DE52A01"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106,967,074</w:t>
            </w:r>
          </w:p>
        </w:tc>
        <w:tc>
          <w:tcPr>
            <w:tcW w:w="1931" w:type="dxa"/>
            <w:tcBorders>
              <w:top w:val="nil"/>
              <w:left w:val="nil"/>
              <w:bottom w:val="nil"/>
              <w:right w:val="nil"/>
            </w:tcBorders>
            <w:noWrap/>
            <w:vAlign w:val="bottom"/>
            <w:hideMark/>
          </w:tcPr>
          <w:p w14:paraId="3B894A5F"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83,165,760</w:t>
            </w:r>
          </w:p>
        </w:tc>
        <w:tc>
          <w:tcPr>
            <w:tcW w:w="1931" w:type="dxa"/>
            <w:tcBorders>
              <w:top w:val="nil"/>
              <w:left w:val="nil"/>
              <w:bottom w:val="nil"/>
              <w:right w:val="nil"/>
            </w:tcBorders>
            <w:noWrap/>
            <w:vAlign w:val="bottom"/>
            <w:hideMark/>
          </w:tcPr>
          <w:p w14:paraId="1CF6E878"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83,165,760</w:t>
            </w:r>
          </w:p>
        </w:tc>
        <w:tc>
          <w:tcPr>
            <w:tcW w:w="1931" w:type="dxa"/>
            <w:tcBorders>
              <w:top w:val="nil"/>
              <w:left w:val="nil"/>
              <w:bottom w:val="nil"/>
              <w:right w:val="nil"/>
            </w:tcBorders>
            <w:noWrap/>
            <w:vAlign w:val="bottom"/>
            <w:hideMark/>
          </w:tcPr>
          <w:p w14:paraId="474101C9" w14:textId="77777777" w:rsidR="004A63D7" w:rsidRPr="005F3F6C" w:rsidRDefault="004A63D7" w:rsidP="0039246B">
            <w:pPr>
              <w:spacing w:after="0" w:line="240" w:lineRule="auto"/>
              <w:jc w:val="right"/>
              <w:rPr>
                <w:rFonts w:ascii="Montserrat Light" w:eastAsia="Times New Roman" w:hAnsi="Montserrat Light" w:cs="Times New Roman"/>
                <w:color w:val="EE0000"/>
                <w:sz w:val="20"/>
                <w:szCs w:val="20"/>
              </w:rPr>
            </w:pPr>
            <w:r w:rsidRPr="005F3F6C">
              <w:rPr>
                <w:rFonts w:ascii="Montserrat Light" w:eastAsia="Times New Roman" w:hAnsi="Montserrat Light" w:cs="Times New Roman"/>
                <w:color w:val="EE0000"/>
                <w:sz w:val="20"/>
                <w:szCs w:val="20"/>
              </w:rPr>
              <w:t>-23,801,314</w:t>
            </w:r>
          </w:p>
        </w:tc>
        <w:tc>
          <w:tcPr>
            <w:tcW w:w="1931" w:type="dxa"/>
            <w:tcBorders>
              <w:top w:val="nil"/>
              <w:left w:val="nil"/>
              <w:bottom w:val="nil"/>
              <w:right w:val="nil"/>
            </w:tcBorders>
            <w:noWrap/>
            <w:vAlign w:val="bottom"/>
            <w:hideMark/>
          </w:tcPr>
          <w:p w14:paraId="23EE4CB8" w14:textId="77777777" w:rsidR="004A63D7" w:rsidRPr="005F3F6C" w:rsidRDefault="004A63D7" w:rsidP="0039246B">
            <w:pPr>
              <w:spacing w:after="0" w:line="240" w:lineRule="auto"/>
              <w:jc w:val="center"/>
              <w:rPr>
                <w:rFonts w:ascii="Montserrat Light" w:eastAsia="Times New Roman" w:hAnsi="Montserrat Light" w:cs="Times New Roman"/>
                <w:color w:val="EE0000"/>
                <w:sz w:val="20"/>
                <w:szCs w:val="20"/>
              </w:rPr>
            </w:pPr>
            <w:r w:rsidRPr="005F3F6C">
              <w:rPr>
                <w:rFonts w:ascii="Montserrat Light" w:eastAsia="Times New Roman" w:hAnsi="Montserrat Light" w:cs="Times New Roman"/>
                <w:color w:val="EE0000"/>
                <w:sz w:val="20"/>
                <w:szCs w:val="20"/>
              </w:rPr>
              <w:t>-22.25%</w:t>
            </w:r>
          </w:p>
        </w:tc>
      </w:tr>
      <w:tr w:rsidR="004A63D7" w:rsidRPr="005F3F6C" w14:paraId="0096E074" w14:textId="77777777" w:rsidTr="0039246B">
        <w:trPr>
          <w:trHeight w:val="298"/>
        </w:trPr>
        <w:tc>
          <w:tcPr>
            <w:tcW w:w="3679" w:type="dxa"/>
            <w:tcBorders>
              <w:top w:val="nil"/>
              <w:left w:val="nil"/>
              <w:bottom w:val="nil"/>
              <w:right w:val="nil"/>
            </w:tcBorders>
            <w:noWrap/>
            <w:vAlign w:val="bottom"/>
            <w:hideMark/>
          </w:tcPr>
          <w:p w14:paraId="4EEEEBF2"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6. APROVECHAMIENTOS</w:t>
            </w:r>
          </w:p>
        </w:tc>
        <w:tc>
          <w:tcPr>
            <w:tcW w:w="1651" w:type="dxa"/>
            <w:tcBorders>
              <w:top w:val="nil"/>
              <w:left w:val="nil"/>
              <w:bottom w:val="nil"/>
              <w:right w:val="nil"/>
            </w:tcBorders>
            <w:noWrap/>
            <w:vAlign w:val="bottom"/>
            <w:hideMark/>
          </w:tcPr>
          <w:p w14:paraId="3EDE9029"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207,430,249</w:t>
            </w:r>
          </w:p>
        </w:tc>
        <w:tc>
          <w:tcPr>
            <w:tcW w:w="1931" w:type="dxa"/>
            <w:tcBorders>
              <w:top w:val="nil"/>
              <w:left w:val="nil"/>
              <w:bottom w:val="nil"/>
              <w:right w:val="nil"/>
            </w:tcBorders>
            <w:noWrap/>
            <w:vAlign w:val="bottom"/>
            <w:hideMark/>
          </w:tcPr>
          <w:p w14:paraId="7B4D4849"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193,220,146</w:t>
            </w:r>
          </w:p>
        </w:tc>
        <w:tc>
          <w:tcPr>
            <w:tcW w:w="1931" w:type="dxa"/>
            <w:tcBorders>
              <w:top w:val="nil"/>
              <w:left w:val="nil"/>
              <w:bottom w:val="nil"/>
              <w:right w:val="nil"/>
            </w:tcBorders>
            <w:noWrap/>
            <w:vAlign w:val="bottom"/>
            <w:hideMark/>
          </w:tcPr>
          <w:p w14:paraId="5EDB1F17"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193,220,146</w:t>
            </w:r>
          </w:p>
        </w:tc>
        <w:tc>
          <w:tcPr>
            <w:tcW w:w="1931" w:type="dxa"/>
            <w:tcBorders>
              <w:top w:val="nil"/>
              <w:left w:val="nil"/>
              <w:bottom w:val="nil"/>
              <w:right w:val="nil"/>
            </w:tcBorders>
            <w:noWrap/>
            <w:vAlign w:val="bottom"/>
            <w:hideMark/>
          </w:tcPr>
          <w:p w14:paraId="174497E4" w14:textId="77777777" w:rsidR="004A63D7" w:rsidRPr="005F3F6C" w:rsidRDefault="004A63D7" w:rsidP="0039246B">
            <w:pPr>
              <w:spacing w:after="0" w:line="240" w:lineRule="auto"/>
              <w:jc w:val="right"/>
              <w:rPr>
                <w:rFonts w:ascii="Montserrat Light" w:eastAsia="Times New Roman" w:hAnsi="Montserrat Light" w:cs="Times New Roman"/>
                <w:color w:val="EE0000"/>
                <w:sz w:val="20"/>
                <w:szCs w:val="20"/>
              </w:rPr>
            </w:pPr>
            <w:r w:rsidRPr="005F3F6C">
              <w:rPr>
                <w:rFonts w:ascii="Montserrat Light" w:eastAsia="Times New Roman" w:hAnsi="Montserrat Light" w:cs="Times New Roman"/>
                <w:color w:val="EE0000"/>
                <w:sz w:val="20"/>
                <w:szCs w:val="20"/>
              </w:rPr>
              <w:t>-14,210,103</w:t>
            </w:r>
          </w:p>
        </w:tc>
        <w:tc>
          <w:tcPr>
            <w:tcW w:w="1931" w:type="dxa"/>
            <w:tcBorders>
              <w:top w:val="nil"/>
              <w:left w:val="nil"/>
              <w:bottom w:val="nil"/>
              <w:right w:val="nil"/>
            </w:tcBorders>
            <w:noWrap/>
            <w:vAlign w:val="bottom"/>
            <w:hideMark/>
          </w:tcPr>
          <w:p w14:paraId="3D83B3D6" w14:textId="77777777" w:rsidR="004A63D7" w:rsidRPr="005F3F6C" w:rsidRDefault="004A63D7" w:rsidP="0039246B">
            <w:pPr>
              <w:spacing w:after="0" w:line="240" w:lineRule="auto"/>
              <w:jc w:val="center"/>
              <w:rPr>
                <w:rFonts w:ascii="Montserrat Light" w:eastAsia="Times New Roman" w:hAnsi="Montserrat Light" w:cs="Times New Roman"/>
                <w:color w:val="EE0000"/>
                <w:sz w:val="20"/>
                <w:szCs w:val="20"/>
              </w:rPr>
            </w:pPr>
            <w:r w:rsidRPr="005F3F6C">
              <w:rPr>
                <w:rFonts w:ascii="Montserrat Light" w:eastAsia="Times New Roman" w:hAnsi="Montserrat Light" w:cs="Times New Roman"/>
                <w:color w:val="EE0000"/>
                <w:sz w:val="20"/>
                <w:szCs w:val="20"/>
              </w:rPr>
              <w:t>-6.85%</w:t>
            </w:r>
          </w:p>
        </w:tc>
      </w:tr>
      <w:tr w:rsidR="004A63D7" w:rsidRPr="005F3F6C" w14:paraId="23FD4EB2" w14:textId="77777777" w:rsidTr="0039246B">
        <w:trPr>
          <w:trHeight w:val="298"/>
        </w:trPr>
        <w:tc>
          <w:tcPr>
            <w:tcW w:w="3679" w:type="dxa"/>
            <w:tcBorders>
              <w:top w:val="nil"/>
              <w:left w:val="nil"/>
              <w:bottom w:val="single" w:sz="4" w:space="0" w:color="F1A983"/>
              <w:right w:val="nil"/>
            </w:tcBorders>
            <w:noWrap/>
            <w:vAlign w:val="bottom"/>
            <w:hideMark/>
          </w:tcPr>
          <w:p w14:paraId="372D6F19" w14:textId="77777777" w:rsidR="004A63D7" w:rsidRPr="005F3F6C" w:rsidRDefault="004A63D7" w:rsidP="0039246B">
            <w:pPr>
              <w:spacing w:after="0" w:line="240" w:lineRule="auto"/>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 INGRESOS FEDERALES</w:t>
            </w:r>
          </w:p>
        </w:tc>
        <w:tc>
          <w:tcPr>
            <w:tcW w:w="1651" w:type="dxa"/>
            <w:tcBorders>
              <w:top w:val="nil"/>
              <w:left w:val="nil"/>
              <w:bottom w:val="single" w:sz="4" w:space="0" w:color="F1A983"/>
              <w:right w:val="nil"/>
            </w:tcBorders>
            <w:noWrap/>
            <w:vAlign w:val="bottom"/>
            <w:hideMark/>
          </w:tcPr>
          <w:p w14:paraId="650BEB52"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17,741,193,919</w:t>
            </w:r>
          </w:p>
        </w:tc>
        <w:tc>
          <w:tcPr>
            <w:tcW w:w="1931" w:type="dxa"/>
            <w:tcBorders>
              <w:top w:val="nil"/>
              <w:left w:val="nil"/>
              <w:bottom w:val="single" w:sz="4" w:space="0" w:color="F1A983"/>
              <w:right w:val="nil"/>
            </w:tcBorders>
            <w:noWrap/>
            <w:vAlign w:val="bottom"/>
            <w:hideMark/>
          </w:tcPr>
          <w:p w14:paraId="154F9AE8"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19,980,837,719</w:t>
            </w:r>
          </w:p>
        </w:tc>
        <w:tc>
          <w:tcPr>
            <w:tcW w:w="1931" w:type="dxa"/>
            <w:tcBorders>
              <w:top w:val="nil"/>
              <w:left w:val="nil"/>
              <w:bottom w:val="single" w:sz="4" w:space="0" w:color="F1A983"/>
              <w:right w:val="nil"/>
            </w:tcBorders>
            <w:noWrap/>
            <w:vAlign w:val="bottom"/>
            <w:hideMark/>
          </w:tcPr>
          <w:p w14:paraId="29F68243"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19,980,837,719</w:t>
            </w:r>
          </w:p>
        </w:tc>
        <w:tc>
          <w:tcPr>
            <w:tcW w:w="1931" w:type="dxa"/>
            <w:tcBorders>
              <w:top w:val="nil"/>
              <w:left w:val="nil"/>
              <w:bottom w:val="single" w:sz="4" w:space="0" w:color="F1A983"/>
              <w:right w:val="nil"/>
            </w:tcBorders>
            <w:noWrap/>
            <w:vAlign w:val="bottom"/>
            <w:hideMark/>
          </w:tcPr>
          <w:p w14:paraId="70EFFEDB"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2,239,643,800</w:t>
            </w:r>
          </w:p>
        </w:tc>
        <w:tc>
          <w:tcPr>
            <w:tcW w:w="1931" w:type="dxa"/>
            <w:tcBorders>
              <w:top w:val="nil"/>
              <w:left w:val="nil"/>
              <w:bottom w:val="single" w:sz="4" w:space="0" w:color="F1A983"/>
              <w:right w:val="nil"/>
            </w:tcBorders>
            <w:noWrap/>
            <w:vAlign w:val="bottom"/>
            <w:hideMark/>
          </w:tcPr>
          <w:p w14:paraId="42111271"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12.62%</w:t>
            </w:r>
          </w:p>
        </w:tc>
      </w:tr>
      <w:tr w:rsidR="004A63D7" w:rsidRPr="005F3F6C" w14:paraId="04DE826B" w14:textId="77777777" w:rsidTr="0039246B">
        <w:trPr>
          <w:trHeight w:val="298"/>
        </w:trPr>
        <w:tc>
          <w:tcPr>
            <w:tcW w:w="3679" w:type="dxa"/>
            <w:tcBorders>
              <w:top w:val="nil"/>
              <w:left w:val="nil"/>
              <w:bottom w:val="nil"/>
              <w:right w:val="nil"/>
            </w:tcBorders>
            <w:noWrap/>
            <w:vAlign w:val="bottom"/>
            <w:hideMark/>
          </w:tcPr>
          <w:p w14:paraId="47C0CDBE"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 PARTICIPACIONES</w:t>
            </w:r>
          </w:p>
        </w:tc>
        <w:tc>
          <w:tcPr>
            <w:tcW w:w="1651" w:type="dxa"/>
            <w:tcBorders>
              <w:top w:val="nil"/>
              <w:left w:val="nil"/>
              <w:bottom w:val="nil"/>
              <w:right w:val="nil"/>
            </w:tcBorders>
            <w:noWrap/>
            <w:vAlign w:val="bottom"/>
            <w:hideMark/>
          </w:tcPr>
          <w:p w14:paraId="4AA1CC03"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7,451,848,959</w:t>
            </w:r>
          </w:p>
        </w:tc>
        <w:tc>
          <w:tcPr>
            <w:tcW w:w="1931" w:type="dxa"/>
            <w:tcBorders>
              <w:top w:val="nil"/>
              <w:left w:val="nil"/>
              <w:bottom w:val="nil"/>
              <w:right w:val="nil"/>
            </w:tcBorders>
            <w:noWrap/>
            <w:vAlign w:val="bottom"/>
            <w:hideMark/>
          </w:tcPr>
          <w:p w14:paraId="3C1C6EB3"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8,535,538,495</w:t>
            </w:r>
          </w:p>
        </w:tc>
        <w:tc>
          <w:tcPr>
            <w:tcW w:w="1931" w:type="dxa"/>
            <w:tcBorders>
              <w:top w:val="nil"/>
              <w:left w:val="nil"/>
              <w:bottom w:val="nil"/>
              <w:right w:val="nil"/>
            </w:tcBorders>
            <w:noWrap/>
            <w:vAlign w:val="bottom"/>
            <w:hideMark/>
          </w:tcPr>
          <w:p w14:paraId="29CF9A2D"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8,535,538,495</w:t>
            </w:r>
          </w:p>
        </w:tc>
        <w:tc>
          <w:tcPr>
            <w:tcW w:w="1931" w:type="dxa"/>
            <w:tcBorders>
              <w:top w:val="nil"/>
              <w:left w:val="nil"/>
              <w:bottom w:val="nil"/>
              <w:right w:val="nil"/>
            </w:tcBorders>
            <w:noWrap/>
            <w:vAlign w:val="bottom"/>
            <w:hideMark/>
          </w:tcPr>
          <w:p w14:paraId="1C5A7F53"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1,083,689,536</w:t>
            </w:r>
          </w:p>
        </w:tc>
        <w:tc>
          <w:tcPr>
            <w:tcW w:w="1931" w:type="dxa"/>
            <w:tcBorders>
              <w:top w:val="nil"/>
              <w:left w:val="nil"/>
              <w:bottom w:val="nil"/>
              <w:right w:val="nil"/>
            </w:tcBorders>
            <w:noWrap/>
            <w:vAlign w:val="bottom"/>
            <w:hideMark/>
          </w:tcPr>
          <w:p w14:paraId="56D357DC"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14.54%</w:t>
            </w:r>
          </w:p>
        </w:tc>
      </w:tr>
      <w:tr w:rsidR="004A63D7" w:rsidRPr="005F3F6C" w14:paraId="3CF17D2E" w14:textId="77777777" w:rsidTr="0039246B">
        <w:trPr>
          <w:trHeight w:val="298"/>
        </w:trPr>
        <w:tc>
          <w:tcPr>
            <w:tcW w:w="3679" w:type="dxa"/>
            <w:tcBorders>
              <w:top w:val="nil"/>
              <w:left w:val="nil"/>
              <w:bottom w:val="nil"/>
              <w:right w:val="nil"/>
            </w:tcBorders>
            <w:noWrap/>
            <w:vAlign w:val="bottom"/>
            <w:hideMark/>
          </w:tcPr>
          <w:p w14:paraId="673E0122"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 APORTACIONES</w:t>
            </w:r>
          </w:p>
        </w:tc>
        <w:tc>
          <w:tcPr>
            <w:tcW w:w="1651" w:type="dxa"/>
            <w:tcBorders>
              <w:top w:val="nil"/>
              <w:left w:val="nil"/>
              <w:bottom w:val="nil"/>
              <w:right w:val="nil"/>
            </w:tcBorders>
            <w:noWrap/>
            <w:vAlign w:val="bottom"/>
            <w:hideMark/>
          </w:tcPr>
          <w:p w14:paraId="50BE7361"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8,085,022,252</w:t>
            </w:r>
          </w:p>
        </w:tc>
        <w:tc>
          <w:tcPr>
            <w:tcW w:w="1931" w:type="dxa"/>
            <w:tcBorders>
              <w:top w:val="nil"/>
              <w:left w:val="nil"/>
              <w:bottom w:val="nil"/>
              <w:right w:val="nil"/>
            </w:tcBorders>
            <w:noWrap/>
            <w:vAlign w:val="bottom"/>
            <w:hideMark/>
          </w:tcPr>
          <w:p w14:paraId="355D3E02"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8,114,544,122</w:t>
            </w:r>
          </w:p>
        </w:tc>
        <w:tc>
          <w:tcPr>
            <w:tcW w:w="1931" w:type="dxa"/>
            <w:tcBorders>
              <w:top w:val="nil"/>
              <w:left w:val="nil"/>
              <w:bottom w:val="nil"/>
              <w:right w:val="nil"/>
            </w:tcBorders>
            <w:noWrap/>
            <w:vAlign w:val="bottom"/>
            <w:hideMark/>
          </w:tcPr>
          <w:p w14:paraId="5520B089"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8,114,544,122</w:t>
            </w:r>
          </w:p>
        </w:tc>
        <w:tc>
          <w:tcPr>
            <w:tcW w:w="1931" w:type="dxa"/>
            <w:tcBorders>
              <w:top w:val="nil"/>
              <w:left w:val="nil"/>
              <w:bottom w:val="nil"/>
              <w:right w:val="nil"/>
            </w:tcBorders>
            <w:noWrap/>
            <w:vAlign w:val="bottom"/>
            <w:hideMark/>
          </w:tcPr>
          <w:p w14:paraId="6221617E"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29,521,870</w:t>
            </w:r>
          </w:p>
        </w:tc>
        <w:tc>
          <w:tcPr>
            <w:tcW w:w="1931" w:type="dxa"/>
            <w:tcBorders>
              <w:top w:val="nil"/>
              <w:left w:val="nil"/>
              <w:bottom w:val="nil"/>
              <w:right w:val="nil"/>
            </w:tcBorders>
            <w:noWrap/>
            <w:vAlign w:val="bottom"/>
            <w:hideMark/>
          </w:tcPr>
          <w:p w14:paraId="35A603ED"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0.37%</w:t>
            </w:r>
          </w:p>
        </w:tc>
      </w:tr>
      <w:tr w:rsidR="004A63D7" w:rsidRPr="005F3F6C" w14:paraId="059122A3" w14:textId="77777777" w:rsidTr="0039246B">
        <w:trPr>
          <w:trHeight w:val="298"/>
        </w:trPr>
        <w:tc>
          <w:tcPr>
            <w:tcW w:w="3679" w:type="dxa"/>
            <w:tcBorders>
              <w:top w:val="nil"/>
              <w:left w:val="nil"/>
              <w:bottom w:val="nil"/>
              <w:right w:val="nil"/>
            </w:tcBorders>
            <w:noWrap/>
            <w:vAlign w:val="bottom"/>
            <w:hideMark/>
          </w:tcPr>
          <w:p w14:paraId="175C1EA3"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3. CONVENIOS</w:t>
            </w:r>
          </w:p>
        </w:tc>
        <w:tc>
          <w:tcPr>
            <w:tcW w:w="1651" w:type="dxa"/>
            <w:tcBorders>
              <w:top w:val="nil"/>
              <w:left w:val="nil"/>
              <w:bottom w:val="nil"/>
              <w:right w:val="nil"/>
            </w:tcBorders>
            <w:noWrap/>
            <w:vAlign w:val="bottom"/>
            <w:hideMark/>
          </w:tcPr>
          <w:p w14:paraId="44100D49"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1,915,386,890</w:t>
            </w:r>
          </w:p>
        </w:tc>
        <w:tc>
          <w:tcPr>
            <w:tcW w:w="1931" w:type="dxa"/>
            <w:tcBorders>
              <w:top w:val="nil"/>
              <w:left w:val="nil"/>
              <w:bottom w:val="nil"/>
              <w:right w:val="nil"/>
            </w:tcBorders>
            <w:noWrap/>
            <w:vAlign w:val="bottom"/>
            <w:hideMark/>
          </w:tcPr>
          <w:p w14:paraId="36DA7A98"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3,079,820,495</w:t>
            </w:r>
          </w:p>
        </w:tc>
        <w:tc>
          <w:tcPr>
            <w:tcW w:w="1931" w:type="dxa"/>
            <w:tcBorders>
              <w:top w:val="nil"/>
              <w:left w:val="nil"/>
              <w:bottom w:val="nil"/>
              <w:right w:val="nil"/>
            </w:tcBorders>
            <w:noWrap/>
            <w:vAlign w:val="bottom"/>
            <w:hideMark/>
          </w:tcPr>
          <w:p w14:paraId="769DE139"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3,079,820,495</w:t>
            </w:r>
          </w:p>
        </w:tc>
        <w:tc>
          <w:tcPr>
            <w:tcW w:w="1931" w:type="dxa"/>
            <w:tcBorders>
              <w:top w:val="nil"/>
              <w:left w:val="nil"/>
              <w:bottom w:val="nil"/>
              <w:right w:val="nil"/>
            </w:tcBorders>
            <w:noWrap/>
            <w:vAlign w:val="bottom"/>
            <w:hideMark/>
          </w:tcPr>
          <w:p w14:paraId="21D636E7"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1,164,433,605</w:t>
            </w:r>
          </w:p>
        </w:tc>
        <w:tc>
          <w:tcPr>
            <w:tcW w:w="1931" w:type="dxa"/>
            <w:tcBorders>
              <w:top w:val="nil"/>
              <w:left w:val="nil"/>
              <w:bottom w:val="nil"/>
              <w:right w:val="nil"/>
            </w:tcBorders>
            <w:noWrap/>
            <w:vAlign w:val="bottom"/>
            <w:hideMark/>
          </w:tcPr>
          <w:p w14:paraId="320504AD"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60.79%</w:t>
            </w:r>
          </w:p>
        </w:tc>
      </w:tr>
      <w:tr w:rsidR="004A63D7" w:rsidRPr="005F3F6C" w14:paraId="0951597A" w14:textId="77777777" w:rsidTr="0039246B">
        <w:trPr>
          <w:trHeight w:val="298"/>
        </w:trPr>
        <w:tc>
          <w:tcPr>
            <w:tcW w:w="3679" w:type="dxa"/>
            <w:tcBorders>
              <w:top w:val="nil"/>
              <w:left w:val="nil"/>
              <w:bottom w:val="nil"/>
              <w:right w:val="nil"/>
            </w:tcBorders>
            <w:noWrap/>
            <w:vAlign w:val="bottom"/>
            <w:hideMark/>
          </w:tcPr>
          <w:p w14:paraId="2BEA8D20"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4. COORDINADOS</w:t>
            </w:r>
          </w:p>
        </w:tc>
        <w:tc>
          <w:tcPr>
            <w:tcW w:w="1651" w:type="dxa"/>
            <w:tcBorders>
              <w:top w:val="nil"/>
              <w:left w:val="nil"/>
              <w:bottom w:val="nil"/>
              <w:right w:val="nil"/>
            </w:tcBorders>
            <w:noWrap/>
            <w:vAlign w:val="bottom"/>
            <w:hideMark/>
          </w:tcPr>
          <w:p w14:paraId="6034CA28"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288,935,818</w:t>
            </w:r>
          </w:p>
        </w:tc>
        <w:tc>
          <w:tcPr>
            <w:tcW w:w="1931" w:type="dxa"/>
            <w:tcBorders>
              <w:top w:val="nil"/>
              <w:left w:val="nil"/>
              <w:bottom w:val="nil"/>
              <w:right w:val="nil"/>
            </w:tcBorders>
            <w:noWrap/>
            <w:vAlign w:val="bottom"/>
            <w:hideMark/>
          </w:tcPr>
          <w:p w14:paraId="643C4FF3"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250,934,607</w:t>
            </w:r>
          </w:p>
        </w:tc>
        <w:tc>
          <w:tcPr>
            <w:tcW w:w="1931" w:type="dxa"/>
            <w:tcBorders>
              <w:top w:val="nil"/>
              <w:left w:val="nil"/>
              <w:bottom w:val="nil"/>
              <w:right w:val="nil"/>
            </w:tcBorders>
            <w:noWrap/>
            <w:vAlign w:val="bottom"/>
            <w:hideMark/>
          </w:tcPr>
          <w:p w14:paraId="78D3FAEF"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250,934,607</w:t>
            </w:r>
          </w:p>
        </w:tc>
        <w:tc>
          <w:tcPr>
            <w:tcW w:w="1931" w:type="dxa"/>
            <w:tcBorders>
              <w:top w:val="nil"/>
              <w:left w:val="nil"/>
              <w:bottom w:val="nil"/>
              <w:right w:val="nil"/>
            </w:tcBorders>
            <w:noWrap/>
            <w:vAlign w:val="bottom"/>
            <w:hideMark/>
          </w:tcPr>
          <w:p w14:paraId="774EA4F9" w14:textId="77777777" w:rsidR="004A63D7" w:rsidRPr="005F3F6C" w:rsidRDefault="004A63D7" w:rsidP="0039246B">
            <w:pPr>
              <w:spacing w:after="0" w:line="240" w:lineRule="auto"/>
              <w:jc w:val="right"/>
              <w:rPr>
                <w:rFonts w:ascii="Montserrat Light" w:eastAsia="Times New Roman" w:hAnsi="Montserrat Light" w:cs="Times New Roman"/>
                <w:color w:val="EE0000"/>
                <w:sz w:val="20"/>
                <w:szCs w:val="20"/>
              </w:rPr>
            </w:pPr>
            <w:r w:rsidRPr="005F3F6C">
              <w:rPr>
                <w:rFonts w:ascii="Montserrat Light" w:eastAsia="Times New Roman" w:hAnsi="Montserrat Light" w:cs="Times New Roman"/>
                <w:color w:val="EE0000"/>
                <w:sz w:val="20"/>
                <w:szCs w:val="20"/>
              </w:rPr>
              <w:t>-38,001,211</w:t>
            </w:r>
          </w:p>
        </w:tc>
        <w:tc>
          <w:tcPr>
            <w:tcW w:w="1931" w:type="dxa"/>
            <w:tcBorders>
              <w:top w:val="nil"/>
              <w:left w:val="nil"/>
              <w:bottom w:val="nil"/>
              <w:right w:val="nil"/>
            </w:tcBorders>
            <w:noWrap/>
            <w:vAlign w:val="bottom"/>
            <w:hideMark/>
          </w:tcPr>
          <w:p w14:paraId="1F1BD1EE" w14:textId="77777777" w:rsidR="004A63D7" w:rsidRPr="005F3F6C" w:rsidRDefault="004A63D7" w:rsidP="0039246B">
            <w:pPr>
              <w:spacing w:after="0" w:line="240" w:lineRule="auto"/>
              <w:jc w:val="center"/>
              <w:rPr>
                <w:rFonts w:ascii="Montserrat Light" w:eastAsia="Times New Roman" w:hAnsi="Montserrat Light" w:cs="Times New Roman"/>
                <w:color w:val="EE0000"/>
                <w:sz w:val="20"/>
                <w:szCs w:val="20"/>
              </w:rPr>
            </w:pPr>
            <w:r w:rsidRPr="005F3F6C">
              <w:rPr>
                <w:rFonts w:ascii="Montserrat Light" w:eastAsia="Times New Roman" w:hAnsi="Montserrat Light" w:cs="Times New Roman"/>
                <w:color w:val="EE0000"/>
                <w:sz w:val="20"/>
                <w:szCs w:val="20"/>
              </w:rPr>
              <w:t>-13.15%</w:t>
            </w:r>
          </w:p>
        </w:tc>
      </w:tr>
      <w:tr w:rsidR="004A63D7" w:rsidRPr="005F3F6C" w14:paraId="7D9C6E3F" w14:textId="77777777" w:rsidTr="0039246B">
        <w:trPr>
          <w:trHeight w:val="298"/>
        </w:trPr>
        <w:tc>
          <w:tcPr>
            <w:tcW w:w="3679" w:type="dxa"/>
            <w:tcBorders>
              <w:top w:val="single" w:sz="4" w:space="0" w:color="F1A983"/>
              <w:left w:val="nil"/>
              <w:bottom w:val="nil"/>
              <w:right w:val="nil"/>
            </w:tcBorders>
            <w:shd w:val="clear" w:color="FBE2D5" w:fill="FBE2D5"/>
            <w:noWrap/>
            <w:vAlign w:val="bottom"/>
            <w:hideMark/>
          </w:tcPr>
          <w:p w14:paraId="10E251C6" w14:textId="77777777" w:rsidR="004A63D7" w:rsidRPr="005F3F6C" w:rsidRDefault="004A63D7" w:rsidP="0039246B">
            <w:pPr>
              <w:spacing w:after="0" w:line="240" w:lineRule="auto"/>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Total, general</w:t>
            </w:r>
          </w:p>
        </w:tc>
        <w:tc>
          <w:tcPr>
            <w:tcW w:w="1651" w:type="dxa"/>
            <w:tcBorders>
              <w:top w:val="single" w:sz="4" w:space="0" w:color="F1A983"/>
              <w:left w:val="nil"/>
              <w:bottom w:val="nil"/>
              <w:right w:val="nil"/>
            </w:tcBorders>
            <w:shd w:val="clear" w:color="FBE2D5" w:fill="FBE2D5"/>
            <w:noWrap/>
            <w:vAlign w:val="bottom"/>
            <w:hideMark/>
          </w:tcPr>
          <w:p w14:paraId="5567D219"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20,359,247,528</w:t>
            </w:r>
          </w:p>
        </w:tc>
        <w:tc>
          <w:tcPr>
            <w:tcW w:w="1931" w:type="dxa"/>
            <w:tcBorders>
              <w:top w:val="single" w:sz="4" w:space="0" w:color="F1A983"/>
              <w:left w:val="nil"/>
              <w:bottom w:val="nil"/>
              <w:right w:val="nil"/>
            </w:tcBorders>
            <w:shd w:val="clear" w:color="FBE2D5" w:fill="FBE2D5"/>
            <w:noWrap/>
            <w:vAlign w:val="bottom"/>
            <w:hideMark/>
          </w:tcPr>
          <w:p w14:paraId="0AF3F9A1"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22,798,326,565</w:t>
            </w:r>
          </w:p>
        </w:tc>
        <w:tc>
          <w:tcPr>
            <w:tcW w:w="1931" w:type="dxa"/>
            <w:tcBorders>
              <w:top w:val="single" w:sz="4" w:space="0" w:color="F1A983"/>
              <w:left w:val="nil"/>
              <w:bottom w:val="nil"/>
              <w:right w:val="nil"/>
            </w:tcBorders>
            <w:shd w:val="clear" w:color="FBE2D5" w:fill="FBE2D5"/>
            <w:noWrap/>
            <w:vAlign w:val="bottom"/>
            <w:hideMark/>
          </w:tcPr>
          <w:p w14:paraId="4CBC4238"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22,798,326,565</w:t>
            </w:r>
          </w:p>
        </w:tc>
        <w:tc>
          <w:tcPr>
            <w:tcW w:w="1931" w:type="dxa"/>
            <w:tcBorders>
              <w:top w:val="single" w:sz="4" w:space="0" w:color="F1A983"/>
              <w:left w:val="nil"/>
              <w:bottom w:val="nil"/>
              <w:right w:val="nil"/>
            </w:tcBorders>
            <w:shd w:val="clear" w:color="FBE2D5" w:fill="FBE2D5"/>
            <w:noWrap/>
            <w:vAlign w:val="bottom"/>
            <w:hideMark/>
          </w:tcPr>
          <w:p w14:paraId="6D45490A"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2,439,079,037</w:t>
            </w:r>
          </w:p>
        </w:tc>
        <w:tc>
          <w:tcPr>
            <w:tcW w:w="1931" w:type="dxa"/>
            <w:tcBorders>
              <w:top w:val="single" w:sz="4" w:space="0" w:color="F1A983"/>
              <w:left w:val="nil"/>
              <w:bottom w:val="nil"/>
              <w:right w:val="nil"/>
            </w:tcBorders>
            <w:shd w:val="clear" w:color="FBE2D5" w:fill="FBE2D5"/>
            <w:noWrap/>
            <w:vAlign w:val="bottom"/>
            <w:hideMark/>
          </w:tcPr>
          <w:p w14:paraId="160FF7A7"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11.98%</w:t>
            </w:r>
          </w:p>
        </w:tc>
      </w:tr>
    </w:tbl>
    <w:p w14:paraId="753E6A02" w14:textId="77777777" w:rsidR="004A63D7" w:rsidRPr="005F3F6C" w:rsidRDefault="004A63D7" w:rsidP="004A63D7">
      <w:pPr>
        <w:spacing w:line="360" w:lineRule="auto"/>
        <w:ind w:right="18"/>
        <w:jc w:val="both"/>
        <w:rPr>
          <w:rFonts w:ascii="Montserrat Light" w:hAnsi="Montserrat Light" w:cs="Calibri"/>
          <w:highlight w:val="yellow"/>
        </w:rPr>
      </w:pPr>
    </w:p>
    <w:bookmarkEnd w:id="21"/>
    <w:p w14:paraId="4A1422AF" w14:textId="77777777" w:rsidR="004A63D7" w:rsidRPr="005870C8" w:rsidRDefault="004A63D7" w:rsidP="004A63D7">
      <w:pPr>
        <w:ind w:right="-568"/>
        <w:rPr>
          <w:rFonts w:ascii="Montserrat Light" w:hAnsi="Montserrat Light" w:cs="Arial"/>
          <w:b/>
          <w:color w:val="943634" w:themeColor="accent2" w:themeShade="BF"/>
          <w:sz w:val="24"/>
          <w:szCs w:val="24"/>
          <w:highlight w:val="yellow"/>
        </w:rPr>
      </w:pPr>
    </w:p>
    <w:p w14:paraId="2AE0E37B" w14:textId="77777777" w:rsidR="004A63D7" w:rsidRPr="00065CCA" w:rsidRDefault="004A63D7" w:rsidP="004A63D7">
      <w:pPr>
        <w:ind w:right="-568"/>
        <w:rPr>
          <w:rFonts w:ascii="Montserrat Light" w:hAnsi="Montserrat Light" w:cs="Arial"/>
          <w:b/>
          <w:sz w:val="24"/>
          <w:szCs w:val="24"/>
        </w:rPr>
      </w:pPr>
      <w:r w:rsidRPr="00065CCA">
        <w:rPr>
          <w:rFonts w:ascii="Montserrat Light" w:hAnsi="Montserrat Light" w:cs="Arial"/>
          <w:b/>
          <w:sz w:val="24"/>
          <w:szCs w:val="24"/>
        </w:rPr>
        <w:t>Variaciones reales observadas en comparación con el ejercicio de ejercicio 2024 respecto al ejercicio 2025.</w:t>
      </w:r>
    </w:p>
    <w:p w14:paraId="1083BCE8" w14:textId="77777777" w:rsidR="004A63D7" w:rsidRPr="005870C8" w:rsidRDefault="004A63D7" w:rsidP="004A63D7">
      <w:pPr>
        <w:spacing w:after="100" w:afterAutospacing="1" w:line="360" w:lineRule="auto"/>
        <w:ind w:right="159"/>
        <w:jc w:val="both"/>
        <w:rPr>
          <w:rFonts w:ascii="Montserrat Light" w:eastAsia="Calibri" w:hAnsi="Montserrat Light" w:cs="Arial"/>
          <w:sz w:val="24"/>
          <w:szCs w:val="24"/>
        </w:rPr>
      </w:pPr>
      <w:r w:rsidRPr="005870C8">
        <w:rPr>
          <w:rFonts w:ascii="Montserrat Light" w:eastAsia="Calibri" w:hAnsi="Montserrat Light" w:cs="Arial"/>
          <w:sz w:val="24"/>
          <w:szCs w:val="24"/>
        </w:rPr>
        <w:t xml:space="preserve">Desde el inicio de la presente Administración hemos promovido una política fiscal que fomentara la cultura tributaria, mantener un sistema de vigilancia de obligaciones eficiente y que, en su conjunto permitiera </w:t>
      </w:r>
      <w:r w:rsidRPr="005870C8">
        <w:rPr>
          <w:rFonts w:ascii="Montserrat Light" w:eastAsia="Calibri" w:hAnsi="Montserrat Light" w:cs="Arial"/>
          <w:sz w:val="24"/>
          <w:szCs w:val="24"/>
        </w:rPr>
        <w:lastRenderedPageBreak/>
        <w:t>incrementar de manera sostenida los ingresos públicos estatales y con ello financiar los distintos proyectos y programas para satisfacer las necesidades de la población</w:t>
      </w:r>
    </w:p>
    <w:tbl>
      <w:tblPr>
        <w:tblW w:w="12610" w:type="dxa"/>
        <w:tblCellMar>
          <w:left w:w="70" w:type="dxa"/>
          <w:right w:w="70" w:type="dxa"/>
        </w:tblCellMar>
        <w:tblLook w:val="04A0" w:firstRow="1" w:lastRow="0" w:firstColumn="1" w:lastColumn="0" w:noHBand="0" w:noVBand="1"/>
      </w:tblPr>
      <w:tblGrid>
        <w:gridCol w:w="4692"/>
        <w:gridCol w:w="2210"/>
        <w:gridCol w:w="2210"/>
        <w:gridCol w:w="2062"/>
        <w:gridCol w:w="1436"/>
      </w:tblGrid>
      <w:tr w:rsidR="004A63D7" w:rsidRPr="005F3F6C" w14:paraId="35D77D6D" w14:textId="77777777" w:rsidTr="0039246B">
        <w:trPr>
          <w:trHeight w:val="265"/>
        </w:trPr>
        <w:tc>
          <w:tcPr>
            <w:tcW w:w="4692" w:type="dxa"/>
            <w:tcBorders>
              <w:top w:val="nil"/>
              <w:left w:val="nil"/>
              <w:bottom w:val="nil"/>
              <w:right w:val="nil"/>
            </w:tcBorders>
            <w:noWrap/>
            <w:vAlign w:val="bottom"/>
            <w:hideMark/>
          </w:tcPr>
          <w:p w14:paraId="28F2B962" w14:textId="77777777" w:rsidR="004A63D7" w:rsidRPr="005F3F6C" w:rsidRDefault="004A63D7" w:rsidP="0039246B">
            <w:pPr>
              <w:spacing w:after="0" w:line="240" w:lineRule="auto"/>
              <w:rPr>
                <w:rFonts w:ascii="Montserrat Light" w:eastAsia="Times New Roman" w:hAnsi="Montserrat Light" w:cs="Times New Roman"/>
                <w:sz w:val="20"/>
                <w:szCs w:val="20"/>
              </w:rPr>
            </w:pPr>
          </w:p>
        </w:tc>
        <w:tc>
          <w:tcPr>
            <w:tcW w:w="2210" w:type="dxa"/>
            <w:tcBorders>
              <w:top w:val="nil"/>
              <w:left w:val="nil"/>
              <w:bottom w:val="single" w:sz="4" w:space="0" w:color="auto"/>
              <w:right w:val="nil"/>
            </w:tcBorders>
            <w:noWrap/>
            <w:vAlign w:val="bottom"/>
            <w:hideMark/>
          </w:tcPr>
          <w:p w14:paraId="02BE9D10"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2024</w:t>
            </w:r>
          </w:p>
        </w:tc>
        <w:tc>
          <w:tcPr>
            <w:tcW w:w="2210" w:type="dxa"/>
            <w:tcBorders>
              <w:top w:val="nil"/>
              <w:left w:val="nil"/>
              <w:bottom w:val="single" w:sz="4" w:space="0" w:color="auto"/>
              <w:right w:val="nil"/>
            </w:tcBorders>
            <w:noWrap/>
            <w:vAlign w:val="bottom"/>
            <w:hideMark/>
          </w:tcPr>
          <w:p w14:paraId="659C3056"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2025</w:t>
            </w:r>
          </w:p>
        </w:tc>
        <w:tc>
          <w:tcPr>
            <w:tcW w:w="2062" w:type="dxa"/>
            <w:tcBorders>
              <w:top w:val="nil"/>
              <w:left w:val="nil"/>
              <w:bottom w:val="single" w:sz="4" w:space="0" w:color="auto"/>
              <w:right w:val="nil"/>
            </w:tcBorders>
            <w:noWrap/>
            <w:vAlign w:val="bottom"/>
            <w:hideMark/>
          </w:tcPr>
          <w:p w14:paraId="33F73A4F"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ABSOLUTA</w:t>
            </w:r>
          </w:p>
        </w:tc>
        <w:tc>
          <w:tcPr>
            <w:tcW w:w="1436" w:type="dxa"/>
            <w:tcBorders>
              <w:top w:val="nil"/>
              <w:left w:val="nil"/>
              <w:bottom w:val="single" w:sz="4" w:space="0" w:color="auto"/>
              <w:right w:val="nil"/>
            </w:tcBorders>
            <w:noWrap/>
            <w:vAlign w:val="bottom"/>
            <w:hideMark/>
          </w:tcPr>
          <w:p w14:paraId="2E84C071"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RELATIVA</w:t>
            </w:r>
          </w:p>
        </w:tc>
      </w:tr>
      <w:tr w:rsidR="004A63D7" w:rsidRPr="005F3F6C" w14:paraId="4C25CEE1" w14:textId="77777777" w:rsidTr="0039246B">
        <w:trPr>
          <w:trHeight w:val="265"/>
        </w:trPr>
        <w:tc>
          <w:tcPr>
            <w:tcW w:w="4692" w:type="dxa"/>
            <w:tcBorders>
              <w:top w:val="nil"/>
              <w:left w:val="nil"/>
              <w:bottom w:val="single" w:sz="4" w:space="0" w:color="F1A983"/>
              <w:right w:val="nil"/>
            </w:tcBorders>
            <w:noWrap/>
            <w:vAlign w:val="bottom"/>
            <w:hideMark/>
          </w:tcPr>
          <w:p w14:paraId="26F3984A" w14:textId="77777777" w:rsidR="004A63D7" w:rsidRPr="005F3F6C" w:rsidRDefault="004A63D7" w:rsidP="0039246B">
            <w:pPr>
              <w:spacing w:after="0" w:line="240" w:lineRule="auto"/>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 INGRESOS PROPIOS</w:t>
            </w:r>
          </w:p>
        </w:tc>
        <w:tc>
          <w:tcPr>
            <w:tcW w:w="2210" w:type="dxa"/>
            <w:tcBorders>
              <w:top w:val="nil"/>
              <w:left w:val="nil"/>
              <w:bottom w:val="single" w:sz="4" w:space="0" w:color="F1A983"/>
              <w:right w:val="nil"/>
            </w:tcBorders>
            <w:noWrap/>
            <w:vAlign w:val="bottom"/>
            <w:hideMark/>
          </w:tcPr>
          <w:p w14:paraId="6A26129E"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2,674,671,097</w:t>
            </w:r>
          </w:p>
        </w:tc>
        <w:tc>
          <w:tcPr>
            <w:tcW w:w="2210" w:type="dxa"/>
            <w:tcBorders>
              <w:top w:val="nil"/>
              <w:left w:val="nil"/>
              <w:bottom w:val="single" w:sz="4" w:space="0" w:color="F1A983"/>
              <w:right w:val="nil"/>
            </w:tcBorders>
            <w:noWrap/>
            <w:vAlign w:val="bottom"/>
            <w:hideMark/>
          </w:tcPr>
          <w:p w14:paraId="51A51907"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2,817,488,845</w:t>
            </w:r>
          </w:p>
        </w:tc>
        <w:tc>
          <w:tcPr>
            <w:tcW w:w="2062" w:type="dxa"/>
            <w:tcBorders>
              <w:top w:val="nil"/>
              <w:left w:val="nil"/>
              <w:bottom w:val="single" w:sz="4" w:space="0" w:color="F1A983"/>
              <w:right w:val="nil"/>
            </w:tcBorders>
            <w:noWrap/>
            <w:vAlign w:val="bottom"/>
            <w:hideMark/>
          </w:tcPr>
          <w:p w14:paraId="45BE1562"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142,817,748</w:t>
            </w:r>
          </w:p>
        </w:tc>
        <w:tc>
          <w:tcPr>
            <w:tcW w:w="1436" w:type="dxa"/>
            <w:tcBorders>
              <w:top w:val="nil"/>
              <w:left w:val="nil"/>
              <w:bottom w:val="single" w:sz="4" w:space="0" w:color="F1A983"/>
              <w:right w:val="nil"/>
            </w:tcBorders>
            <w:noWrap/>
            <w:vAlign w:val="bottom"/>
            <w:hideMark/>
          </w:tcPr>
          <w:p w14:paraId="28472366"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5.34%</w:t>
            </w:r>
          </w:p>
        </w:tc>
      </w:tr>
      <w:tr w:rsidR="004A63D7" w:rsidRPr="005F3F6C" w14:paraId="5F9E08E7" w14:textId="77777777" w:rsidTr="0039246B">
        <w:trPr>
          <w:trHeight w:val="265"/>
        </w:trPr>
        <w:tc>
          <w:tcPr>
            <w:tcW w:w="4692" w:type="dxa"/>
            <w:tcBorders>
              <w:top w:val="nil"/>
              <w:left w:val="nil"/>
              <w:bottom w:val="nil"/>
              <w:right w:val="nil"/>
            </w:tcBorders>
            <w:noWrap/>
            <w:vAlign w:val="bottom"/>
            <w:hideMark/>
          </w:tcPr>
          <w:p w14:paraId="617E6ADF"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1.IMPUESTOS</w:t>
            </w:r>
          </w:p>
        </w:tc>
        <w:tc>
          <w:tcPr>
            <w:tcW w:w="2210" w:type="dxa"/>
            <w:tcBorders>
              <w:top w:val="nil"/>
              <w:left w:val="nil"/>
              <w:bottom w:val="nil"/>
              <w:right w:val="nil"/>
            </w:tcBorders>
            <w:noWrap/>
            <w:vAlign w:val="bottom"/>
            <w:hideMark/>
          </w:tcPr>
          <w:p w14:paraId="49D6E4BF"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1,319,521,061</w:t>
            </w:r>
          </w:p>
        </w:tc>
        <w:tc>
          <w:tcPr>
            <w:tcW w:w="2210" w:type="dxa"/>
            <w:tcBorders>
              <w:top w:val="nil"/>
              <w:left w:val="nil"/>
              <w:bottom w:val="nil"/>
              <w:right w:val="nil"/>
            </w:tcBorders>
            <w:noWrap/>
            <w:vAlign w:val="bottom"/>
            <w:hideMark/>
          </w:tcPr>
          <w:p w14:paraId="54125744"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1,496,081,121</w:t>
            </w:r>
          </w:p>
        </w:tc>
        <w:tc>
          <w:tcPr>
            <w:tcW w:w="2062" w:type="dxa"/>
            <w:tcBorders>
              <w:top w:val="nil"/>
              <w:left w:val="nil"/>
              <w:bottom w:val="nil"/>
              <w:right w:val="nil"/>
            </w:tcBorders>
            <w:noWrap/>
            <w:vAlign w:val="bottom"/>
            <w:hideMark/>
          </w:tcPr>
          <w:p w14:paraId="5EAAAA69"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176,560,060</w:t>
            </w:r>
          </w:p>
        </w:tc>
        <w:tc>
          <w:tcPr>
            <w:tcW w:w="1436" w:type="dxa"/>
            <w:tcBorders>
              <w:top w:val="nil"/>
              <w:left w:val="nil"/>
              <w:bottom w:val="nil"/>
              <w:right w:val="nil"/>
            </w:tcBorders>
            <w:noWrap/>
            <w:vAlign w:val="bottom"/>
            <w:hideMark/>
          </w:tcPr>
          <w:p w14:paraId="54586EC3"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13.38%</w:t>
            </w:r>
          </w:p>
        </w:tc>
      </w:tr>
      <w:tr w:rsidR="004A63D7" w:rsidRPr="005F3F6C" w14:paraId="04F381B4" w14:textId="77777777" w:rsidTr="0039246B">
        <w:trPr>
          <w:trHeight w:val="265"/>
        </w:trPr>
        <w:tc>
          <w:tcPr>
            <w:tcW w:w="4692" w:type="dxa"/>
            <w:tcBorders>
              <w:top w:val="nil"/>
              <w:left w:val="nil"/>
              <w:bottom w:val="nil"/>
              <w:right w:val="nil"/>
            </w:tcBorders>
            <w:noWrap/>
            <w:vAlign w:val="bottom"/>
            <w:hideMark/>
          </w:tcPr>
          <w:p w14:paraId="4CC86C7F"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 CONTRIBUCIONES Y MEJORAS</w:t>
            </w:r>
          </w:p>
        </w:tc>
        <w:tc>
          <w:tcPr>
            <w:tcW w:w="2210" w:type="dxa"/>
            <w:tcBorders>
              <w:top w:val="nil"/>
              <w:left w:val="nil"/>
              <w:bottom w:val="nil"/>
              <w:right w:val="nil"/>
            </w:tcBorders>
            <w:noWrap/>
            <w:vAlign w:val="bottom"/>
            <w:hideMark/>
          </w:tcPr>
          <w:p w14:paraId="3FF7112A"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3,602,720</w:t>
            </w:r>
          </w:p>
        </w:tc>
        <w:tc>
          <w:tcPr>
            <w:tcW w:w="2210" w:type="dxa"/>
            <w:tcBorders>
              <w:top w:val="nil"/>
              <w:left w:val="nil"/>
              <w:bottom w:val="nil"/>
              <w:right w:val="nil"/>
            </w:tcBorders>
            <w:noWrap/>
            <w:vAlign w:val="bottom"/>
            <w:hideMark/>
          </w:tcPr>
          <w:p w14:paraId="045A479C"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0</w:t>
            </w:r>
          </w:p>
        </w:tc>
        <w:tc>
          <w:tcPr>
            <w:tcW w:w="2062" w:type="dxa"/>
            <w:tcBorders>
              <w:top w:val="nil"/>
              <w:left w:val="nil"/>
              <w:bottom w:val="nil"/>
              <w:right w:val="nil"/>
            </w:tcBorders>
            <w:noWrap/>
            <w:vAlign w:val="bottom"/>
            <w:hideMark/>
          </w:tcPr>
          <w:p w14:paraId="1679ECDD" w14:textId="77777777" w:rsidR="004A63D7" w:rsidRPr="005F3F6C" w:rsidRDefault="004A63D7" w:rsidP="0039246B">
            <w:pPr>
              <w:spacing w:after="0" w:line="240" w:lineRule="auto"/>
              <w:jc w:val="right"/>
              <w:rPr>
                <w:rFonts w:ascii="Montserrat Light" w:eastAsia="Times New Roman" w:hAnsi="Montserrat Light" w:cs="Times New Roman"/>
                <w:color w:val="FF0000"/>
                <w:sz w:val="20"/>
                <w:szCs w:val="20"/>
              </w:rPr>
            </w:pPr>
            <w:r w:rsidRPr="005F3F6C">
              <w:rPr>
                <w:rFonts w:ascii="Montserrat Light" w:eastAsia="Times New Roman" w:hAnsi="Montserrat Light" w:cs="Times New Roman"/>
                <w:color w:val="FF0000"/>
                <w:sz w:val="20"/>
                <w:szCs w:val="20"/>
              </w:rPr>
              <w:t>-3,602,720</w:t>
            </w:r>
          </w:p>
        </w:tc>
        <w:tc>
          <w:tcPr>
            <w:tcW w:w="1436" w:type="dxa"/>
            <w:tcBorders>
              <w:top w:val="nil"/>
              <w:left w:val="nil"/>
              <w:bottom w:val="nil"/>
              <w:right w:val="nil"/>
            </w:tcBorders>
            <w:noWrap/>
            <w:vAlign w:val="bottom"/>
            <w:hideMark/>
          </w:tcPr>
          <w:p w14:paraId="5E808ECF" w14:textId="77777777" w:rsidR="004A63D7" w:rsidRPr="005F3F6C" w:rsidRDefault="004A63D7" w:rsidP="0039246B">
            <w:pPr>
              <w:spacing w:after="0" w:line="240" w:lineRule="auto"/>
              <w:jc w:val="center"/>
              <w:rPr>
                <w:rFonts w:ascii="Montserrat Light" w:eastAsia="Times New Roman" w:hAnsi="Montserrat Light" w:cs="Times New Roman"/>
                <w:color w:val="FF0000"/>
                <w:sz w:val="20"/>
                <w:szCs w:val="20"/>
              </w:rPr>
            </w:pPr>
            <w:r w:rsidRPr="005F3F6C">
              <w:rPr>
                <w:rFonts w:ascii="Montserrat Light" w:eastAsia="Times New Roman" w:hAnsi="Montserrat Light" w:cs="Times New Roman"/>
                <w:color w:val="FF0000"/>
                <w:sz w:val="20"/>
                <w:szCs w:val="20"/>
              </w:rPr>
              <w:t>-100.00%</w:t>
            </w:r>
          </w:p>
        </w:tc>
      </w:tr>
      <w:tr w:rsidR="004A63D7" w:rsidRPr="005F3F6C" w14:paraId="7D967052" w14:textId="77777777" w:rsidTr="0039246B">
        <w:trPr>
          <w:trHeight w:val="265"/>
        </w:trPr>
        <w:tc>
          <w:tcPr>
            <w:tcW w:w="4692" w:type="dxa"/>
            <w:tcBorders>
              <w:top w:val="nil"/>
              <w:left w:val="nil"/>
              <w:bottom w:val="nil"/>
              <w:right w:val="nil"/>
            </w:tcBorders>
            <w:noWrap/>
            <w:vAlign w:val="bottom"/>
            <w:hideMark/>
          </w:tcPr>
          <w:p w14:paraId="0CC39C74"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4. DERECHOS</w:t>
            </w:r>
          </w:p>
        </w:tc>
        <w:tc>
          <w:tcPr>
            <w:tcW w:w="2210" w:type="dxa"/>
            <w:tcBorders>
              <w:top w:val="nil"/>
              <w:left w:val="nil"/>
              <w:bottom w:val="nil"/>
              <w:right w:val="nil"/>
            </w:tcBorders>
            <w:noWrap/>
            <w:vAlign w:val="bottom"/>
            <w:hideMark/>
          </w:tcPr>
          <w:p w14:paraId="4755BB3F"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938,072,393</w:t>
            </w:r>
          </w:p>
        </w:tc>
        <w:tc>
          <w:tcPr>
            <w:tcW w:w="2210" w:type="dxa"/>
            <w:tcBorders>
              <w:top w:val="nil"/>
              <w:left w:val="nil"/>
              <w:bottom w:val="nil"/>
              <w:right w:val="nil"/>
            </w:tcBorders>
            <w:noWrap/>
            <w:vAlign w:val="bottom"/>
            <w:hideMark/>
          </w:tcPr>
          <w:p w14:paraId="3EFD4710"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1,045,021,818</w:t>
            </w:r>
          </w:p>
        </w:tc>
        <w:tc>
          <w:tcPr>
            <w:tcW w:w="2062" w:type="dxa"/>
            <w:tcBorders>
              <w:top w:val="nil"/>
              <w:left w:val="nil"/>
              <w:bottom w:val="nil"/>
              <w:right w:val="nil"/>
            </w:tcBorders>
            <w:noWrap/>
            <w:vAlign w:val="bottom"/>
            <w:hideMark/>
          </w:tcPr>
          <w:p w14:paraId="159C0F3A"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106,949,425</w:t>
            </w:r>
          </w:p>
        </w:tc>
        <w:tc>
          <w:tcPr>
            <w:tcW w:w="1436" w:type="dxa"/>
            <w:tcBorders>
              <w:top w:val="nil"/>
              <w:left w:val="nil"/>
              <w:bottom w:val="nil"/>
              <w:right w:val="nil"/>
            </w:tcBorders>
            <w:noWrap/>
            <w:vAlign w:val="bottom"/>
            <w:hideMark/>
          </w:tcPr>
          <w:p w14:paraId="1F00D274"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11.40%</w:t>
            </w:r>
          </w:p>
        </w:tc>
      </w:tr>
      <w:tr w:rsidR="004A63D7" w:rsidRPr="005F3F6C" w14:paraId="6FFCF8A3" w14:textId="77777777" w:rsidTr="0039246B">
        <w:trPr>
          <w:trHeight w:val="265"/>
        </w:trPr>
        <w:tc>
          <w:tcPr>
            <w:tcW w:w="4692" w:type="dxa"/>
            <w:tcBorders>
              <w:top w:val="nil"/>
              <w:left w:val="nil"/>
              <w:bottom w:val="nil"/>
              <w:right w:val="nil"/>
            </w:tcBorders>
            <w:noWrap/>
            <w:vAlign w:val="bottom"/>
            <w:hideMark/>
          </w:tcPr>
          <w:p w14:paraId="0F60053C"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5. PRODUCTOS</w:t>
            </w:r>
          </w:p>
        </w:tc>
        <w:tc>
          <w:tcPr>
            <w:tcW w:w="2210" w:type="dxa"/>
            <w:tcBorders>
              <w:top w:val="nil"/>
              <w:left w:val="nil"/>
              <w:bottom w:val="nil"/>
              <w:right w:val="nil"/>
            </w:tcBorders>
            <w:noWrap/>
            <w:vAlign w:val="bottom"/>
            <w:hideMark/>
          </w:tcPr>
          <w:p w14:paraId="71B5839E"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134,725,630</w:t>
            </w:r>
          </w:p>
        </w:tc>
        <w:tc>
          <w:tcPr>
            <w:tcW w:w="2210" w:type="dxa"/>
            <w:tcBorders>
              <w:top w:val="nil"/>
              <w:left w:val="nil"/>
              <w:bottom w:val="nil"/>
              <w:right w:val="nil"/>
            </w:tcBorders>
            <w:noWrap/>
            <w:vAlign w:val="bottom"/>
            <w:hideMark/>
          </w:tcPr>
          <w:p w14:paraId="5B8746C6"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83,165,760</w:t>
            </w:r>
          </w:p>
        </w:tc>
        <w:tc>
          <w:tcPr>
            <w:tcW w:w="2062" w:type="dxa"/>
            <w:tcBorders>
              <w:top w:val="nil"/>
              <w:left w:val="nil"/>
              <w:bottom w:val="nil"/>
              <w:right w:val="nil"/>
            </w:tcBorders>
            <w:noWrap/>
            <w:vAlign w:val="bottom"/>
            <w:hideMark/>
          </w:tcPr>
          <w:p w14:paraId="6FB2F5DD" w14:textId="77777777" w:rsidR="004A63D7" w:rsidRPr="005F3F6C" w:rsidRDefault="004A63D7" w:rsidP="0039246B">
            <w:pPr>
              <w:spacing w:after="0" w:line="240" w:lineRule="auto"/>
              <w:jc w:val="right"/>
              <w:rPr>
                <w:rFonts w:ascii="Montserrat Light" w:eastAsia="Times New Roman" w:hAnsi="Montserrat Light" w:cs="Times New Roman"/>
                <w:color w:val="FF0000"/>
                <w:sz w:val="20"/>
                <w:szCs w:val="20"/>
              </w:rPr>
            </w:pPr>
            <w:r w:rsidRPr="005F3F6C">
              <w:rPr>
                <w:rFonts w:ascii="Montserrat Light" w:eastAsia="Times New Roman" w:hAnsi="Montserrat Light" w:cs="Times New Roman"/>
                <w:color w:val="FF0000"/>
                <w:sz w:val="20"/>
                <w:szCs w:val="20"/>
              </w:rPr>
              <w:t>-51,559,870</w:t>
            </w:r>
          </w:p>
        </w:tc>
        <w:tc>
          <w:tcPr>
            <w:tcW w:w="1436" w:type="dxa"/>
            <w:tcBorders>
              <w:top w:val="nil"/>
              <w:left w:val="nil"/>
              <w:bottom w:val="nil"/>
              <w:right w:val="nil"/>
            </w:tcBorders>
            <w:noWrap/>
            <w:vAlign w:val="bottom"/>
            <w:hideMark/>
          </w:tcPr>
          <w:p w14:paraId="3F8F1A9E" w14:textId="77777777" w:rsidR="004A63D7" w:rsidRPr="005F3F6C" w:rsidRDefault="004A63D7" w:rsidP="0039246B">
            <w:pPr>
              <w:spacing w:after="0" w:line="240" w:lineRule="auto"/>
              <w:jc w:val="center"/>
              <w:rPr>
                <w:rFonts w:ascii="Montserrat Light" w:eastAsia="Times New Roman" w:hAnsi="Montserrat Light" w:cs="Times New Roman"/>
                <w:color w:val="FF0000"/>
                <w:sz w:val="20"/>
                <w:szCs w:val="20"/>
              </w:rPr>
            </w:pPr>
            <w:r w:rsidRPr="005F3F6C">
              <w:rPr>
                <w:rFonts w:ascii="Montserrat Light" w:eastAsia="Times New Roman" w:hAnsi="Montserrat Light" w:cs="Times New Roman"/>
                <w:color w:val="FF0000"/>
                <w:sz w:val="20"/>
                <w:szCs w:val="20"/>
              </w:rPr>
              <w:t>-38.27%</w:t>
            </w:r>
          </w:p>
        </w:tc>
      </w:tr>
      <w:tr w:rsidR="004A63D7" w:rsidRPr="005F3F6C" w14:paraId="73559CB4" w14:textId="77777777" w:rsidTr="0039246B">
        <w:trPr>
          <w:trHeight w:val="265"/>
        </w:trPr>
        <w:tc>
          <w:tcPr>
            <w:tcW w:w="4692" w:type="dxa"/>
            <w:tcBorders>
              <w:top w:val="nil"/>
              <w:left w:val="nil"/>
              <w:bottom w:val="nil"/>
              <w:right w:val="nil"/>
            </w:tcBorders>
            <w:noWrap/>
            <w:vAlign w:val="bottom"/>
            <w:hideMark/>
          </w:tcPr>
          <w:p w14:paraId="56DB6BDE"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6. APROVECHAMIENTOS</w:t>
            </w:r>
          </w:p>
        </w:tc>
        <w:tc>
          <w:tcPr>
            <w:tcW w:w="2210" w:type="dxa"/>
            <w:tcBorders>
              <w:top w:val="nil"/>
              <w:left w:val="nil"/>
              <w:bottom w:val="nil"/>
              <w:right w:val="nil"/>
            </w:tcBorders>
            <w:noWrap/>
            <w:vAlign w:val="bottom"/>
            <w:hideMark/>
          </w:tcPr>
          <w:p w14:paraId="3AC5F7CB"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278,749,293</w:t>
            </w:r>
          </w:p>
        </w:tc>
        <w:tc>
          <w:tcPr>
            <w:tcW w:w="2210" w:type="dxa"/>
            <w:tcBorders>
              <w:top w:val="nil"/>
              <w:left w:val="nil"/>
              <w:bottom w:val="nil"/>
              <w:right w:val="nil"/>
            </w:tcBorders>
            <w:noWrap/>
            <w:vAlign w:val="bottom"/>
            <w:hideMark/>
          </w:tcPr>
          <w:p w14:paraId="57BFFFE9"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193,220,146</w:t>
            </w:r>
          </w:p>
        </w:tc>
        <w:tc>
          <w:tcPr>
            <w:tcW w:w="2062" w:type="dxa"/>
            <w:tcBorders>
              <w:top w:val="nil"/>
              <w:left w:val="nil"/>
              <w:bottom w:val="nil"/>
              <w:right w:val="nil"/>
            </w:tcBorders>
            <w:noWrap/>
            <w:vAlign w:val="bottom"/>
            <w:hideMark/>
          </w:tcPr>
          <w:p w14:paraId="7BC96D53" w14:textId="77777777" w:rsidR="004A63D7" w:rsidRPr="005F3F6C" w:rsidRDefault="004A63D7" w:rsidP="0039246B">
            <w:pPr>
              <w:spacing w:after="0" w:line="240" w:lineRule="auto"/>
              <w:jc w:val="right"/>
              <w:rPr>
                <w:rFonts w:ascii="Montserrat Light" w:eastAsia="Times New Roman" w:hAnsi="Montserrat Light" w:cs="Times New Roman"/>
                <w:color w:val="FF0000"/>
                <w:sz w:val="20"/>
                <w:szCs w:val="20"/>
              </w:rPr>
            </w:pPr>
            <w:r w:rsidRPr="005F3F6C">
              <w:rPr>
                <w:rFonts w:ascii="Montserrat Light" w:eastAsia="Times New Roman" w:hAnsi="Montserrat Light" w:cs="Times New Roman"/>
                <w:color w:val="FF0000"/>
                <w:sz w:val="20"/>
                <w:szCs w:val="20"/>
              </w:rPr>
              <w:t>-85,529,147</w:t>
            </w:r>
          </w:p>
        </w:tc>
        <w:tc>
          <w:tcPr>
            <w:tcW w:w="1436" w:type="dxa"/>
            <w:tcBorders>
              <w:top w:val="nil"/>
              <w:left w:val="nil"/>
              <w:bottom w:val="nil"/>
              <w:right w:val="nil"/>
            </w:tcBorders>
            <w:noWrap/>
            <w:vAlign w:val="bottom"/>
            <w:hideMark/>
          </w:tcPr>
          <w:p w14:paraId="797407A1" w14:textId="77777777" w:rsidR="004A63D7" w:rsidRPr="005F3F6C" w:rsidRDefault="004A63D7" w:rsidP="0039246B">
            <w:pPr>
              <w:spacing w:after="0" w:line="240" w:lineRule="auto"/>
              <w:jc w:val="center"/>
              <w:rPr>
                <w:rFonts w:ascii="Montserrat Light" w:eastAsia="Times New Roman" w:hAnsi="Montserrat Light" w:cs="Times New Roman"/>
                <w:color w:val="FF0000"/>
                <w:sz w:val="20"/>
                <w:szCs w:val="20"/>
              </w:rPr>
            </w:pPr>
            <w:r w:rsidRPr="005F3F6C">
              <w:rPr>
                <w:rFonts w:ascii="Montserrat Light" w:eastAsia="Times New Roman" w:hAnsi="Montserrat Light" w:cs="Times New Roman"/>
                <w:color w:val="FF0000"/>
                <w:sz w:val="20"/>
                <w:szCs w:val="20"/>
              </w:rPr>
              <w:t>-30.68%</w:t>
            </w:r>
          </w:p>
        </w:tc>
      </w:tr>
      <w:tr w:rsidR="004A63D7" w:rsidRPr="005F3F6C" w14:paraId="707697E9" w14:textId="77777777" w:rsidTr="0039246B">
        <w:trPr>
          <w:trHeight w:val="265"/>
        </w:trPr>
        <w:tc>
          <w:tcPr>
            <w:tcW w:w="4692" w:type="dxa"/>
            <w:tcBorders>
              <w:top w:val="nil"/>
              <w:left w:val="nil"/>
              <w:bottom w:val="single" w:sz="4" w:space="0" w:color="F1A983"/>
              <w:right w:val="nil"/>
            </w:tcBorders>
            <w:noWrap/>
            <w:vAlign w:val="bottom"/>
            <w:hideMark/>
          </w:tcPr>
          <w:p w14:paraId="366990EA" w14:textId="77777777" w:rsidR="004A63D7" w:rsidRPr="005F3F6C" w:rsidRDefault="004A63D7" w:rsidP="0039246B">
            <w:pPr>
              <w:spacing w:after="0" w:line="240" w:lineRule="auto"/>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 INGRESOS FEDERALES</w:t>
            </w:r>
          </w:p>
        </w:tc>
        <w:tc>
          <w:tcPr>
            <w:tcW w:w="2210" w:type="dxa"/>
            <w:tcBorders>
              <w:top w:val="nil"/>
              <w:left w:val="nil"/>
              <w:bottom w:val="single" w:sz="4" w:space="0" w:color="F1A983"/>
              <w:right w:val="nil"/>
            </w:tcBorders>
            <w:noWrap/>
            <w:vAlign w:val="bottom"/>
            <w:hideMark/>
          </w:tcPr>
          <w:p w14:paraId="0AE92DAA"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19,251,570,120</w:t>
            </w:r>
          </w:p>
        </w:tc>
        <w:tc>
          <w:tcPr>
            <w:tcW w:w="2210" w:type="dxa"/>
            <w:tcBorders>
              <w:top w:val="nil"/>
              <w:left w:val="nil"/>
              <w:bottom w:val="single" w:sz="4" w:space="0" w:color="F1A983"/>
              <w:right w:val="nil"/>
            </w:tcBorders>
            <w:noWrap/>
            <w:vAlign w:val="bottom"/>
            <w:hideMark/>
          </w:tcPr>
          <w:p w14:paraId="2E897F44"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19,980,837,719</w:t>
            </w:r>
          </w:p>
        </w:tc>
        <w:tc>
          <w:tcPr>
            <w:tcW w:w="2062" w:type="dxa"/>
            <w:tcBorders>
              <w:top w:val="nil"/>
              <w:left w:val="nil"/>
              <w:bottom w:val="single" w:sz="4" w:space="0" w:color="F1A983"/>
              <w:right w:val="nil"/>
            </w:tcBorders>
            <w:noWrap/>
            <w:vAlign w:val="bottom"/>
            <w:hideMark/>
          </w:tcPr>
          <w:p w14:paraId="6BE4297E"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729,267,599</w:t>
            </w:r>
          </w:p>
        </w:tc>
        <w:tc>
          <w:tcPr>
            <w:tcW w:w="1436" w:type="dxa"/>
            <w:tcBorders>
              <w:top w:val="nil"/>
              <w:left w:val="nil"/>
              <w:bottom w:val="single" w:sz="4" w:space="0" w:color="F1A983"/>
              <w:right w:val="nil"/>
            </w:tcBorders>
            <w:noWrap/>
            <w:vAlign w:val="bottom"/>
            <w:hideMark/>
          </w:tcPr>
          <w:p w14:paraId="2B18C627"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3.79%</w:t>
            </w:r>
          </w:p>
        </w:tc>
      </w:tr>
      <w:tr w:rsidR="004A63D7" w:rsidRPr="005F3F6C" w14:paraId="62F4E67F" w14:textId="77777777" w:rsidTr="0039246B">
        <w:trPr>
          <w:trHeight w:val="265"/>
        </w:trPr>
        <w:tc>
          <w:tcPr>
            <w:tcW w:w="4692" w:type="dxa"/>
            <w:tcBorders>
              <w:top w:val="nil"/>
              <w:left w:val="nil"/>
              <w:bottom w:val="nil"/>
              <w:right w:val="nil"/>
            </w:tcBorders>
            <w:noWrap/>
            <w:vAlign w:val="bottom"/>
            <w:hideMark/>
          </w:tcPr>
          <w:p w14:paraId="10AECC5E"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 PARTICIPACIONES</w:t>
            </w:r>
          </w:p>
        </w:tc>
        <w:tc>
          <w:tcPr>
            <w:tcW w:w="2210" w:type="dxa"/>
            <w:tcBorders>
              <w:top w:val="nil"/>
              <w:left w:val="nil"/>
              <w:bottom w:val="nil"/>
              <w:right w:val="nil"/>
            </w:tcBorders>
            <w:noWrap/>
            <w:vAlign w:val="bottom"/>
            <w:hideMark/>
          </w:tcPr>
          <w:p w14:paraId="1CE2FC68"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7,966,358,358</w:t>
            </w:r>
          </w:p>
        </w:tc>
        <w:tc>
          <w:tcPr>
            <w:tcW w:w="2210" w:type="dxa"/>
            <w:tcBorders>
              <w:top w:val="nil"/>
              <w:left w:val="nil"/>
              <w:bottom w:val="nil"/>
              <w:right w:val="nil"/>
            </w:tcBorders>
            <w:noWrap/>
            <w:vAlign w:val="bottom"/>
            <w:hideMark/>
          </w:tcPr>
          <w:p w14:paraId="4AF9D57B"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8,535,538,495</w:t>
            </w:r>
          </w:p>
        </w:tc>
        <w:tc>
          <w:tcPr>
            <w:tcW w:w="2062" w:type="dxa"/>
            <w:tcBorders>
              <w:top w:val="nil"/>
              <w:left w:val="nil"/>
              <w:bottom w:val="nil"/>
              <w:right w:val="nil"/>
            </w:tcBorders>
            <w:noWrap/>
            <w:vAlign w:val="bottom"/>
            <w:hideMark/>
          </w:tcPr>
          <w:p w14:paraId="6D7FB642"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569,180,137</w:t>
            </w:r>
          </w:p>
        </w:tc>
        <w:tc>
          <w:tcPr>
            <w:tcW w:w="1436" w:type="dxa"/>
            <w:tcBorders>
              <w:top w:val="nil"/>
              <w:left w:val="nil"/>
              <w:bottom w:val="nil"/>
              <w:right w:val="nil"/>
            </w:tcBorders>
            <w:noWrap/>
            <w:vAlign w:val="bottom"/>
            <w:hideMark/>
          </w:tcPr>
          <w:p w14:paraId="577FF55D"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7.14%</w:t>
            </w:r>
          </w:p>
        </w:tc>
      </w:tr>
      <w:tr w:rsidR="004A63D7" w:rsidRPr="005F3F6C" w14:paraId="59A40B54" w14:textId="77777777" w:rsidTr="0039246B">
        <w:trPr>
          <w:trHeight w:val="265"/>
        </w:trPr>
        <w:tc>
          <w:tcPr>
            <w:tcW w:w="4692" w:type="dxa"/>
            <w:tcBorders>
              <w:top w:val="nil"/>
              <w:left w:val="nil"/>
              <w:bottom w:val="nil"/>
              <w:right w:val="nil"/>
            </w:tcBorders>
            <w:noWrap/>
            <w:vAlign w:val="bottom"/>
            <w:hideMark/>
          </w:tcPr>
          <w:p w14:paraId="683B7DAF"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 APORTACIONES</w:t>
            </w:r>
          </w:p>
        </w:tc>
        <w:tc>
          <w:tcPr>
            <w:tcW w:w="2210" w:type="dxa"/>
            <w:tcBorders>
              <w:top w:val="nil"/>
              <w:left w:val="nil"/>
              <w:bottom w:val="nil"/>
              <w:right w:val="nil"/>
            </w:tcBorders>
            <w:noWrap/>
            <w:vAlign w:val="bottom"/>
            <w:hideMark/>
          </w:tcPr>
          <w:p w14:paraId="4D51A3D3"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8,133,373,286</w:t>
            </w:r>
          </w:p>
        </w:tc>
        <w:tc>
          <w:tcPr>
            <w:tcW w:w="2210" w:type="dxa"/>
            <w:tcBorders>
              <w:top w:val="nil"/>
              <w:left w:val="nil"/>
              <w:bottom w:val="nil"/>
              <w:right w:val="nil"/>
            </w:tcBorders>
            <w:noWrap/>
            <w:vAlign w:val="bottom"/>
            <w:hideMark/>
          </w:tcPr>
          <w:p w14:paraId="5006BC27"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8,114,544,122</w:t>
            </w:r>
          </w:p>
        </w:tc>
        <w:tc>
          <w:tcPr>
            <w:tcW w:w="2062" w:type="dxa"/>
            <w:tcBorders>
              <w:top w:val="nil"/>
              <w:left w:val="nil"/>
              <w:bottom w:val="nil"/>
              <w:right w:val="nil"/>
            </w:tcBorders>
            <w:noWrap/>
            <w:vAlign w:val="bottom"/>
            <w:hideMark/>
          </w:tcPr>
          <w:p w14:paraId="2D6D1097" w14:textId="77777777" w:rsidR="004A63D7" w:rsidRPr="005F3F6C" w:rsidRDefault="004A63D7" w:rsidP="0039246B">
            <w:pPr>
              <w:spacing w:after="0" w:line="240" w:lineRule="auto"/>
              <w:jc w:val="right"/>
              <w:rPr>
                <w:rFonts w:ascii="Montserrat Light" w:eastAsia="Times New Roman" w:hAnsi="Montserrat Light" w:cs="Times New Roman"/>
                <w:color w:val="FF0000"/>
                <w:sz w:val="20"/>
                <w:szCs w:val="20"/>
              </w:rPr>
            </w:pPr>
            <w:r w:rsidRPr="005F3F6C">
              <w:rPr>
                <w:rFonts w:ascii="Montserrat Light" w:eastAsia="Times New Roman" w:hAnsi="Montserrat Light" w:cs="Times New Roman"/>
                <w:color w:val="FF0000"/>
                <w:sz w:val="20"/>
                <w:szCs w:val="20"/>
              </w:rPr>
              <w:t>-18,829,164</w:t>
            </w:r>
          </w:p>
        </w:tc>
        <w:tc>
          <w:tcPr>
            <w:tcW w:w="1436" w:type="dxa"/>
            <w:tcBorders>
              <w:top w:val="nil"/>
              <w:left w:val="nil"/>
              <w:bottom w:val="nil"/>
              <w:right w:val="nil"/>
            </w:tcBorders>
            <w:noWrap/>
            <w:vAlign w:val="bottom"/>
            <w:hideMark/>
          </w:tcPr>
          <w:p w14:paraId="4C224453" w14:textId="77777777" w:rsidR="004A63D7" w:rsidRPr="005F3F6C" w:rsidRDefault="004A63D7" w:rsidP="0039246B">
            <w:pPr>
              <w:spacing w:after="0" w:line="240" w:lineRule="auto"/>
              <w:jc w:val="center"/>
              <w:rPr>
                <w:rFonts w:ascii="Montserrat Light" w:eastAsia="Times New Roman" w:hAnsi="Montserrat Light" w:cs="Times New Roman"/>
                <w:color w:val="FF0000"/>
                <w:sz w:val="20"/>
                <w:szCs w:val="20"/>
              </w:rPr>
            </w:pPr>
            <w:r w:rsidRPr="005F3F6C">
              <w:rPr>
                <w:rFonts w:ascii="Montserrat Light" w:eastAsia="Times New Roman" w:hAnsi="Montserrat Light" w:cs="Times New Roman"/>
                <w:color w:val="FF0000"/>
                <w:sz w:val="20"/>
                <w:szCs w:val="20"/>
              </w:rPr>
              <w:t>-0.23%</w:t>
            </w:r>
          </w:p>
        </w:tc>
      </w:tr>
      <w:tr w:rsidR="004A63D7" w:rsidRPr="005F3F6C" w14:paraId="7925A579" w14:textId="77777777" w:rsidTr="0039246B">
        <w:trPr>
          <w:trHeight w:val="265"/>
        </w:trPr>
        <w:tc>
          <w:tcPr>
            <w:tcW w:w="4692" w:type="dxa"/>
            <w:tcBorders>
              <w:top w:val="nil"/>
              <w:left w:val="nil"/>
              <w:bottom w:val="nil"/>
              <w:right w:val="nil"/>
            </w:tcBorders>
            <w:noWrap/>
            <w:vAlign w:val="bottom"/>
            <w:hideMark/>
          </w:tcPr>
          <w:p w14:paraId="055373EE"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3. CONVENIOS</w:t>
            </w:r>
          </w:p>
        </w:tc>
        <w:tc>
          <w:tcPr>
            <w:tcW w:w="2210" w:type="dxa"/>
            <w:tcBorders>
              <w:top w:val="nil"/>
              <w:left w:val="nil"/>
              <w:bottom w:val="nil"/>
              <w:right w:val="nil"/>
            </w:tcBorders>
            <w:noWrap/>
            <w:vAlign w:val="bottom"/>
            <w:hideMark/>
          </w:tcPr>
          <w:p w14:paraId="6D931FD7"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2,916,034,265</w:t>
            </w:r>
          </w:p>
        </w:tc>
        <w:tc>
          <w:tcPr>
            <w:tcW w:w="2210" w:type="dxa"/>
            <w:tcBorders>
              <w:top w:val="nil"/>
              <w:left w:val="nil"/>
              <w:bottom w:val="nil"/>
              <w:right w:val="nil"/>
            </w:tcBorders>
            <w:noWrap/>
            <w:vAlign w:val="bottom"/>
            <w:hideMark/>
          </w:tcPr>
          <w:p w14:paraId="403965A7"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3,079,820,495</w:t>
            </w:r>
          </w:p>
        </w:tc>
        <w:tc>
          <w:tcPr>
            <w:tcW w:w="2062" w:type="dxa"/>
            <w:tcBorders>
              <w:top w:val="nil"/>
              <w:left w:val="nil"/>
              <w:bottom w:val="nil"/>
              <w:right w:val="nil"/>
            </w:tcBorders>
            <w:noWrap/>
            <w:vAlign w:val="bottom"/>
            <w:hideMark/>
          </w:tcPr>
          <w:p w14:paraId="74FD9CE5"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163,786,230</w:t>
            </w:r>
          </w:p>
        </w:tc>
        <w:tc>
          <w:tcPr>
            <w:tcW w:w="1436" w:type="dxa"/>
            <w:tcBorders>
              <w:top w:val="nil"/>
              <w:left w:val="nil"/>
              <w:bottom w:val="nil"/>
              <w:right w:val="nil"/>
            </w:tcBorders>
            <w:noWrap/>
            <w:vAlign w:val="bottom"/>
            <w:hideMark/>
          </w:tcPr>
          <w:p w14:paraId="4078E63E"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5.62%</w:t>
            </w:r>
          </w:p>
        </w:tc>
      </w:tr>
      <w:tr w:rsidR="004A63D7" w:rsidRPr="005F3F6C" w14:paraId="430E9780" w14:textId="77777777" w:rsidTr="0039246B">
        <w:trPr>
          <w:trHeight w:val="265"/>
        </w:trPr>
        <w:tc>
          <w:tcPr>
            <w:tcW w:w="4692" w:type="dxa"/>
            <w:tcBorders>
              <w:top w:val="nil"/>
              <w:left w:val="nil"/>
              <w:bottom w:val="nil"/>
              <w:right w:val="nil"/>
            </w:tcBorders>
            <w:noWrap/>
            <w:vAlign w:val="bottom"/>
            <w:hideMark/>
          </w:tcPr>
          <w:p w14:paraId="344A01B4" w14:textId="77777777" w:rsidR="004A63D7" w:rsidRPr="005F3F6C" w:rsidRDefault="004A63D7" w:rsidP="0039246B">
            <w:pPr>
              <w:spacing w:after="0" w:line="240" w:lineRule="auto"/>
              <w:ind w:firstLineChars="100" w:firstLine="200"/>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4. COORDINADOS</w:t>
            </w:r>
          </w:p>
        </w:tc>
        <w:tc>
          <w:tcPr>
            <w:tcW w:w="2210" w:type="dxa"/>
            <w:tcBorders>
              <w:top w:val="nil"/>
              <w:left w:val="nil"/>
              <w:bottom w:val="nil"/>
              <w:right w:val="nil"/>
            </w:tcBorders>
            <w:noWrap/>
            <w:vAlign w:val="bottom"/>
            <w:hideMark/>
          </w:tcPr>
          <w:p w14:paraId="16301BDA"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235,804,211</w:t>
            </w:r>
          </w:p>
        </w:tc>
        <w:tc>
          <w:tcPr>
            <w:tcW w:w="2210" w:type="dxa"/>
            <w:tcBorders>
              <w:top w:val="nil"/>
              <w:left w:val="nil"/>
              <w:bottom w:val="nil"/>
              <w:right w:val="nil"/>
            </w:tcBorders>
            <w:noWrap/>
            <w:vAlign w:val="bottom"/>
            <w:hideMark/>
          </w:tcPr>
          <w:p w14:paraId="4EA93C48"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250,934,607</w:t>
            </w:r>
          </w:p>
        </w:tc>
        <w:tc>
          <w:tcPr>
            <w:tcW w:w="2062" w:type="dxa"/>
            <w:tcBorders>
              <w:top w:val="nil"/>
              <w:left w:val="nil"/>
              <w:bottom w:val="nil"/>
              <w:right w:val="nil"/>
            </w:tcBorders>
            <w:noWrap/>
            <w:vAlign w:val="bottom"/>
            <w:hideMark/>
          </w:tcPr>
          <w:p w14:paraId="4D7A77F0" w14:textId="77777777" w:rsidR="004A63D7" w:rsidRPr="005F3F6C" w:rsidRDefault="004A63D7" w:rsidP="0039246B">
            <w:pPr>
              <w:spacing w:after="0" w:line="240" w:lineRule="auto"/>
              <w:jc w:val="right"/>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15,130,396</w:t>
            </w:r>
          </w:p>
        </w:tc>
        <w:tc>
          <w:tcPr>
            <w:tcW w:w="1436" w:type="dxa"/>
            <w:tcBorders>
              <w:top w:val="nil"/>
              <w:left w:val="nil"/>
              <w:bottom w:val="nil"/>
              <w:right w:val="nil"/>
            </w:tcBorders>
            <w:noWrap/>
            <w:vAlign w:val="bottom"/>
            <w:hideMark/>
          </w:tcPr>
          <w:p w14:paraId="6E580D99" w14:textId="77777777" w:rsidR="004A63D7" w:rsidRPr="005F3F6C" w:rsidRDefault="004A63D7" w:rsidP="0039246B">
            <w:pPr>
              <w:spacing w:after="0" w:line="240" w:lineRule="auto"/>
              <w:jc w:val="center"/>
              <w:rPr>
                <w:rFonts w:ascii="Montserrat Light" w:eastAsia="Times New Roman" w:hAnsi="Montserrat Light" w:cs="Times New Roman"/>
                <w:color w:val="000000"/>
                <w:sz w:val="20"/>
                <w:szCs w:val="20"/>
              </w:rPr>
            </w:pPr>
            <w:r w:rsidRPr="005F3F6C">
              <w:rPr>
                <w:rFonts w:ascii="Montserrat Light" w:eastAsia="Times New Roman" w:hAnsi="Montserrat Light" w:cs="Times New Roman"/>
                <w:color w:val="000000"/>
                <w:sz w:val="20"/>
                <w:szCs w:val="20"/>
              </w:rPr>
              <w:t>6.42%</w:t>
            </w:r>
          </w:p>
        </w:tc>
      </w:tr>
      <w:tr w:rsidR="004A63D7" w:rsidRPr="005F3F6C" w14:paraId="260EC546" w14:textId="77777777" w:rsidTr="0039246B">
        <w:trPr>
          <w:trHeight w:val="265"/>
        </w:trPr>
        <w:tc>
          <w:tcPr>
            <w:tcW w:w="4692" w:type="dxa"/>
            <w:tcBorders>
              <w:top w:val="single" w:sz="4" w:space="0" w:color="F1A983"/>
              <w:left w:val="nil"/>
              <w:bottom w:val="nil"/>
              <w:right w:val="nil"/>
            </w:tcBorders>
            <w:shd w:val="clear" w:color="FBE2D5" w:fill="FBE2D5"/>
            <w:noWrap/>
            <w:vAlign w:val="bottom"/>
            <w:hideMark/>
          </w:tcPr>
          <w:p w14:paraId="21D6D927" w14:textId="77777777" w:rsidR="004A63D7" w:rsidRPr="005F3F6C" w:rsidRDefault="004A63D7" w:rsidP="0039246B">
            <w:pPr>
              <w:spacing w:after="0" w:line="240" w:lineRule="auto"/>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Total, general</w:t>
            </w:r>
          </w:p>
        </w:tc>
        <w:tc>
          <w:tcPr>
            <w:tcW w:w="2210" w:type="dxa"/>
            <w:tcBorders>
              <w:top w:val="single" w:sz="4" w:space="0" w:color="F1A983"/>
              <w:left w:val="nil"/>
              <w:bottom w:val="nil"/>
              <w:right w:val="nil"/>
            </w:tcBorders>
            <w:shd w:val="clear" w:color="FBE2D5" w:fill="FBE2D5"/>
            <w:noWrap/>
            <w:vAlign w:val="bottom"/>
            <w:hideMark/>
          </w:tcPr>
          <w:p w14:paraId="4A5563DE"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21,926,241,217</w:t>
            </w:r>
          </w:p>
        </w:tc>
        <w:tc>
          <w:tcPr>
            <w:tcW w:w="2210" w:type="dxa"/>
            <w:tcBorders>
              <w:top w:val="single" w:sz="4" w:space="0" w:color="F1A983"/>
              <w:left w:val="nil"/>
              <w:bottom w:val="nil"/>
              <w:right w:val="nil"/>
            </w:tcBorders>
            <w:shd w:val="clear" w:color="FBE2D5" w:fill="FBE2D5"/>
            <w:noWrap/>
            <w:vAlign w:val="bottom"/>
            <w:hideMark/>
          </w:tcPr>
          <w:p w14:paraId="48E5060D"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22,798,326,565</w:t>
            </w:r>
          </w:p>
        </w:tc>
        <w:tc>
          <w:tcPr>
            <w:tcW w:w="2062" w:type="dxa"/>
            <w:tcBorders>
              <w:top w:val="single" w:sz="4" w:space="0" w:color="F1A983"/>
              <w:left w:val="nil"/>
              <w:bottom w:val="nil"/>
              <w:right w:val="nil"/>
            </w:tcBorders>
            <w:shd w:val="clear" w:color="FBE2D5" w:fill="FBE2D5"/>
            <w:noWrap/>
            <w:vAlign w:val="bottom"/>
            <w:hideMark/>
          </w:tcPr>
          <w:p w14:paraId="152608BA" w14:textId="77777777" w:rsidR="004A63D7" w:rsidRPr="005F3F6C" w:rsidRDefault="004A63D7" w:rsidP="0039246B">
            <w:pPr>
              <w:spacing w:after="0" w:line="240" w:lineRule="auto"/>
              <w:jc w:val="right"/>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872,085,348</w:t>
            </w:r>
          </w:p>
        </w:tc>
        <w:tc>
          <w:tcPr>
            <w:tcW w:w="1436" w:type="dxa"/>
            <w:tcBorders>
              <w:top w:val="single" w:sz="4" w:space="0" w:color="F1A983"/>
              <w:left w:val="nil"/>
              <w:bottom w:val="nil"/>
              <w:right w:val="nil"/>
            </w:tcBorders>
            <w:shd w:val="clear" w:color="FBE2D5" w:fill="FBE2D5"/>
            <w:noWrap/>
            <w:vAlign w:val="bottom"/>
            <w:hideMark/>
          </w:tcPr>
          <w:p w14:paraId="6F297F8A" w14:textId="77777777" w:rsidR="004A63D7" w:rsidRPr="005F3F6C" w:rsidRDefault="004A63D7" w:rsidP="0039246B">
            <w:pPr>
              <w:spacing w:after="0" w:line="240" w:lineRule="auto"/>
              <w:jc w:val="center"/>
              <w:rPr>
                <w:rFonts w:ascii="Montserrat Light" w:eastAsia="Times New Roman" w:hAnsi="Montserrat Light" w:cs="Times New Roman"/>
                <w:b/>
                <w:bCs/>
                <w:color w:val="000000"/>
                <w:sz w:val="20"/>
                <w:szCs w:val="20"/>
              </w:rPr>
            </w:pPr>
            <w:r w:rsidRPr="005F3F6C">
              <w:rPr>
                <w:rFonts w:ascii="Montserrat Light" w:eastAsia="Times New Roman" w:hAnsi="Montserrat Light" w:cs="Times New Roman"/>
                <w:b/>
                <w:bCs/>
                <w:color w:val="000000"/>
                <w:sz w:val="20"/>
                <w:szCs w:val="20"/>
              </w:rPr>
              <w:t>3.98%</w:t>
            </w:r>
          </w:p>
        </w:tc>
      </w:tr>
    </w:tbl>
    <w:p w14:paraId="1FB2D6E3" w14:textId="77777777" w:rsidR="004A63D7" w:rsidRPr="005870C8" w:rsidRDefault="004A63D7" w:rsidP="004A63D7">
      <w:pPr>
        <w:spacing w:line="360" w:lineRule="auto"/>
        <w:ind w:right="18"/>
        <w:jc w:val="both"/>
        <w:rPr>
          <w:rFonts w:ascii="Montserrat Light" w:eastAsia="Times New Roman" w:hAnsi="Montserrat Light" w:cs="Arial"/>
          <w:b/>
          <w:sz w:val="24"/>
          <w:szCs w:val="24"/>
          <w:u w:val="single"/>
        </w:rPr>
      </w:pPr>
    </w:p>
    <w:p w14:paraId="2AEA8EBE" w14:textId="77777777" w:rsidR="004A63D7" w:rsidRPr="005870C8" w:rsidRDefault="004A63D7" w:rsidP="004A63D7">
      <w:pPr>
        <w:spacing w:line="360" w:lineRule="auto"/>
        <w:ind w:right="18"/>
        <w:jc w:val="both"/>
        <w:rPr>
          <w:rFonts w:ascii="Montserrat Light" w:eastAsia="Times New Roman" w:hAnsi="Montserrat Light" w:cs="Arial"/>
          <w:b/>
          <w:sz w:val="24"/>
          <w:szCs w:val="24"/>
          <w:u w:val="single"/>
        </w:rPr>
      </w:pPr>
      <w:r w:rsidRPr="005870C8">
        <w:rPr>
          <w:rFonts w:ascii="Montserrat Light" w:eastAsia="Times New Roman" w:hAnsi="Montserrat Light" w:cs="Arial"/>
          <w:b/>
          <w:sz w:val="24"/>
          <w:szCs w:val="24"/>
          <w:u w:val="single"/>
        </w:rPr>
        <w:t>Ingresos Propios</w:t>
      </w:r>
    </w:p>
    <w:p w14:paraId="0372E56B" w14:textId="77777777" w:rsidR="004A63D7" w:rsidRPr="005870C8" w:rsidRDefault="004A63D7" w:rsidP="004A63D7">
      <w:p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sz w:val="24"/>
          <w:szCs w:val="24"/>
        </w:rPr>
        <w:t xml:space="preserve"> La recaudación al segundo trimestre de Ingresos propios del ejercicio del 2025 asciende la cantidad de 2,817.4 millones de pesos, cifra superior en 5.34 % con relación a lo recaudado del mismo periodo del ejercicio 2024.</w:t>
      </w:r>
    </w:p>
    <w:p w14:paraId="69D7FDE7" w14:textId="77777777" w:rsidR="004A63D7" w:rsidRPr="005870C8" w:rsidRDefault="004A63D7" w:rsidP="004A63D7">
      <w:p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sz w:val="24"/>
          <w:szCs w:val="24"/>
        </w:rPr>
        <w:t>Al realizar el comparativo, las variaciones más importantes del periodo respecto al ejercicio 2024 y son los siguientes:</w:t>
      </w:r>
    </w:p>
    <w:p w14:paraId="1E34846D" w14:textId="77777777" w:rsidR="004A63D7" w:rsidRPr="005870C8" w:rsidRDefault="004A63D7" w:rsidP="004A63D7">
      <w:pPr>
        <w:pStyle w:val="Prrafodelista"/>
        <w:numPr>
          <w:ilvl w:val="0"/>
          <w:numId w:val="23"/>
        </w:num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b/>
          <w:bCs/>
          <w:sz w:val="24"/>
          <w:szCs w:val="24"/>
        </w:rPr>
        <w:t xml:space="preserve">Impuestos, </w:t>
      </w:r>
      <w:r w:rsidRPr="005870C8">
        <w:rPr>
          <w:rFonts w:ascii="Montserrat Light" w:eastAsia="Times New Roman" w:hAnsi="Montserrat Light" w:cs="Arial"/>
          <w:sz w:val="24"/>
          <w:szCs w:val="24"/>
        </w:rPr>
        <w:t>se consolidaron los Ingresos en este rubro adquiriendo Ingresos superiores por el orden de 176</w:t>
      </w:r>
      <w:r>
        <w:rPr>
          <w:rFonts w:ascii="Montserrat Light" w:eastAsia="Times New Roman" w:hAnsi="Montserrat Light" w:cs="Arial"/>
          <w:sz w:val="24"/>
          <w:szCs w:val="24"/>
        </w:rPr>
        <w:t>.5</w:t>
      </w:r>
      <w:r w:rsidRPr="005870C8">
        <w:rPr>
          <w:rFonts w:ascii="Montserrat Light" w:eastAsia="Times New Roman" w:hAnsi="Montserrat Light" w:cs="Arial"/>
          <w:sz w:val="24"/>
          <w:szCs w:val="24"/>
        </w:rPr>
        <w:t xml:space="preserve"> millones de pesos en cifras absolutas, que en términos relativos representa apenas el 13.38%</w:t>
      </w:r>
      <w:r>
        <w:rPr>
          <w:rFonts w:ascii="Montserrat Light" w:eastAsia="Times New Roman" w:hAnsi="Montserrat Light" w:cs="Arial"/>
          <w:sz w:val="24"/>
          <w:szCs w:val="24"/>
        </w:rPr>
        <w:t xml:space="preserve"> </w:t>
      </w:r>
      <w:r w:rsidRPr="005870C8">
        <w:rPr>
          <w:rFonts w:ascii="Montserrat Light" w:eastAsia="Times New Roman" w:hAnsi="Montserrat Light" w:cs="Arial"/>
          <w:sz w:val="24"/>
          <w:szCs w:val="24"/>
        </w:rPr>
        <w:t xml:space="preserve"> </w:t>
      </w:r>
      <w:r>
        <w:rPr>
          <w:rFonts w:ascii="Montserrat Light" w:eastAsia="Times New Roman" w:hAnsi="Montserrat Light" w:cs="Arial"/>
          <w:sz w:val="24"/>
          <w:szCs w:val="24"/>
        </w:rPr>
        <w:t xml:space="preserve">de </w:t>
      </w:r>
      <w:r w:rsidRPr="005870C8">
        <w:rPr>
          <w:rFonts w:ascii="Montserrat Light" w:eastAsia="Times New Roman" w:hAnsi="Montserrat Light" w:cs="Arial"/>
          <w:sz w:val="24"/>
          <w:szCs w:val="24"/>
        </w:rPr>
        <w:t>este rubro</w:t>
      </w:r>
      <w:r>
        <w:rPr>
          <w:rFonts w:ascii="Montserrat Light" w:eastAsia="Times New Roman" w:hAnsi="Montserrat Light" w:cs="Arial"/>
          <w:sz w:val="24"/>
          <w:szCs w:val="24"/>
        </w:rPr>
        <w:t>,</w:t>
      </w:r>
      <w:r w:rsidRPr="005870C8">
        <w:rPr>
          <w:rFonts w:ascii="Montserrat Light" w:eastAsia="Times New Roman" w:hAnsi="Montserrat Light" w:cs="Arial"/>
          <w:sz w:val="24"/>
          <w:szCs w:val="24"/>
        </w:rPr>
        <w:t xml:space="preserve"> </w:t>
      </w:r>
      <w:r w:rsidRPr="005870C8">
        <w:rPr>
          <w:rFonts w:ascii="Montserrat Light" w:eastAsia="Times New Roman" w:hAnsi="Montserrat Light" w:cs="Arial"/>
          <w:sz w:val="24"/>
          <w:szCs w:val="24"/>
        </w:rPr>
        <w:lastRenderedPageBreak/>
        <w:t xml:space="preserve">resalta el </w:t>
      </w:r>
      <w:r>
        <w:rPr>
          <w:rFonts w:ascii="Montserrat Light" w:eastAsia="Times New Roman" w:hAnsi="Montserrat Light" w:cs="Arial"/>
          <w:sz w:val="24"/>
          <w:szCs w:val="24"/>
        </w:rPr>
        <w:t>I</w:t>
      </w:r>
      <w:r w:rsidRPr="005870C8">
        <w:rPr>
          <w:rFonts w:ascii="Montserrat Light" w:eastAsia="Times New Roman" w:hAnsi="Montserrat Light" w:cs="Arial"/>
          <w:sz w:val="24"/>
          <w:szCs w:val="24"/>
        </w:rPr>
        <w:t xml:space="preserve">mpuesto sobre </w:t>
      </w:r>
      <w:r>
        <w:rPr>
          <w:rFonts w:ascii="Montserrat Light" w:eastAsia="Times New Roman" w:hAnsi="Montserrat Light" w:cs="Arial"/>
          <w:sz w:val="24"/>
          <w:szCs w:val="24"/>
        </w:rPr>
        <w:t>N</w:t>
      </w:r>
      <w:r w:rsidRPr="005870C8">
        <w:rPr>
          <w:rFonts w:ascii="Montserrat Light" w:eastAsia="Times New Roman" w:hAnsi="Montserrat Light" w:cs="Arial"/>
          <w:sz w:val="24"/>
          <w:szCs w:val="24"/>
        </w:rPr>
        <w:t>óminas que tuvo un crecimiento de 27.3% de ingresos respecto al mismo periodo del ejercicio anterior.</w:t>
      </w:r>
    </w:p>
    <w:p w14:paraId="5FC90696" w14:textId="77777777" w:rsidR="004A63D7" w:rsidRPr="005870C8" w:rsidRDefault="004A63D7" w:rsidP="004A63D7">
      <w:pPr>
        <w:pStyle w:val="Prrafodelista"/>
        <w:numPr>
          <w:ilvl w:val="0"/>
          <w:numId w:val="23"/>
        </w:num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b/>
          <w:bCs/>
          <w:sz w:val="24"/>
          <w:szCs w:val="24"/>
        </w:rPr>
        <w:t xml:space="preserve">Derechos, </w:t>
      </w:r>
      <w:r w:rsidRPr="005870C8">
        <w:rPr>
          <w:rFonts w:ascii="Montserrat Light" w:eastAsia="Times New Roman" w:hAnsi="Montserrat Light" w:cs="Arial"/>
          <w:sz w:val="24"/>
          <w:szCs w:val="24"/>
        </w:rPr>
        <w:t xml:space="preserve">en este rubro </w:t>
      </w:r>
      <w:r>
        <w:rPr>
          <w:rFonts w:ascii="Montserrat Light" w:eastAsia="Times New Roman" w:hAnsi="Montserrat Light" w:cs="Arial"/>
          <w:sz w:val="24"/>
          <w:szCs w:val="24"/>
        </w:rPr>
        <w:t xml:space="preserve"> se </w:t>
      </w:r>
      <w:r w:rsidRPr="005870C8">
        <w:rPr>
          <w:rFonts w:ascii="Montserrat Light" w:eastAsia="Times New Roman" w:hAnsi="Montserrat Light" w:cs="Arial"/>
          <w:sz w:val="24"/>
          <w:szCs w:val="24"/>
        </w:rPr>
        <w:t xml:space="preserve">obtuvieron ingresos </w:t>
      </w:r>
      <w:r>
        <w:rPr>
          <w:rFonts w:ascii="Montserrat Light" w:eastAsia="Times New Roman" w:hAnsi="Montserrat Light" w:cs="Arial"/>
          <w:sz w:val="24"/>
          <w:szCs w:val="24"/>
        </w:rPr>
        <w:t>superiores</w:t>
      </w:r>
      <w:r w:rsidRPr="005870C8">
        <w:rPr>
          <w:rFonts w:ascii="Montserrat Light" w:eastAsia="Times New Roman" w:hAnsi="Montserrat Light" w:cs="Arial"/>
          <w:sz w:val="24"/>
          <w:szCs w:val="24"/>
        </w:rPr>
        <w:t xml:space="preserve"> </w:t>
      </w:r>
      <w:r>
        <w:rPr>
          <w:rFonts w:ascii="Montserrat Light" w:eastAsia="Times New Roman" w:hAnsi="Montserrat Light" w:cs="Arial"/>
          <w:sz w:val="24"/>
          <w:szCs w:val="24"/>
        </w:rPr>
        <w:t>por</w:t>
      </w:r>
      <w:r w:rsidRPr="005870C8">
        <w:rPr>
          <w:rFonts w:ascii="Montserrat Light" w:eastAsia="Times New Roman" w:hAnsi="Montserrat Light" w:cs="Arial"/>
          <w:sz w:val="24"/>
          <w:szCs w:val="24"/>
        </w:rPr>
        <w:t xml:space="preserve"> 106.9 millones de pesos, esto deriva del Incremento del padrón vehicular en nuestro Estado, así como la regularización de los tramites prestados de la administración centralizada</w:t>
      </w:r>
      <w:r w:rsidRPr="005870C8">
        <w:rPr>
          <w:rFonts w:ascii="Montserrat Light" w:eastAsia="Times New Roman" w:hAnsi="Montserrat Light" w:cs="Arial"/>
          <w:b/>
          <w:bCs/>
          <w:sz w:val="24"/>
          <w:szCs w:val="24"/>
        </w:rPr>
        <w:t xml:space="preserve"> </w:t>
      </w:r>
    </w:p>
    <w:p w14:paraId="3E0EA326" w14:textId="77777777" w:rsidR="004A63D7" w:rsidRPr="005870C8" w:rsidRDefault="004A63D7" w:rsidP="004A63D7">
      <w:pPr>
        <w:pStyle w:val="Prrafodelista"/>
        <w:numPr>
          <w:ilvl w:val="0"/>
          <w:numId w:val="23"/>
        </w:num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b/>
          <w:bCs/>
          <w:sz w:val="24"/>
          <w:szCs w:val="24"/>
        </w:rPr>
        <w:t>Productos</w:t>
      </w:r>
      <w:r w:rsidRPr="005870C8">
        <w:rPr>
          <w:rFonts w:ascii="Montserrat Light" w:eastAsia="Times New Roman" w:hAnsi="Montserrat Light" w:cs="Arial"/>
          <w:sz w:val="24"/>
          <w:szCs w:val="24"/>
        </w:rPr>
        <w:t xml:space="preserve">, al realizar el comparativo en ese rubro, se obtuvieron ingresos por debajo al ejercicio 2024 por 51.5 millones de pesos, al tener factores externos, en este ejercicio no se </w:t>
      </w:r>
      <w:r>
        <w:rPr>
          <w:rFonts w:ascii="Montserrat Light" w:eastAsia="Times New Roman" w:hAnsi="Montserrat Light" w:cs="Arial"/>
          <w:sz w:val="24"/>
          <w:szCs w:val="24"/>
        </w:rPr>
        <w:t xml:space="preserve">tuvieron </w:t>
      </w:r>
      <w:r w:rsidRPr="005870C8">
        <w:rPr>
          <w:rFonts w:ascii="Montserrat Light" w:eastAsia="Times New Roman" w:hAnsi="Montserrat Light" w:cs="Arial"/>
          <w:sz w:val="24"/>
          <w:szCs w:val="24"/>
        </w:rPr>
        <w:t>las condiciones favorables.</w:t>
      </w:r>
    </w:p>
    <w:p w14:paraId="5295CFE8" w14:textId="77777777" w:rsidR="004A63D7" w:rsidRPr="005870C8" w:rsidRDefault="004A63D7" w:rsidP="004A63D7">
      <w:pPr>
        <w:pStyle w:val="Prrafodelista"/>
        <w:numPr>
          <w:ilvl w:val="0"/>
          <w:numId w:val="23"/>
        </w:num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b/>
          <w:bCs/>
          <w:sz w:val="24"/>
          <w:szCs w:val="24"/>
        </w:rPr>
        <w:t>Aprovechamientos,</w:t>
      </w:r>
      <w:r w:rsidRPr="005870C8">
        <w:rPr>
          <w:rFonts w:ascii="Montserrat Light" w:eastAsia="Times New Roman" w:hAnsi="Montserrat Light" w:cs="Arial"/>
          <w:sz w:val="24"/>
          <w:szCs w:val="24"/>
        </w:rPr>
        <w:t xml:space="preserve"> este rubro presenta un decremento de 85.5 millones de pesos, la caída más fuerte obedece a que en 2024 se registraron importantes reintegros presupuestales por parte de las dependencias centralizadas, lo cual nos da un indicador que obedece a una mejor disciplina y uso correcto de los recursos asignados</w:t>
      </w:r>
      <w:r>
        <w:rPr>
          <w:rFonts w:ascii="Montserrat Light" w:eastAsia="Times New Roman" w:hAnsi="Montserrat Light" w:cs="Arial"/>
          <w:sz w:val="24"/>
          <w:szCs w:val="24"/>
        </w:rPr>
        <w:t xml:space="preserve"> en 2025</w:t>
      </w:r>
      <w:r w:rsidRPr="005870C8">
        <w:rPr>
          <w:rFonts w:ascii="Montserrat Light" w:eastAsia="Times New Roman" w:hAnsi="Montserrat Light" w:cs="Arial"/>
          <w:sz w:val="24"/>
          <w:szCs w:val="24"/>
        </w:rPr>
        <w:t>.</w:t>
      </w:r>
    </w:p>
    <w:p w14:paraId="6EE86812" w14:textId="77777777" w:rsidR="004A63D7" w:rsidRPr="005870C8" w:rsidRDefault="004A63D7" w:rsidP="004A63D7">
      <w:pPr>
        <w:spacing w:line="360" w:lineRule="auto"/>
        <w:ind w:right="18"/>
        <w:jc w:val="both"/>
        <w:rPr>
          <w:rFonts w:ascii="Montserrat Light" w:eastAsia="Times New Roman" w:hAnsi="Montserrat Light" w:cs="Arial"/>
          <w:b/>
          <w:sz w:val="24"/>
          <w:szCs w:val="24"/>
          <w:u w:val="single"/>
        </w:rPr>
      </w:pPr>
      <w:r w:rsidRPr="005870C8">
        <w:rPr>
          <w:rFonts w:ascii="Montserrat Light" w:eastAsia="Times New Roman" w:hAnsi="Montserrat Light" w:cs="Arial"/>
          <w:b/>
          <w:sz w:val="24"/>
          <w:szCs w:val="24"/>
          <w:u w:val="single"/>
        </w:rPr>
        <w:t>Ingresos Federales</w:t>
      </w:r>
    </w:p>
    <w:p w14:paraId="64ED64B6" w14:textId="77777777" w:rsidR="004A63D7" w:rsidRPr="005870C8" w:rsidRDefault="004A63D7" w:rsidP="004A63D7">
      <w:p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sz w:val="24"/>
          <w:szCs w:val="24"/>
        </w:rPr>
        <w:t>Los Ingresos transferidos por la federación correspondientes al segundo trimestre del ejercicio 2025 ascienden a 19,980.8 millones mil, cifra superior a 729.2 millones de pesos en términos absolutos, respecto a los 19,251.5 millones de pesos que se radicaron en el ejercicio 2024, el comportamiento de los rubros es el siguiente:</w:t>
      </w:r>
    </w:p>
    <w:p w14:paraId="023D82CC" w14:textId="77777777" w:rsidR="004A63D7" w:rsidRPr="005870C8" w:rsidRDefault="004A63D7" w:rsidP="004A63D7">
      <w:p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sz w:val="24"/>
          <w:szCs w:val="24"/>
        </w:rPr>
        <w:t>En los Ingresos radicados por participaciones, se obtuvieron Ingresos acumulados en el ejercicio 2025 por 8,535.5 millones de pesos esta cifra es superior a los 569.1 millones radicados en el mismo periodo del ejercicio anterior, obteniendo un crecimiento de 7.14% en términos relativos</w:t>
      </w:r>
      <w:r>
        <w:rPr>
          <w:rFonts w:ascii="Montserrat Light" w:eastAsia="Times New Roman" w:hAnsi="Montserrat Light" w:cs="Arial"/>
          <w:sz w:val="24"/>
          <w:szCs w:val="24"/>
        </w:rPr>
        <w:t>.</w:t>
      </w:r>
    </w:p>
    <w:p w14:paraId="0CCF7613" w14:textId="77777777" w:rsidR="004A63D7" w:rsidRPr="005870C8" w:rsidRDefault="004A63D7" w:rsidP="004A63D7">
      <w:p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sz w:val="24"/>
          <w:szCs w:val="24"/>
        </w:rPr>
        <w:lastRenderedPageBreak/>
        <w:t xml:space="preserve"> Las asignaciones de aportaciones (Ramo 33) del ejercicio 2025 tuvieron un decremento respecto al 2024, lo que represento una caída de 18.8 millones de pesos, la principal causa es por que se deja de radicar el recurso en el Fondo de Aportaciones para los Servicios de Salud y Asistencia por la migración Principalmente a la creación y fortalecimiento del programa IMSS-Bienestar. Este programa, enfocado en la atención a personas sin seguridad social, ha absorbido parte de los recursos que antes se destinaban al FASSA</w:t>
      </w:r>
    </w:p>
    <w:p w14:paraId="0DF15F98" w14:textId="77777777" w:rsidR="004A63D7" w:rsidRPr="005870C8" w:rsidRDefault="004A63D7" w:rsidP="004A63D7">
      <w:p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sz w:val="24"/>
          <w:szCs w:val="24"/>
        </w:rPr>
        <w:t>Los Ingresos por convenios presentan un incremento respecto al año anterior, por el orden 163.7 millones de pesos, esto se traduce que en este periodo se celebraron y radicaron más aportaciones por convenios con el gobierno Federal.</w:t>
      </w:r>
    </w:p>
    <w:p w14:paraId="7FED0686" w14:textId="77777777" w:rsidR="004A63D7" w:rsidRPr="005870C8" w:rsidRDefault="004A63D7" w:rsidP="004A63D7">
      <w:pPr>
        <w:spacing w:line="360" w:lineRule="auto"/>
        <w:ind w:right="18"/>
        <w:jc w:val="both"/>
        <w:rPr>
          <w:rFonts w:ascii="Montserrat Light" w:eastAsia="Times New Roman" w:hAnsi="Montserrat Light" w:cs="Arial"/>
          <w:sz w:val="24"/>
          <w:szCs w:val="24"/>
        </w:rPr>
      </w:pPr>
      <w:r w:rsidRPr="005870C8">
        <w:rPr>
          <w:rFonts w:ascii="Montserrat Light" w:eastAsia="Times New Roman" w:hAnsi="Montserrat Light" w:cs="Arial"/>
          <w:sz w:val="24"/>
          <w:szCs w:val="24"/>
        </w:rPr>
        <w:t>Respecto a los Ingresos derivados de la Colaboración fiscal, se presenta un crecimiento respecto al ejercicio 2024, por el orden de 15.1 millones de pesos, esto es derivado a múltiples asignaciones que se dieron en estos conceptos que derivan de los Incentivos económicos.</w:t>
      </w:r>
    </w:p>
    <w:p w14:paraId="43203C1A" w14:textId="77777777" w:rsidR="004A63D7" w:rsidRPr="00065CCA" w:rsidRDefault="004A63D7" w:rsidP="004A63D7">
      <w:pPr>
        <w:spacing w:after="0" w:line="360" w:lineRule="auto"/>
        <w:jc w:val="both"/>
        <w:rPr>
          <w:rFonts w:ascii="Montserrat Light" w:eastAsia="Times New Roman" w:hAnsi="Montserrat Light" w:cs="Arial"/>
          <w:b/>
          <w:sz w:val="24"/>
          <w:szCs w:val="24"/>
          <w:lang w:val="es-ES" w:eastAsia="es-ES"/>
        </w:rPr>
      </w:pPr>
      <w:r w:rsidRPr="00065CCA">
        <w:rPr>
          <w:rFonts w:ascii="Montserrat Light" w:eastAsia="Times New Roman" w:hAnsi="Montserrat Light" w:cs="Arial"/>
          <w:b/>
          <w:sz w:val="24"/>
          <w:szCs w:val="24"/>
          <w:lang w:val="es-ES" w:eastAsia="es-ES"/>
        </w:rPr>
        <w:t>b) Proyección de la recaudación de Ingresos en el mediano plazo</w:t>
      </w:r>
    </w:p>
    <w:p w14:paraId="46AE8597" w14:textId="77777777" w:rsidR="004A63D7" w:rsidRDefault="004A63D7" w:rsidP="004A63D7">
      <w:pPr>
        <w:spacing w:line="360" w:lineRule="auto"/>
        <w:ind w:right="18"/>
        <w:jc w:val="both"/>
        <w:rPr>
          <w:rFonts w:ascii="Montserrat Light" w:eastAsia="Times New Roman" w:hAnsi="Montserrat Light" w:cs="Arial"/>
          <w:sz w:val="24"/>
          <w:szCs w:val="24"/>
          <w:lang w:val="es-ES" w:eastAsia="es-ES"/>
        </w:rPr>
      </w:pPr>
      <w:r w:rsidRPr="005870C8">
        <w:rPr>
          <w:rFonts w:ascii="Montserrat Light" w:eastAsia="Times New Roman" w:hAnsi="Montserrat Light" w:cs="Arial"/>
          <w:sz w:val="24"/>
          <w:szCs w:val="24"/>
          <w:lang w:val="es-ES" w:eastAsia="es-ES"/>
        </w:rPr>
        <w:t>La proyección de ingresos para el Estado de Zacatecas que se presenta es la que se realiza en cumplimiento al artículo 5 fracción II de la Ley de Disciplina Financiera de las Entidades Federativas y los Municipios.</w:t>
      </w:r>
    </w:p>
    <w:p w14:paraId="70A71738" w14:textId="77777777" w:rsidR="004A63D7" w:rsidRPr="005870C8" w:rsidRDefault="004A63D7" w:rsidP="004A63D7">
      <w:pPr>
        <w:spacing w:line="360" w:lineRule="auto"/>
        <w:ind w:right="18"/>
        <w:jc w:val="both"/>
        <w:rPr>
          <w:rFonts w:ascii="Montserrat Light" w:eastAsia="Times New Roman" w:hAnsi="Montserrat Light" w:cs="Arial"/>
          <w:sz w:val="24"/>
          <w:szCs w:val="24"/>
          <w:lang w:val="es-ES" w:eastAsia="es-ES"/>
        </w:rPr>
      </w:pPr>
    </w:p>
    <w:p w14:paraId="3047CB05" w14:textId="77777777" w:rsidR="004A63D7" w:rsidRPr="005870C8" w:rsidRDefault="004A63D7" w:rsidP="004A63D7">
      <w:pPr>
        <w:ind w:right="-568"/>
        <w:rPr>
          <w:rFonts w:ascii="Montserrat Light" w:eastAsia="Times New Roman" w:hAnsi="Montserrat Light" w:cs="Arial"/>
          <w:sz w:val="24"/>
          <w:szCs w:val="24"/>
          <w:lang w:val="es-ES" w:eastAsia="es-ES"/>
        </w:rPr>
      </w:pPr>
      <w:r w:rsidRPr="005870C8">
        <w:rPr>
          <w:rFonts w:ascii="Montserrat Light" w:eastAsia="Times New Roman" w:hAnsi="Montserrat Light" w:cs="Arial"/>
          <w:sz w:val="24"/>
          <w:szCs w:val="24"/>
          <w:lang w:val="es-ES" w:eastAsia="es-ES"/>
        </w:rPr>
        <w:t>Esta Proyección a su vez se encuentra en la Ley de Ingresos del Estado de Zacatecas para el ejercicio fiscal 2025, publicada en el Periódico Oficial de Gobierno del Estado de Zacatecas en fecha 28 de diciembre de 2024</w:t>
      </w:r>
    </w:p>
    <w:p w14:paraId="3D6CCE95" w14:textId="77777777" w:rsidR="00094D0B" w:rsidRDefault="004A63D7" w:rsidP="004A63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9120"/>
        </w:tabs>
        <w:rPr>
          <w:rFonts w:ascii="Montserrat" w:hAnsi="Montserrat" w:cstheme="minorHAnsi"/>
          <w:b/>
          <w:bCs/>
        </w:rPr>
      </w:pPr>
      <w:r w:rsidRPr="005870C8">
        <w:rPr>
          <w:rFonts w:ascii="Montserrat Light" w:eastAsia="Times New Roman" w:hAnsi="Montserrat Light" w:cs="Arial"/>
          <w:noProof/>
        </w:rPr>
        <w:lastRenderedPageBreak/>
        <w:drawing>
          <wp:inline distT="0" distB="0" distL="0" distR="0" wp14:anchorId="52EA2C9D" wp14:editId="2606D52B">
            <wp:extent cx="8061960" cy="5684520"/>
            <wp:effectExtent l="0" t="0" r="0" b="0"/>
            <wp:docPr id="1730402839" name="Imagen 2"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402839" name="Imagen 2" descr="Tabla&#10;&#10;El contenido generado por IA puede ser incorrecto."/>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066229" cy="5687530"/>
                    </a:xfrm>
                    <a:prstGeom prst="rect">
                      <a:avLst/>
                    </a:prstGeom>
                    <a:noFill/>
                  </pic:spPr>
                </pic:pic>
              </a:graphicData>
            </a:graphic>
          </wp:inline>
        </w:drawing>
      </w:r>
    </w:p>
    <w:p w14:paraId="5922C963" w14:textId="0D096B7A" w:rsidR="00DB1E20" w:rsidRPr="009B798C" w:rsidRDefault="00AA0AD6" w:rsidP="004A63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9120"/>
        </w:tabs>
        <w:rPr>
          <w:rFonts w:ascii="Montserrat" w:hAnsi="Montserrat" w:cstheme="minorHAnsi"/>
          <w:b/>
          <w:bCs/>
        </w:rPr>
      </w:pPr>
      <w:r w:rsidRPr="009B798C">
        <w:rPr>
          <w:rFonts w:ascii="Montserrat" w:hAnsi="Montserrat" w:cstheme="minorHAnsi"/>
          <w:b/>
          <w:bCs/>
        </w:rPr>
        <w:lastRenderedPageBreak/>
        <w:t>10</w:t>
      </w:r>
      <w:r w:rsidR="00DB1E20" w:rsidRPr="009B798C">
        <w:rPr>
          <w:rFonts w:ascii="Montserrat" w:hAnsi="Montserrat" w:cstheme="minorHAnsi"/>
          <w:b/>
          <w:bCs/>
        </w:rPr>
        <w:t>.</w:t>
      </w:r>
      <w:r w:rsidR="00DB1E20" w:rsidRPr="009B798C">
        <w:rPr>
          <w:rFonts w:ascii="Montserrat" w:hAnsi="Montserrat" w:cstheme="minorHAnsi"/>
          <w:b/>
          <w:bCs/>
        </w:rPr>
        <w:tab/>
        <w:t>Información sobre la Deuda y el Reporte Analítico de la Deuda</w:t>
      </w:r>
    </w:p>
    <w:p w14:paraId="2694C464" w14:textId="297052D3" w:rsidR="00DB1E20" w:rsidRDefault="004C780E" w:rsidP="00414DBE">
      <w:pPr>
        <w:numPr>
          <w:ilvl w:val="0"/>
          <w:numId w:val="18"/>
        </w:numPr>
        <w:spacing w:after="0" w:line="360" w:lineRule="auto"/>
        <w:contextualSpacing/>
        <w:jc w:val="both"/>
        <w:rPr>
          <w:rFonts w:ascii="Montserrat" w:hAnsi="Montserrat" w:cstheme="minorHAnsi"/>
          <w:bCs/>
          <w:lang w:val="es-ES"/>
        </w:rPr>
      </w:pPr>
      <w:r w:rsidRPr="009B798C">
        <w:rPr>
          <w:rFonts w:ascii="Montserrat" w:hAnsi="Montserrat" w:cstheme="minorHAnsi"/>
          <w:bCs/>
          <w:lang w:val="es-ES"/>
        </w:rPr>
        <w:t>D</w:t>
      </w:r>
      <w:r w:rsidR="00DB1E20" w:rsidRPr="009B798C">
        <w:rPr>
          <w:rFonts w:ascii="Montserrat" w:hAnsi="Montserrat" w:cstheme="minorHAnsi"/>
          <w:bCs/>
          <w:lang w:val="es-ES"/>
        </w:rPr>
        <w:t>euda respecto al PIB y deuda respecto a la recaudación</w:t>
      </w:r>
      <w:r w:rsidR="009B798C">
        <w:rPr>
          <w:rFonts w:ascii="Montserrat" w:hAnsi="Montserrat" w:cstheme="minorHAnsi"/>
          <w:bCs/>
          <w:lang w:val="es-ES"/>
        </w:rPr>
        <w:t>.</w:t>
      </w:r>
      <w:r w:rsidR="008F3D1F">
        <w:rPr>
          <w:rFonts w:ascii="Montserrat" w:hAnsi="Montserrat" w:cstheme="minorHAnsi"/>
          <w:bCs/>
          <w:lang w:val="es-ES"/>
        </w:rPr>
        <w:t xml:space="preserve"> </w:t>
      </w:r>
    </w:p>
    <w:tbl>
      <w:tblPr>
        <w:tblW w:w="9496" w:type="dxa"/>
        <w:jc w:val="center"/>
        <w:tblCellMar>
          <w:left w:w="70" w:type="dxa"/>
          <w:right w:w="70" w:type="dxa"/>
        </w:tblCellMar>
        <w:tblLook w:val="04A0" w:firstRow="1" w:lastRow="0" w:firstColumn="1" w:lastColumn="0" w:noHBand="0" w:noVBand="1"/>
      </w:tblPr>
      <w:tblGrid>
        <w:gridCol w:w="2440"/>
        <w:gridCol w:w="2380"/>
        <w:gridCol w:w="2380"/>
        <w:gridCol w:w="2260"/>
        <w:gridCol w:w="146"/>
      </w:tblGrid>
      <w:tr w:rsidR="008F3D1F" w:rsidRPr="008F3D1F" w14:paraId="039935B9" w14:textId="77777777" w:rsidTr="008F3D1F">
        <w:trPr>
          <w:gridAfter w:val="1"/>
          <w:wAfter w:w="36" w:type="dxa"/>
          <w:trHeight w:val="465"/>
          <w:jc w:val="center"/>
        </w:trPr>
        <w:tc>
          <w:tcPr>
            <w:tcW w:w="9460" w:type="dxa"/>
            <w:gridSpan w:val="4"/>
            <w:tcBorders>
              <w:top w:val="nil"/>
              <w:left w:val="nil"/>
              <w:bottom w:val="nil"/>
              <w:right w:val="nil"/>
            </w:tcBorders>
            <w:shd w:val="clear" w:color="000000" w:fill="8F302E"/>
            <w:noWrap/>
            <w:vAlign w:val="center"/>
            <w:hideMark/>
          </w:tcPr>
          <w:p w14:paraId="22E9EF97" w14:textId="77777777" w:rsidR="008F3D1F" w:rsidRPr="008F3D1F" w:rsidRDefault="008F3D1F" w:rsidP="008F3D1F">
            <w:pPr>
              <w:spacing w:after="0" w:line="240" w:lineRule="auto"/>
              <w:jc w:val="center"/>
              <w:rPr>
                <w:rFonts w:ascii="Calibri" w:eastAsia="Times New Roman" w:hAnsi="Calibri" w:cs="Calibri"/>
                <w:b/>
                <w:bCs/>
                <w:color w:val="FFFFFF"/>
              </w:rPr>
            </w:pPr>
            <w:r w:rsidRPr="008F3D1F">
              <w:rPr>
                <w:rFonts w:ascii="Calibri" w:eastAsia="Times New Roman" w:hAnsi="Calibri" w:cs="Calibri"/>
                <w:b/>
                <w:bCs/>
                <w:color w:val="FFFFFF"/>
              </w:rPr>
              <w:t>INDICADOR DE LA DEUDA RESPECTO AL PIB DE ESTATAL</w:t>
            </w:r>
          </w:p>
        </w:tc>
      </w:tr>
      <w:tr w:rsidR="008F3D1F" w:rsidRPr="008F3D1F" w14:paraId="71589A9E" w14:textId="77777777" w:rsidTr="008F3D1F">
        <w:trPr>
          <w:gridAfter w:val="1"/>
          <w:wAfter w:w="36" w:type="dxa"/>
          <w:trHeight w:val="360"/>
          <w:jc w:val="center"/>
        </w:trPr>
        <w:tc>
          <w:tcPr>
            <w:tcW w:w="9460" w:type="dxa"/>
            <w:gridSpan w:val="4"/>
            <w:tcBorders>
              <w:top w:val="nil"/>
              <w:left w:val="nil"/>
              <w:bottom w:val="nil"/>
              <w:right w:val="nil"/>
            </w:tcBorders>
            <w:noWrap/>
            <w:vAlign w:val="bottom"/>
            <w:hideMark/>
          </w:tcPr>
          <w:p w14:paraId="27AEA0B9"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(Miles de Pesos)</w:t>
            </w:r>
          </w:p>
        </w:tc>
      </w:tr>
      <w:tr w:rsidR="008F3D1F" w:rsidRPr="008F3D1F" w14:paraId="6A2BBD81" w14:textId="77777777" w:rsidTr="008F3D1F">
        <w:trPr>
          <w:gridAfter w:val="1"/>
          <w:wAfter w:w="36" w:type="dxa"/>
          <w:trHeight w:val="945"/>
          <w:jc w:val="center"/>
        </w:trPr>
        <w:tc>
          <w:tcPr>
            <w:tcW w:w="2440" w:type="dxa"/>
            <w:vMerge w:val="restart"/>
            <w:tcBorders>
              <w:top w:val="nil"/>
              <w:left w:val="nil"/>
              <w:bottom w:val="nil"/>
              <w:right w:val="single" w:sz="8" w:space="0" w:color="FFFFFF"/>
            </w:tcBorders>
            <w:shd w:val="clear" w:color="000000" w:fill="8F302E"/>
            <w:vAlign w:val="center"/>
            <w:hideMark/>
          </w:tcPr>
          <w:p w14:paraId="6F308F30" w14:textId="77777777" w:rsidR="008F3D1F" w:rsidRPr="008F3D1F" w:rsidRDefault="008F3D1F" w:rsidP="008F3D1F">
            <w:pPr>
              <w:spacing w:after="0" w:line="240" w:lineRule="auto"/>
              <w:jc w:val="center"/>
              <w:rPr>
                <w:rFonts w:ascii="Calibri" w:eastAsia="Times New Roman" w:hAnsi="Calibri" w:cs="Calibri"/>
                <w:b/>
                <w:bCs/>
                <w:color w:val="FFFFFF"/>
                <w:sz w:val="18"/>
                <w:szCs w:val="18"/>
              </w:rPr>
            </w:pPr>
            <w:r w:rsidRPr="008F3D1F">
              <w:rPr>
                <w:rFonts w:ascii="Calibri" w:eastAsia="Times New Roman" w:hAnsi="Calibri" w:cs="Calibri"/>
                <w:b/>
                <w:bCs/>
                <w:color w:val="FFFFFF"/>
                <w:sz w:val="18"/>
                <w:szCs w:val="18"/>
              </w:rPr>
              <w:t>EJERCICIO</w:t>
            </w:r>
          </w:p>
        </w:tc>
        <w:tc>
          <w:tcPr>
            <w:tcW w:w="2380" w:type="dxa"/>
            <w:vMerge w:val="restart"/>
            <w:tcBorders>
              <w:top w:val="nil"/>
              <w:left w:val="single" w:sz="8" w:space="0" w:color="FFFFFF"/>
              <w:bottom w:val="nil"/>
              <w:right w:val="single" w:sz="8" w:space="0" w:color="FFFFFF"/>
            </w:tcBorders>
            <w:shd w:val="clear" w:color="000000" w:fill="8F302E"/>
            <w:vAlign w:val="center"/>
            <w:hideMark/>
          </w:tcPr>
          <w:p w14:paraId="34F224F1" w14:textId="77777777" w:rsidR="008F3D1F" w:rsidRPr="008F3D1F" w:rsidRDefault="008F3D1F" w:rsidP="008F3D1F">
            <w:pPr>
              <w:spacing w:after="0" w:line="240" w:lineRule="auto"/>
              <w:jc w:val="center"/>
              <w:rPr>
                <w:rFonts w:ascii="Calibri" w:eastAsia="Times New Roman" w:hAnsi="Calibri" w:cs="Calibri"/>
                <w:b/>
                <w:bCs/>
                <w:color w:val="FFFFFF"/>
                <w:sz w:val="18"/>
                <w:szCs w:val="18"/>
              </w:rPr>
            </w:pPr>
            <w:r w:rsidRPr="008F3D1F">
              <w:rPr>
                <w:rFonts w:ascii="Calibri" w:eastAsia="Times New Roman" w:hAnsi="Calibri" w:cs="Calibri"/>
                <w:b/>
                <w:bCs/>
                <w:color w:val="FFFFFF"/>
                <w:sz w:val="18"/>
                <w:szCs w:val="18"/>
              </w:rPr>
              <w:t>PIB RESULTANTE DEL AÑO ANTERIOR</w:t>
            </w:r>
            <w:r w:rsidRPr="008F3D1F">
              <w:rPr>
                <w:rFonts w:ascii="Calibri" w:eastAsia="Times New Roman" w:hAnsi="Calibri" w:cs="Calibri"/>
                <w:b/>
                <w:bCs/>
                <w:color w:val="FFFFFF"/>
                <w:sz w:val="18"/>
                <w:szCs w:val="18"/>
                <w:vertAlign w:val="superscript"/>
              </w:rPr>
              <w:t xml:space="preserve"> 1,4 y 6</w:t>
            </w:r>
          </w:p>
        </w:tc>
        <w:tc>
          <w:tcPr>
            <w:tcW w:w="2380" w:type="dxa"/>
            <w:vMerge w:val="restart"/>
            <w:tcBorders>
              <w:top w:val="nil"/>
              <w:left w:val="single" w:sz="8" w:space="0" w:color="FFFFFF"/>
              <w:bottom w:val="nil"/>
              <w:right w:val="single" w:sz="8" w:space="0" w:color="FFFFFF"/>
            </w:tcBorders>
            <w:shd w:val="clear" w:color="000000" w:fill="8F302E"/>
            <w:vAlign w:val="center"/>
            <w:hideMark/>
          </w:tcPr>
          <w:p w14:paraId="487FF8CF" w14:textId="77777777" w:rsidR="008F3D1F" w:rsidRPr="008F3D1F" w:rsidRDefault="008F3D1F" w:rsidP="008F3D1F">
            <w:pPr>
              <w:spacing w:after="0" w:line="240" w:lineRule="auto"/>
              <w:jc w:val="center"/>
              <w:rPr>
                <w:rFonts w:ascii="Calibri" w:eastAsia="Times New Roman" w:hAnsi="Calibri" w:cs="Calibri"/>
                <w:b/>
                <w:bCs/>
                <w:color w:val="FFFFFF"/>
                <w:sz w:val="18"/>
                <w:szCs w:val="18"/>
              </w:rPr>
            </w:pPr>
            <w:r w:rsidRPr="008F3D1F">
              <w:rPr>
                <w:rFonts w:ascii="Calibri" w:eastAsia="Times New Roman" w:hAnsi="Calibri" w:cs="Calibri"/>
                <w:b/>
                <w:bCs/>
                <w:color w:val="FFFFFF"/>
                <w:sz w:val="18"/>
                <w:szCs w:val="18"/>
              </w:rPr>
              <w:t xml:space="preserve">SALDO DE LA DEUDA AL 31 DE DICIEMBRE DE CADA EJERCICIO </w:t>
            </w:r>
            <w:r w:rsidRPr="008F3D1F">
              <w:rPr>
                <w:rFonts w:ascii="Calibri" w:eastAsia="Times New Roman" w:hAnsi="Calibri" w:cs="Calibri"/>
                <w:b/>
                <w:bCs/>
                <w:color w:val="FFFFFF"/>
                <w:sz w:val="18"/>
                <w:szCs w:val="18"/>
                <w:vertAlign w:val="superscript"/>
              </w:rPr>
              <w:t>2, 3 y 5</w:t>
            </w:r>
          </w:p>
        </w:tc>
        <w:tc>
          <w:tcPr>
            <w:tcW w:w="2260" w:type="dxa"/>
            <w:vMerge w:val="restart"/>
            <w:tcBorders>
              <w:top w:val="nil"/>
              <w:left w:val="single" w:sz="8" w:space="0" w:color="FFFFFF"/>
              <w:bottom w:val="nil"/>
              <w:right w:val="nil"/>
            </w:tcBorders>
            <w:shd w:val="clear" w:color="000000" w:fill="8F302E"/>
            <w:vAlign w:val="center"/>
            <w:hideMark/>
          </w:tcPr>
          <w:p w14:paraId="7078ED12" w14:textId="77777777" w:rsidR="008F3D1F" w:rsidRPr="008F3D1F" w:rsidRDefault="008F3D1F" w:rsidP="008F3D1F">
            <w:pPr>
              <w:spacing w:after="0" w:line="240" w:lineRule="auto"/>
              <w:jc w:val="center"/>
              <w:rPr>
                <w:rFonts w:ascii="Calibri" w:eastAsia="Times New Roman" w:hAnsi="Calibri" w:cs="Calibri"/>
                <w:b/>
                <w:bCs/>
                <w:color w:val="FFFFFF"/>
                <w:sz w:val="18"/>
                <w:szCs w:val="18"/>
              </w:rPr>
            </w:pPr>
            <w:r w:rsidRPr="008F3D1F">
              <w:rPr>
                <w:rFonts w:ascii="Calibri" w:eastAsia="Times New Roman" w:hAnsi="Calibri" w:cs="Calibri"/>
                <w:b/>
                <w:bCs/>
                <w:color w:val="FFFFFF"/>
                <w:sz w:val="18"/>
                <w:szCs w:val="18"/>
              </w:rPr>
              <w:t>INDICADOR DE LA DEUDA RESPECTO AL PIB (PORCENTAJE)</w:t>
            </w:r>
          </w:p>
        </w:tc>
      </w:tr>
      <w:tr w:rsidR="008F3D1F" w:rsidRPr="008F3D1F" w14:paraId="505FB31A" w14:textId="77777777" w:rsidTr="008F3D1F">
        <w:trPr>
          <w:trHeight w:val="300"/>
          <w:jc w:val="center"/>
        </w:trPr>
        <w:tc>
          <w:tcPr>
            <w:tcW w:w="2440" w:type="dxa"/>
            <w:vMerge/>
            <w:tcBorders>
              <w:top w:val="nil"/>
              <w:left w:val="nil"/>
              <w:bottom w:val="nil"/>
              <w:right w:val="single" w:sz="8" w:space="0" w:color="FFFFFF"/>
            </w:tcBorders>
            <w:vAlign w:val="center"/>
            <w:hideMark/>
          </w:tcPr>
          <w:p w14:paraId="2B11E258" w14:textId="77777777" w:rsidR="008F3D1F" w:rsidRPr="008F3D1F" w:rsidRDefault="008F3D1F" w:rsidP="008F3D1F">
            <w:pPr>
              <w:spacing w:after="0" w:line="240" w:lineRule="auto"/>
              <w:rPr>
                <w:rFonts w:ascii="Calibri" w:eastAsia="Times New Roman" w:hAnsi="Calibri" w:cs="Calibri"/>
                <w:b/>
                <w:bCs/>
                <w:color w:val="FFFFFF"/>
                <w:sz w:val="18"/>
                <w:szCs w:val="18"/>
              </w:rPr>
            </w:pPr>
          </w:p>
        </w:tc>
        <w:tc>
          <w:tcPr>
            <w:tcW w:w="2380" w:type="dxa"/>
            <w:vMerge/>
            <w:tcBorders>
              <w:top w:val="nil"/>
              <w:left w:val="single" w:sz="8" w:space="0" w:color="FFFFFF"/>
              <w:bottom w:val="nil"/>
              <w:right w:val="single" w:sz="8" w:space="0" w:color="FFFFFF"/>
            </w:tcBorders>
            <w:vAlign w:val="center"/>
            <w:hideMark/>
          </w:tcPr>
          <w:p w14:paraId="682513B2" w14:textId="77777777" w:rsidR="008F3D1F" w:rsidRPr="008F3D1F" w:rsidRDefault="008F3D1F" w:rsidP="008F3D1F">
            <w:pPr>
              <w:spacing w:after="0" w:line="240" w:lineRule="auto"/>
              <w:rPr>
                <w:rFonts w:ascii="Calibri" w:eastAsia="Times New Roman" w:hAnsi="Calibri" w:cs="Calibri"/>
                <w:b/>
                <w:bCs/>
                <w:color w:val="FFFFFF"/>
                <w:sz w:val="18"/>
                <w:szCs w:val="18"/>
              </w:rPr>
            </w:pPr>
          </w:p>
        </w:tc>
        <w:tc>
          <w:tcPr>
            <w:tcW w:w="2380" w:type="dxa"/>
            <w:vMerge/>
            <w:tcBorders>
              <w:top w:val="nil"/>
              <w:left w:val="single" w:sz="8" w:space="0" w:color="FFFFFF"/>
              <w:bottom w:val="nil"/>
              <w:right w:val="single" w:sz="8" w:space="0" w:color="FFFFFF"/>
            </w:tcBorders>
            <w:vAlign w:val="center"/>
            <w:hideMark/>
          </w:tcPr>
          <w:p w14:paraId="717189AC" w14:textId="77777777" w:rsidR="008F3D1F" w:rsidRPr="008F3D1F" w:rsidRDefault="008F3D1F" w:rsidP="008F3D1F">
            <w:pPr>
              <w:spacing w:after="0" w:line="240" w:lineRule="auto"/>
              <w:rPr>
                <w:rFonts w:ascii="Calibri" w:eastAsia="Times New Roman" w:hAnsi="Calibri" w:cs="Calibri"/>
                <w:b/>
                <w:bCs/>
                <w:color w:val="FFFFFF"/>
                <w:sz w:val="18"/>
                <w:szCs w:val="18"/>
              </w:rPr>
            </w:pPr>
          </w:p>
        </w:tc>
        <w:tc>
          <w:tcPr>
            <w:tcW w:w="2260" w:type="dxa"/>
            <w:vMerge/>
            <w:tcBorders>
              <w:top w:val="nil"/>
              <w:left w:val="single" w:sz="8" w:space="0" w:color="FFFFFF"/>
              <w:bottom w:val="nil"/>
              <w:right w:val="nil"/>
            </w:tcBorders>
            <w:vAlign w:val="center"/>
            <w:hideMark/>
          </w:tcPr>
          <w:p w14:paraId="2BBB8EE9" w14:textId="77777777" w:rsidR="008F3D1F" w:rsidRPr="008F3D1F" w:rsidRDefault="008F3D1F" w:rsidP="008F3D1F">
            <w:pPr>
              <w:spacing w:after="0" w:line="240" w:lineRule="auto"/>
              <w:rPr>
                <w:rFonts w:ascii="Calibri" w:eastAsia="Times New Roman" w:hAnsi="Calibri" w:cs="Calibri"/>
                <w:b/>
                <w:bCs/>
                <w:color w:val="FFFFFF"/>
                <w:sz w:val="18"/>
                <w:szCs w:val="18"/>
              </w:rPr>
            </w:pPr>
          </w:p>
        </w:tc>
        <w:tc>
          <w:tcPr>
            <w:tcW w:w="36" w:type="dxa"/>
            <w:tcBorders>
              <w:top w:val="nil"/>
              <w:left w:val="nil"/>
              <w:bottom w:val="nil"/>
              <w:right w:val="nil"/>
            </w:tcBorders>
            <w:noWrap/>
            <w:vAlign w:val="bottom"/>
            <w:hideMark/>
          </w:tcPr>
          <w:p w14:paraId="55664B32" w14:textId="77777777" w:rsidR="008F3D1F" w:rsidRPr="008F3D1F" w:rsidRDefault="008F3D1F" w:rsidP="008F3D1F">
            <w:pPr>
              <w:spacing w:after="0" w:line="240" w:lineRule="auto"/>
              <w:jc w:val="center"/>
              <w:rPr>
                <w:rFonts w:ascii="Calibri" w:eastAsia="Times New Roman" w:hAnsi="Calibri" w:cs="Calibri"/>
                <w:b/>
                <w:bCs/>
                <w:color w:val="FFFFFF"/>
                <w:sz w:val="18"/>
                <w:szCs w:val="18"/>
              </w:rPr>
            </w:pPr>
          </w:p>
        </w:tc>
      </w:tr>
      <w:tr w:rsidR="008F3D1F" w:rsidRPr="008F3D1F" w14:paraId="7937ED91" w14:textId="77777777" w:rsidTr="008F3D1F">
        <w:trPr>
          <w:trHeight w:val="360"/>
          <w:jc w:val="center"/>
        </w:trPr>
        <w:tc>
          <w:tcPr>
            <w:tcW w:w="2440" w:type="dxa"/>
            <w:tcBorders>
              <w:top w:val="nil"/>
              <w:left w:val="nil"/>
              <w:bottom w:val="nil"/>
              <w:right w:val="nil"/>
            </w:tcBorders>
            <w:noWrap/>
            <w:vAlign w:val="bottom"/>
            <w:hideMark/>
          </w:tcPr>
          <w:p w14:paraId="0266C28B"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2013</w:t>
            </w:r>
          </w:p>
        </w:tc>
        <w:tc>
          <w:tcPr>
            <w:tcW w:w="2380" w:type="dxa"/>
            <w:tcBorders>
              <w:top w:val="nil"/>
              <w:left w:val="nil"/>
              <w:bottom w:val="nil"/>
              <w:right w:val="nil"/>
            </w:tcBorders>
            <w:noWrap/>
            <w:vAlign w:val="bottom"/>
            <w:hideMark/>
          </w:tcPr>
          <w:p w14:paraId="3B41F6A9"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182,072,000</w:t>
            </w:r>
          </w:p>
        </w:tc>
        <w:tc>
          <w:tcPr>
            <w:tcW w:w="2380" w:type="dxa"/>
            <w:tcBorders>
              <w:top w:val="nil"/>
              <w:left w:val="nil"/>
              <w:bottom w:val="nil"/>
              <w:right w:val="nil"/>
            </w:tcBorders>
            <w:vAlign w:val="bottom"/>
            <w:hideMark/>
          </w:tcPr>
          <w:p w14:paraId="6CA072A8"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4,939,273</w:t>
            </w:r>
          </w:p>
        </w:tc>
        <w:tc>
          <w:tcPr>
            <w:tcW w:w="2260" w:type="dxa"/>
            <w:tcBorders>
              <w:top w:val="nil"/>
              <w:left w:val="nil"/>
              <w:bottom w:val="nil"/>
              <w:right w:val="nil"/>
            </w:tcBorders>
            <w:noWrap/>
            <w:vAlign w:val="bottom"/>
            <w:hideMark/>
          </w:tcPr>
          <w:p w14:paraId="625B8FE4"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2.71%</w:t>
            </w:r>
          </w:p>
        </w:tc>
        <w:tc>
          <w:tcPr>
            <w:tcW w:w="36" w:type="dxa"/>
            <w:vAlign w:val="center"/>
            <w:hideMark/>
          </w:tcPr>
          <w:p w14:paraId="6DABF737"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6A885D77" w14:textId="77777777" w:rsidTr="008F3D1F">
        <w:trPr>
          <w:trHeight w:val="360"/>
          <w:jc w:val="center"/>
        </w:trPr>
        <w:tc>
          <w:tcPr>
            <w:tcW w:w="2440" w:type="dxa"/>
            <w:tcBorders>
              <w:top w:val="nil"/>
              <w:left w:val="nil"/>
              <w:bottom w:val="nil"/>
              <w:right w:val="nil"/>
            </w:tcBorders>
            <w:noWrap/>
            <w:vAlign w:val="bottom"/>
            <w:hideMark/>
          </w:tcPr>
          <w:p w14:paraId="71A1C5CA"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2014</w:t>
            </w:r>
          </w:p>
        </w:tc>
        <w:tc>
          <w:tcPr>
            <w:tcW w:w="2380" w:type="dxa"/>
            <w:tcBorders>
              <w:top w:val="nil"/>
              <w:left w:val="nil"/>
              <w:bottom w:val="nil"/>
              <w:right w:val="nil"/>
            </w:tcBorders>
            <w:noWrap/>
            <w:vAlign w:val="bottom"/>
            <w:hideMark/>
          </w:tcPr>
          <w:p w14:paraId="662DC8CC"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161,031,000</w:t>
            </w:r>
          </w:p>
        </w:tc>
        <w:tc>
          <w:tcPr>
            <w:tcW w:w="2380" w:type="dxa"/>
            <w:tcBorders>
              <w:top w:val="nil"/>
              <w:left w:val="nil"/>
              <w:bottom w:val="nil"/>
              <w:right w:val="nil"/>
            </w:tcBorders>
            <w:vAlign w:val="bottom"/>
            <w:hideMark/>
          </w:tcPr>
          <w:p w14:paraId="057D220A"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5,414,591</w:t>
            </w:r>
          </w:p>
        </w:tc>
        <w:tc>
          <w:tcPr>
            <w:tcW w:w="2260" w:type="dxa"/>
            <w:tcBorders>
              <w:top w:val="nil"/>
              <w:left w:val="nil"/>
              <w:bottom w:val="nil"/>
              <w:right w:val="nil"/>
            </w:tcBorders>
            <w:vAlign w:val="bottom"/>
            <w:hideMark/>
          </w:tcPr>
          <w:p w14:paraId="2C8F8AA3"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3.36%</w:t>
            </w:r>
          </w:p>
        </w:tc>
        <w:tc>
          <w:tcPr>
            <w:tcW w:w="36" w:type="dxa"/>
            <w:vAlign w:val="center"/>
            <w:hideMark/>
          </w:tcPr>
          <w:p w14:paraId="19C6611D"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622483B4" w14:textId="77777777" w:rsidTr="008F3D1F">
        <w:trPr>
          <w:trHeight w:val="360"/>
          <w:jc w:val="center"/>
        </w:trPr>
        <w:tc>
          <w:tcPr>
            <w:tcW w:w="2440" w:type="dxa"/>
            <w:tcBorders>
              <w:top w:val="nil"/>
              <w:left w:val="nil"/>
              <w:bottom w:val="nil"/>
              <w:right w:val="nil"/>
            </w:tcBorders>
            <w:noWrap/>
            <w:vAlign w:val="bottom"/>
            <w:hideMark/>
          </w:tcPr>
          <w:p w14:paraId="0C768676"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2015 </w:t>
            </w:r>
            <w:r w:rsidRPr="008F3D1F">
              <w:rPr>
                <w:rFonts w:ascii="Calibri" w:eastAsia="Times New Roman" w:hAnsi="Calibri" w:cs="Calibri"/>
                <w:b/>
                <w:bCs/>
                <w:color w:val="000000"/>
                <w:sz w:val="18"/>
                <w:szCs w:val="18"/>
                <w:vertAlign w:val="superscript"/>
              </w:rPr>
              <w:t>4</w:t>
            </w:r>
          </w:p>
        </w:tc>
        <w:tc>
          <w:tcPr>
            <w:tcW w:w="2380" w:type="dxa"/>
            <w:tcBorders>
              <w:top w:val="nil"/>
              <w:left w:val="nil"/>
              <w:bottom w:val="nil"/>
              <w:right w:val="nil"/>
            </w:tcBorders>
            <w:noWrap/>
            <w:vAlign w:val="bottom"/>
            <w:hideMark/>
          </w:tcPr>
          <w:p w14:paraId="3A110362"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166,897,000</w:t>
            </w:r>
          </w:p>
        </w:tc>
        <w:tc>
          <w:tcPr>
            <w:tcW w:w="2380" w:type="dxa"/>
            <w:tcBorders>
              <w:top w:val="nil"/>
              <w:left w:val="nil"/>
              <w:bottom w:val="nil"/>
              <w:right w:val="nil"/>
            </w:tcBorders>
            <w:vAlign w:val="bottom"/>
            <w:hideMark/>
          </w:tcPr>
          <w:p w14:paraId="39BB8804"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5,834,435</w:t>
            </w:r>
          </w:p>
        </w:tc>
        <w:tc>
          <w:tcPr>
            <w:tcW w:w="2260" w:type="dxa"/>
            <w:tcBorders>
              <w:top w:val="nil"/>
              <w:left w:val="nil"/>
              <w:bottom w:val="nil"/>
              <w:right w:val="nil"/>
            </w:tcBorders>
            <w:vAlign w:val="bottom"/>
            <w:hideMark/>
          </w:tcPr>
          <w:p w14:paraId="6A5DCAE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3.50%</w:t>
            </w:r>
          </w:p>
        </w:tc>
        <w:tc>
          <w:tcPr>
            <w:tcW w:w="36" w:type="dxa"/>
            <w:vAlign w:val="center"/>
            <w:hideMark/>
          </w:tcPr>
          <w:p w14:paraId="2B3D1A3E"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7EB9209B" w14:textId="77777777" w:rsidTr="008F3D1F">
        <w:trPr>
          <w:trHeight w:val="360"/>
          <w:jc w:val="center"/>
        </w:trPr>
        <w:tc>
          <w:tcPr>
            <w:tcW w:w="2440" w:type="dxa"/>
            <w:tcBorders>
              <w:top w:val="nil"/>
              <w:left w:val="nil"/>
              <w:bottom w:val="nil"/>
              <w:right w:val="nil"/>
            </w:tcBorders>
            <w:noWrap/>
            <w:vAlign w:val="bottom"/>
            <w:hideMark/>
          </w:tcPr>
          <w:p w14:paraId="2DDD7FA9"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2016 </w:t>
            </w:r>
            <w:r w:rsidRPr="008F3D1F">
              <w:rPr>
                <w:rFonts w:ascii="Calibri" w:eastAsia="Times New Roman" w:hAnsi="Calibri" w:cs="Calibri"/>
                <w:b/>
                <w:bCs/>
                <w:color w:val="000000"/>
                <w:sz w:val="18"/>
                <w:szCs w:val="18"/>
                <w:vertAlign w:val="superscript"/>
              </w:rPr>
              <w:t>4</w:t>
            </w:r>
          </w:p>
        </w:tc>
        <w:tc>
          <w:tcPr>
            <w:tcW w:w="2380" w:type="dxa"/>
            <w:tcBorders>
              <w:top w:val="nil"/>
              <w:left w:val="nil"/>
              <w:bottom w:val="nil"/>
              <w:right w:val="nil"/>
            </w:tcBorders>
            <w:noWrap/>
            <w:vAlign w:val="bottom"/>
            <w:hideMark/>
          </w:tcPr>
          <w:p w14:paraId="2577461F"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166,897,000</w:t>
            </w:r>
          </w:p>
        </w:tc>
        <w:tc>
          <w:tcPr>
            <w:tcW w:w="2380" w:type="dxa"/>
            <w:tcBorders>
              <w:top w:val="nil"/>
              <w:left w:val="nil"/>
              <w:bottom w:val="nil"/>
              <w:right w:val="nil"/>
            </w:tcBorders>
            <w:vAlign w:val="bottom"/>
            <w:hideMark/>
          </w:tcPr>
          <w:p w14:paraId="6BC9D0ED"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7,598,243</w:t>
            </w:r>
          </w:p>
        </w:tc>
        <w:tc>
          <w:tcPr>
            <w:tcW w:w="2260" w:type="dxa"/>
            <w:tcBorders>
              <w:top w:val="nil"/>
              <w:left w:val="nil"/>
              <w:bottom w:val="nil"/>
              <w:right w:val="nil"/>
            </w:tcBorders>
            <w:vAlign w:val="bottom"/>
            <w:hideMark/>
          </w:tcPr>
          <w:p w14:paraId="386100BF"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4.55%</w:t>
            </w:r>
          </w:p>
        </w:tc>
        <w:tc>
          <w:tcPr>
            <w:tcW w:w="36" w:type="dxa"/>
            <w:vAlign w:val="center"/>
            <w:hideMark/>
          </w:tcPr>
          <w:p w14:paraId="7C66618C"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04D4EEA6" w14:textId="77777777" w:rsidTr="008F3D1F">
        <w:trPr>
          <w:trHeight w:val="360"/>
          <w:jc w:val="center"/>
        </w:trPr>
        <w:tc>
          <w:tcPr>
            <w:tcW w:w="2440" w:type="dxa"/>
            <w:tcBorders>
              <w:top w:val="nil"/>
              <w:left w:val="nil"/>
              <w:bottom w:val="nil"/>
              <w:right w:val="nil"/>
            </w:tcBorders>
            <w:noWrap/>
            <w:vAlign w:val="bottom"/>
            <w:hideMark/>
          </w:tcPr>
          <w:p w14:paraId="1F24D81E"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2017 </w:t>
            </w:r>
            <w:r w:rsidRPr="008F3D1F">
              <w:rPr>
                <w:rFonts w:ascii="Calibri" w:eastAsia="Times New Roman" w:hAnsi="Calibri" w:cs="Calibri"/>
                <w:b/>
                <w:bCs/>
                <w:color w:val="000000"/>
                <w:sz w:val="18"/>
                <w:szCs w:val="18"/>
                <w:vertAlign w:val="superscript"/>
              </w:rPr>
              <w:t xml:space="preserve"> 6</w:t>
            </w:r>
          </w:p>
        </w:tc>
        <w:tc>
          <w:tcPr>
            <w:tcW w:w="2380" w:type="dxa"/>
            <w:tcBorders>
              <w:top w:val="nil"/>
              <w:left w:val="nil"/>
              <w:bottom w:val="nil"/>
              <w:right w:val="nil"/>
            </w:tcBorders>
            <w:noWrap/>
            <w:vAlign w:val="bottom"/>
            <w:hideMark/>
          </w:tcPr>
          <w:p w14:paraId="6383A979"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201,906,838</w:t>
            </w:r>
          </w:p>
        </w:tc>
        <w:tc>
          <w:tcPr>
            <w:tcW w:w="2380" w:type="dxa"/>
            <w:tcBorders>
              <w:top w:val="nil"/>
              <w:left w:val="nil"/>
              <w:bottom w:val="nil"/>
              <w:right w:val="nil"/>
            </w:tcBorders>
            <w:vAlign w:val="bottom"/>
            <w:hideMark/>
          </w:tcPr>
          <w:p w14:paraId="4D097819"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7,443,630</w:t>
            </w:r>
          </w:p>
        </w:tc>
        <w:tc>
          <w:tcPr>
            <w:tcW w:w="2260" w:type="dxa"/>
            <w:tcBorders>
              <w:top w:val="nil"/>
              <w:left w:val="nil"/>
              <w:bottom w:val="nil"/>
              <w:right w:val="nil"/>
            </w:tcBorders>
            <w:vAlign w:val="bottom"/>
            <w:hideMark/>
          </w:tcPr>
          <w:p w14:paraId="7F513B8F"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3.69%</w:t>
            </w:r>
          </w:p>
        </w:tc>
        <w:tc>
          <w:tcPr>
            <w:tcW w:w="36" w:type="dxa"/>
            <w:vAlign w:val="center"/>
            <w:hideMark/>
          </w:tcPr>
          <w:p w14:paraId="6A66CD0A"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1E417058" w14:textId="77777777" w:rsidTr="008F3D1F">
        <w:trPr>
          <w:trHeight w:val="360"/>
          <w:jc w:val="center"/>
        </w:trPr>
        <w:tc>
          <w:tcPr>
            <w:tcW w:w="2440" w:type="dxa"/>
            <w:tcBorders>
              <w:top w:val="nil"/>
              <w:left w:val="nil"/>
              <w:bottom w:val="nil"/>
              <w:right w:val="nil"/>
            </w:tcBorders>
            <w:noWrap/>
            <w:vAlign w:val="bottom"/>
            <w:hideMark/>
          </w:tcPr>
          <w:p w14:paraId="77D40D00"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2018 </w:t>
            </w:r>
            <w:r w:rsidRPr="008F3D1F">
              <w:rPr>
                <w:rFonts w:ascii="Calibri" w:eastAsia="Times New Roman" w:hAnsi="Calibri" w:cs="Calibri"/>
                <w:b/>
                <w:bCs/>
                <w:color w:val="000000"/>
                <w:sz w:val="18"/>
                <w:szCs w:val="18"/>
                <w:vertAlign w:val="superscript"/>
              </w:rPr>
              <w:t xml:space="preserve"> 6</w:t>
            </w:r>
          </w:p>
        </w:tc>
        <w:tc>
          <w:tcPr>
            <w:tcW w:w="2380" w:type="dxa"/>
            <w:tcBorders>
              <w:top w:val="nil"/>
              <w:left w:val="nil"/>
              <w:bottom w:val="nil"/>
              <w:right w:val="nil"/>
            </w:tcBorders>
            <w:noWrap/>
            <w:vAlign w:val="bottom"/>
            <w:hideMark/>
          </w:tcPr>
          <w:p w14:paraId="1D03A9C5"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206,835,632</w:t>
            </w:r>
          </w:p>
        </w:tc>
        <w:tc>
          <w:tcPr>
            <w:tcW w:w="2380" w:type="dxa"/>
            <w:tcBorders>
              <w:top w:val="nil"/>
              <w:left w:val="nil"/>
              <w:bottom w:val="nil"/>
              <w:right w:val="nil"/>
            </w:tcBorders>
            <w:vAlign w:val="bottom"/>
            <w:hideMark/>
          </w:tcPr>
          <w:p w14:paraId="3094AC48"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7,379,666</w:t>
            </w:r>
          </w:p>
        </w:tc>
        <w:tc>
          <w:tcPr>
            <w:tcW w:w="2260" w:type="dxa"/>
            <w:tcBorders>
              <w:top w:val="nil"/>
              <w:left w:val="nil"/>
              <w:bottom w:val="nil"/>
              <w:right w:val="nil"/>
            </w:tcBorders>
            <w:vAlign w:val="bottom"/>
            <w:hideMark/>
          </w:tcPr>
          <w:p w14:paraId="52A20518"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3.57%</w:t>
            </w:r>
          </w:p>
        </w:tc>
        <w:tc>
          <w:tcPr>
            <w:tcW w:w="36" w:type="dxa"/>
            <w:vAlign w:val="center"/>
            <w:hideMark/>
          </w:tcPr>
          <w:p w14:paraId="2CAA59BD"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75A73443" w14:textId="77777777" w:rsidTr="008F3D1F">
        <w:trPr>
          <w:trHeight w:val="360"/>
          <w:jc w:val="center"/>
        </w:trPr>
        <w:tc>
          <w:tcPr>
            <w:tcW w:w="2440" w:type="dxa"/>
            <w:tcBorders>
              <w:top w:val="nil"/>
              <w:left w:val="nil"/>
              <w:bottom w:val="nil"/>
              <w:right w:val="nil"/>
            </w:tcBorders>
            <w:noWrap/>
            <w:vAlign w:val="bottom"/>
            <w:hideMark/>
          </w:tcPr>
          <w:p w14:paraId="4F7F9AC9"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2019 </w:t>
            </w:r>
            <w:r w:rsidRPr="008F3D1F">
              <w:rPr>
                <w:rFonts w:ascii="Calibri" w:eastAsia="Times New Roman" w:hAnsi="Calibri" w:cs="Calibri"/>
                <w:b/>
                <w:bCs/>
                <w:color w:val="000000"/>
                <w:sz w:val="18"/>
                <w:szCs w:val="18"/>
                <w:vertAlign w:val="superscript"/>
              </w:rPr>
              <w:t xml:space="preserve"> 6</w:t>
            </w:r>
          </w:p>
        </w:tc>
        <w:tc>
          <w:tcPr>
            <w:tcW w:w="2380" w:type="dxa"/>
            <w:tcBorders>
              <w:top w:val="nil"/>
              <w:left w:val="nil"/>
              <w:bottom w:val="nil"/>
              <w:right w:val="nil"/>
            </w:tcBorders>
            <w:noWrap/>
            <w:vAlign w:val="bottom"/>
            <w:hideMark/>
          </w:tcPr>
          <w:p w14:paraId="6D620169"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206,043,435</w:t>
            </w:r>
          </w:p>
        </w:tc>
        <w:tc>
          <w:tcPr>
            <w:tcW w:w="2380" w:type="dxa"/>
            <w:tcBorders>
              <w:top w:val="nil"/>
              <w:left w:val="nil"/>
              <w:bottom w:val="nil"/>
              <w:right w:val="nil"/>
            </w:tcBorders>
            <w:vAlign w:val="bottom"/>
            <w:hideMark/>
          </w:tcPr>
          <w:p w14:paraId="63DD04AA"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7,305,009</w:t>
            </w:r>
          </w:p>
        </w:tc>
        <w:tc>
          <w:tcPr>
            <w:tcW w:w="2260" w:type="dxa"/>
            <w:tcBorders>
              <w:top w:val="nil"/>
              <w:left w:val="nil"/>
              <w:bottom w:val="nil"/>
              <w:right w:val="nil"/>
            </w:tcBorders>
            <w:vAlign w:val="bottom"/>
            <w:hideMark/>
          </w:tcPr>
          <w:p w14:paraId="3108E0C6"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3.55%</w:t>
            </w:r>
          </w:p>
        </w:tc>
        <w:tc>
          <w:tcPr>
            <w:tcW w:w="36" w:type="dxa"/>
            <w:vAlign w:val="center"/>
            <w:hideMark/>
          </w:tcPr>
          <w:p w14:paraId="3CA3DECD"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6EA4D37F" w14:textId="77777777" w:rsidTr="008F3D1F">
        <w:trPr>
          <w:trHeight w:val="360"/>
          <w:jc w:val="center"/>
        </w:trPr>
        <w:tc>
          <w:tcPr>
            <w:tcW w:w="2440" w:type="dxa"/>
            <w:tcBorders>
              <w:top w:val="nil"/>
              <w:left w:val="nil"/>
              <w:bottom w:val="nil"/>
              <w:right w:val="nil"/>
            </w:tcBorders>
            <w:noWrap/>
            <w:vAlign w:val="bottom"/>
            <w:hideMark/>
          </w:tcPr>
          <w:p w14:paraId="2A8CEDB8"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2020 </w:t>
            </w:r>
            <w:r w:rsidRPr="008F3D1F">
              <w:rPr>
                <w:rFonts w:ascii="Calibri" w:eastAsia="Times New Roman" w:hAnsi="Calibri" w:cs="Calibri"/>
                <w:b/>
                <w:bCs/>
                <w:color w:val="000000"/>
                <w:sz w:val="18"/>
                <w:szCs w:val="18"/>
                <w:vertAlign w:val="superscript"/>
              </w:rPr>
              <w:t xml:space="preserve"> 8</w:t>
            </w:r>
          </w:p>
        </w:tc>
        <w:tc>
          <w:tcPr>
            <w:tcW w:w="2380" w:type="dxa"/>
            <w:tcBorders>
              <w:top w:val="nil"/>
              <w:left w:val="nil"/>
              <w:bottom w:val="nil"/>
              <w:right w:val="nil"/>
            </w:tcBorders>
            <w:noWrap/>
            <w:vAlign w:val="bottom"/>
            <w:hideMark/>
          </w:tcPr>
          <w:p w14:paraId="7B887D96"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240,415,270</w:t>
            </w:r>
          </w:p>
        </w:tc>
        <w:tc>
          <w:tcPr>
            <w:tcW w:w="2380" w:type="dxa"/>
            <w:tcBorders>
              <w:top w:val="nil"/>
              <w:left w:val="nil"/>
              <w:bottom w:val="nil"/>
              <w:right w:val="nil"/>
            </w:tcBorders>
            <w:vAlign w:val="bottom"/>
            <w:hideMark/>
          </w:tcPr>
          <w:p w14:paraId="3E46EA37"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7,217,835</w:t>
            </w:r>
          </w:p>
        </w:tc>
        <w:tc>
          <w:tcPr>
            <w:tcW w:w="2260" w:type="dxa"/>
            <w:tcBorders>
              <w:top w:val="nil"/>
              <w:left w:val="nil"/>
              <w:bottom w:val="nil"/>
              <w:right w:val="nil"/>
            </w:tcBorders>
            <w:vAlign w:val="bottom"/>
            <w:hideMark/>
          </w:tcPr>
          <w:p w14:paraId="41940A3C"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3.00%</w:t>
            </w:r>
          </w:p>
        </w:tc>
        <w:tc>
          <w:tcPr>
            <w:tcW w:w="36" w:type="dxa"/>
            <w:vAlign w:val="center"/>
            <w:hideMark/>
          </w:tcPr>
          <w:p w14:paraId="675979DC"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3E7F7B8C" w14:textId="77777777" w:rsidTr="008F3D1F">
        <w:trPr>
          <w:trHeight w:val="360"/>
          <w:jc w:val="center"/>
        </w:trPr>
        <w:tc>
          <w:tcPr>
            <w:tcW w:w="2440" w:type="dxa"/>
            <w:tcBorders>
              <w:top w:val="nil"/>
              <w:left w:val="nil"/>
              <w:bottom w:val="nil"/>
              <w:right w:val="nil"/>
            </w:tcBorders>
            <w:noWrap/>
            <w:vAlign w:val="bottom"/>
            <w:hideMark/>
          </w:tcPr>
          <w:p w14:paraId="4452A287"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2021 </w:t>
            </w:r>
            <w:r w:rsidRPr="008F3D1F">
              <w:rPr>
                <w:rFonts w:ascii="Calibri" w:eastAsia="Times New Roman" w:hAnsi="Calibri" w:cs="Calibri"/>
                <w:b/>
                <w:bCs/>
                <w:color w:val="000000"/>
                <w:sz w:val="18"/>
                <w:szCs w:val="18"/>
                <w:vertAlign w:val="superscript"/>
              </w:rPr>
              <w:t xml:space="preserve"> 9</w:t>
            </w:r>
          </w:p>
        </w:tc>
        <w:tc>
          <w:tcPr>
            <w:tcW w:w="2380" w:type="dxa"/>
            <w:tcBorders>
              <w:top w:val="nil"/>
              <w:left w:val="nil"/>
              <w:bottom w:val="nil"/>
              <w:right w:val="nil"/>
            </w:tcBorders>
            <w:noWrap/>
            <w:vAlign w:val="bottom"/>
            <w:hideMark/>
          </w:tcPr>
          <w:p w14:paraId="3131E465"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266,944,114</w:t>
            </w:r>
          </w:p>
        </w:tc>
        <w:tc>
          <w:tcPr>
            <w:tcW w:w="2380" w:type="dxa"/>
            <w:tcBorders>
              <w:top w:val="nil"/>
              <w:left w:val="nil"/>
              <w:bottom w:val="nil"/>
              <w:right w:val="nil"/>
            </w:tcBorders>
            <w:vAlign w:val="bottom"/>
            <w:hideMark/>
          </w:tcPr>
          <w:p w14:paraId="6213B7E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7,116,047</w:t>
            </w:r>
          </w:p>
        </w:tc>
        <w:tc>
          <w:tcPr>
            <w:tcW w:w="2260" w:type="dxa"/>
            <w:tcBorders>
              <w:top w:val="nil"/>
              <w:left w:val="nil"/>
              <w:bottom w:val="nil"/>
              <w:right w:val="nil"/>
            </w:tcBorders>
            <w:vAlign w:val="bottom"/>
            <w:hideMark/>
          </w:tcPr>
          <w:p w14:paraId="29820DA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2.67%</w:t>
            </w:r>
          </w:p>
        </w:tc>
        <w:tc>
          <w:tcPr>
            <w:tcW w:w="36" w:type="dxa"/>
            <w:vAlign w:val="center"/>
            <w:hideMark/>
          </w:tcPr>
          <w:p w14:paraId="7D5199A0"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1AA6CB79" w14:textId="77777777" w:rsidTr="008F3D1F">
        <w:trPr>
          <w:trHeight w:val="360"/>
          <w:jc w:val="center"/>
        </w:trPr>
        <w:tc>
          <w:tcPr>
            <w:tcW w:w="2440" w:type="dxa"/>
            <w:tcBorders>
              <w:top w:val="nil"/>
              <w:left w:val="nil"/>
              <w:bottom w:val="nil"/>
              <w:right w:val="nil"/>
            </w:tcBorders>
            <w:noWrap/>
            <w:vAlign w:val="bottom"/>
            <w:hideMark/>
          </w:tcPr>
          <w:p w14:paraId="3BB37D68"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2022 </w:t>
            </w:r>
            <w:r w:rsidRPr="008F3D1F">
              <w:rPr>
                <w:rFonts w:ascii="Calibri" w:eastAsia="Times New Roman" w:hAnsi="Calibri" w:cs="Calibri"/>
                <w:b/>
                <w:bCs/>
                <w:color w:val="000000"/>
                <w:sz w:val="18"/>
                <w:szCs w:val="18"/>
                <w:vertAlign w:val="superscript"/>
              </w:rPr>
              <w:t>5 y 10</w:t>
            </w:r>
          </w:p>
        </w:tc>
        <w:tc>
          <w:tcPr>
            <w:tcW w:w="2380" w:type="dxa"/>
            <w:tcBorders>
              <w:top w:val="nil"/>
              <w:left w:val="nil"/>
              <w:bottom w:val="nil"/>
              <w:right w:val="nil"/>
            </w:tcBorders>
            <w:noWrap/>
            <w:vAlign w:val="bottom"/>
            <w:hideMark/>
          </w:tcPr>
          <w:p w14:paraId="6FDEC68F"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266,944,114</w:t>
            </w:r>
          </w:p>
        </w:tc>
        <w:tc>
          <w:tcPr>
            <w:tcW w:w="2380" w:type="dxa"/>
            <w:tcBorders>
              <w:top w:val="nil"/>
              <w:left w:val="nil"/>
              <w:bottom w:val="nil"/>
              <w:right w:val="nil"/>
            </w:tcBorders>
            <w:vAlign w:val="bottom"/>
            <w:hideMark/>
          </w:tcPr>
          <w:p w14:paraId="50745C9A"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6,997,193</w:t>
            </w:r>
          </w:p>
        </w:tc>
        <w:tc>
          <w:tcPr>
            <w:tcW w:w="2260" w:type="dxa"/>
            <w:tcBorders>
              <w:top w:val="nil"/>
              <w:left w:val="nil"/>
              <w:bottom w:val="nil"/>
              <w:right w:val="nil"/>
            </w:tcBorders>
            <w:vAlign w:val="bottom"/>
            <w:hideMark/>
          </w:tcPr>
          <w:p w14:paraId="1B115524"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2.62%</w:t>
            </w:r>
          </w:p>
        </w:tc>
        <w:tc>
          <w:tcPr>
            <w:tcW w:w="36" w:type="dxa"/>
            <w:vAlign w:val="center"/>
            <w:hideMark/>
          </w:tcPr>
          <w:p w14:paraId="02FC0DB7"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31F972A7" w14:textId="77777777" w:rsidTr="008F3D1F">
        <w:trPr>
          <w:trHeight w:val="360"/>
          <w:jc w:val="center"/>
        </w:trPr>
        <w:tc>
          <w:tcPr>
            <w:tcW w:w="2440" w:type="dxa"/>
            <w:tcBorders>
              <w:top w:val="nil"/>
              <w:left w:val="nil"/>
              <w:bottom w:val="nil"/>
              <w:right w:val="nil"/>
            </w:tcBorders>
            <w:noWrap/>
            <w:vAlign w:val="bottom"/>
            <w:hideMark/>
          </w:tcPr>
          <w:p w14:paraId="0BD897F6"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2023 </w:t>
            </w:r>
            <w:r w:rsidRPr="008F3D1F">
              <w:rPr>
                <w:rFonts w:ascii="Calibri" w:eastAsia="Times New Roman" w:hAnsi="Calibri" w:cs="Calibri"/>
                <w:b/>
                <w:bCs/>
                <w:color w:val="000000"/>
                <w:sz w:val="18"/>
                <w:szCs w:val="18"/>
                <w:vertAlign w:val="superscript"/>
              </w:rPr>
              <w:t>5 y 10</w:t>
            </w:r>
          </w:p>
        </w:tc>
        <w:tc>
          <w:tcPr>
            <w:tcW w:w="2380" w:type="dxa"/>
            <w:tcBorders>
              <w:top w:val="nil"/>
              <w:left w:val="nil"/>
              <w:bottom w:val="nil"/>
              <w:right w:val="nil"/>
            </w:tcBorders>
            <w:noWrap/>
            <w:vAlign w:val="bottom"/>
            <w:hideMark/>
          </w:tcPr>
          <w:p w14:paraId="0F4A68ED"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284,588,975</w:t>
            </w:r>
          </w:p>
        </w:tc>
        <w:tc>
          <w:tcPr>
            <w:tcW w:w="2380" w:type="dxa"/>
            <w:tcBorders>
              <w:top w:val="nil"/>
              <w:left w:val="nil"/>
              <w:bottom w:val="nil"/>
              <w:right w:val="nil"/>
            </w:tcBorders>
            <w:vAlign w:val="bottom"/>
            <w:hideMark/>
          </w:tcPr>
          <w:p w14:paraId="34A7F42F"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6,858,414</w:t>
            </w:r>
          </w:p>
        </w:tc>
        <w:tc>
          <w:tcPr>
            <w:tcW w:w="2260" w:type="dxa"/>
            <w:tcBorders>
              <w:top w:val="nil"/>
              <w:left w:val="nil"/>
              <w:bottom w:val="nil"/>
              <w:right w:val="nil"/>
            </w:tcBorders>
            <w:vAlign w:val="bottom"/>
            <w:hideMark/>
          </w:tcPr>
          <w:p w14:paraId="2A4F8FBC"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2.41%</w:t>
            </w:r>
          </w:p>
        </w:tc>
        <w:tc>
          <w:tcPr>
            <w:tcW w:w="36" w:type="dxa"/>
            <w:vAlign w:val="center"/>
            <w:hideMark/>
          </w:tcPr>
          <w:p w14:paraId="4949DEE9"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3DF4FF31" w14:textId="77777777" w:rsidTr="008F3D1F">
        <w:trPr>
          <w:trHeight w:val="360"/>
          <w:jc w:val="center"/>
        </w:trPr>
        <w:tc>
          <w:tcPr>
            <w:tcW w:w="2440" w:type="dxa"/>
            <w:tcBorders>
              <w:top w:val="nil"/>
              <w:left w:val="nil"/>
              <w:bottom w:val="nil"/>
              <w:right w:val="nil"/>
            </w:tcBorders>
            <w:noWrap/>
            <w:vAlign w:val="bottom"/>
            <w:hideMark/>
          </w:tcPr>
          <w:p w14:paraId="49B03A9F"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2024 </w:t>
            </w:r>
            <w:r w:rsidRPr="008F3D1F">
              <w:rPr>
                <w:rFonts w:ascii="Calibri" w:eastAsia="Times New Roman" w:hAnsi="Calibri" w:cs="Calibri"/>
                <w:b/>
                <w:bCs/>
                <w:color w:val="000000"/>
                <w:sz w:val="18"/>
                <w:szCs w:val="18"/>
                <w:vertAlign w:val="superscript"/>
              </w:rPr>
              <w:t>5 y 10</w:t>
            </w:r>
          </w:p>
        </w:tc>
        <w:tc>
          <w:tcPr>
            <w:tcW w:w="2380" w:type="dxa"/>
            <w:tcBorders>
              <w:top w:val="nil"/>
              <w:left w:val="nil"/>
              <w:bottom w:val="nil"/>
              <w:right w:val="nil"/>
            </w:tcBorders>
            <w:noWrap/>
            <w:vAlign w:val="bottom"/>
            <w:hideMark/>
          </w:tcPr>
          <w:p w14:paraId="08C5CA52"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284,588,975</w:t>
            </w:r>
          </w:p>
        </w:tc>
        <w:tc>
          <w:tcPr>
            <w:tcW w:w="2380" w:type="dxa"/>
            <w:tcBorders>
              <w:top w:val="nil"/>
              <w:left w:val="nil"/>
              <w:bottom w:val="nil"/>
              <w:right w:val="nil"/>
            </w:tcBorders>
            <w:vAlign w:val="bottom"/>
            <w:hideMark/>
          </w:tcPr>
          <w:p w14:paraId="26EF5620"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6,696,368</w:t>
            </w:r>
          </w:p>
        </w:tc>
        <w:tc>
          <w:tcPr>
            <w:tcW w:w="2260" w:type="dxa"/>
            <w:tcBorders>
              <w:top w:val="nil"/>
              <w:left w:val="nil"/>
              <w:bottom w:val="nil"/>
              <w:right w:val="nil"/>
            </w:tcBorders>
            <w:vAlign w:val="bottom"/>
            <w:hideMark/>
          </w:tcPr>
          <w:p w14:paraId="46C7D527"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2.35%</w:t>
            </w:r>
          </w:p>
        </w:tc>
        <w:tc>
          <w:tcPr>
            <w:tcW w:w="36" w:type="dxa"/>
            <w:vAlign w:val="center"/>
            <w:hideMark/>
          </w:tcPr>
          <w:p w14:paraId="7B49169A"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0121ED1A" w14:textId="77777777" w:rsidTr="008F3D1F">
        <w:trPr>
          <w:trHeight w:val="360"/>
          <w:jc w:val="center"/>
        </w:trPr>
        <w:tc>
          <w:tcPr>
            <w:tcW w:w="2440" w:type="dxa"/>
            <w:tcBorders>
              <w:top w:val="nil"/>
              <w:left w:val="nil"/>
              <w:bottom w:val="nil"/>
              <w:right w:val="nil"/>
            </w:tcBorders>
            <w:noWrap/>
            <w:vAlign w:val="bottom"/>
            <w:hideMark/>
          </w:tcPr>
          <w:p w14:paraId="7AEECE58"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2025 </w:t>
            </w:r>
            <w:r w:rsidRPr="008F3D1F">
              <w:rPr>
                <w:rFonts w:ascii="Calibri" w:eastAsia="Times New Roman" w:hAnsi="Calibri" w:cs="Calibri"/>
                <w:b/>
                <w:bCs/>
                <w:color w:val="000000"/>
                <w:sz w:val="18"/>
                <w:szCs w:val="18"/>
                <w:vertAlign w:val="superscript"/>
              </w:rPr>
              <w:t>5 y 11</w:t>
            </w:r>
          </w:p>
        </w:tc>
        <w:tc>
          <w:tcPr>
            <w:tcW w:w="2380" w:type="dxa"/>
            <w:tcBorders>
              <w:top w:val="nil"/>
              <w:left w:val="nil"/>
              <w:bottom w:val="nil"/>
              <w:right w:val="nil"/>
            </w:tcBorders>
            <w:noWrap/>
            <w:vAlign w:val="bottom"/>
            <w:hideMark/>
          </w:tcPr>
          <w:p w14:paraId="366EF41D"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305,108,371</w:t>
            </w:r>
          </w:p>
        </w:tc>
        <w:tc>
          <w:tcPr>
            <w:tcW w:w="2380" w:type="dxa"/>
            <w:tcBorders>
              <w:top w:val="nil"/>
              <w:left w:val="nil"/>
              <w:bottom w:val="nil"/>
              <w:right w:val="nil"/>
            </w:tcBorders>
            <w:vAlign w:val="bottom"/>
            <w:hideMark/>
          </w:tcPr>
          <w:p w14:paraId="5997D6F9"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6,557,242</w:t>
            </w:r>
          </w:p>
        </w:tc>
        <w:tc>
          <w:tcPr>
            <w:tcW w:w="2260" w:type="dxa"/>
            <w:tcBorders>
              <w:top w:val="nil"/>
              <w:left w:val="nil"/>
              <w:bottom w:val="nil"/>
              <w:right w:val="nil"/>
            </w:tcBorders>
            <w:vAlign w:val="bottom"/>
            <w:hideMark/>
          </w:tcPr>
          <w:p w14:paraId="311EF183"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2.15%</w:t>
            </w:r>
          </w:p>
        </w:tc>
        <w:tc>
          <w:tcPr>
            <w:tcW w:w="36" w:type="dxa"/>
            <w:vAlign w:val="center"/>
            <w:hideMark/>
          </w:tcPr>
          <w:p w14:paraId="0B240D61"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4BCB9385" w14:textId="77777777" w:rsidTr="008F3D1F">
        <w:trPr>
          <w:trHeight w:val="360"/>
          <w:jc w:val="center"/>
        </w:trPr>
        <w:tc>
          <w:tcPr>
            <w:tcW w:w="2440" w:type="dxa"/>
            <w:tcBorders>
              <w:top w:val="nil"/>
              <w:left w:val="nil"/>
              <w:bottom w:val="nil"/>
              <w:right w:val="nil"/>
            </w:tcBorders>
            <w:noWrap/>
            <w:vAlign w:val="bottom"/>
            <w:hideMark/>
          </w:tcPr>
          <w:p w14:paraId="0D91AE07"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p>
        </w:tc>
        <w:tc>
          <w:tcPr>
            <w:tcW w:w="2380" w:type="dxa"/>
            <w:tcBorders>
              <w:top w:val="nil"/>
              <w:left w:val="nil"/>
              <w:bottom w:val="nil"/>
              <w:right w:val="nil"/>
            </w:tcBorders>
            <w:noWrap/>
            <w:vAlign w:val="bottom"/>
            <w:hideMark/>
          </w:tcPr>
          <w:p w14:paraId="28CE0322" w14:textId="77777777" w:rsidR="008F3D1F" w:rsidRPr="008F3D1F" w:rsidRDefault="008F3D1F" w:rsidP="008F3D1F">
            <w:pPr>
              <w:spacing w:after="0" w:line="240" w:lineRule="auto"/>
              <w:jc w:val="center"/>
              <w:rPr>
                <w:rFonts w:ascii="Times New Roman" w:eastAsia="Times New Roman" w:hAnsi="Times New Roman" w:cs="Times New Roman"/>
                <w:sz w:val="20"/>
                <w:szCs w:val="20"/>
              </w:rPr>
            </w:pPr>
          </w:p>
        </w:tc>
        <w:tc>
          <w:tcPr>
            <w:tcW w:w="2380" w:type="dxa"/>
            <w:tcBorders>
              <w:top w:val="nil"/>
              <w:left w:val="nil"/>
              <w:bottom w:val="nil"/>
              <w:right w:val="nil"/>
            </w:tcBorders>
            <w:vAlign w:val="bottom"/>
            <w:hideMark/>
          </w:tcPr>
          <w:p w14:paraId="025B045D" w14:textId="77777777" w:rsidR="008F3D1F" w:rsidRPr="008F3D1F" w:rsidRDefault="008F3D1F" w:rsidP="008F3D1F">
            <w:pPr>
              <w:spacing w:after="0" w:line="240" w:lineRule="auto"/>
              <w:jc w:val="center"/>
              <w:rPr>
                <w:rFonts w:ascii="Times New Roman" w:eastAsia="Times New Roman" w:hAnsi="Times New Roman" w:cs="Times New Roman"/>
                <w:sz w:val="20"/>
                <w:szCs w:val="20"/>
              </w:rPr>
            </w:pPr>
          </w:p>
        </w:tc>
        <w:tc>
          <w:tcPr>
            <w:tcW w:w="2260" w:type="dxa"/>
            <w:tcBorders>
              <w:top w:val="nil"/>
              <w:left w:val="nil"/>
              <w:bottom w:val="nil"/>
              <w:right w:val="nil"/>
            </w:tcBorders>
            <w:vAlign w:val="bottom"/>
            <w:hideMark/>
          </w:tcPr>
          <w:p w14:paraId="78C306D0" w14:textId="77777777" w:rsidR="008F3D1F" w:rsidRPr="008F3D1F" w:rsidRDefault="008F3D1F" w:rsidP="008F3D1F">
            <w:pPr>
              <w:spacing w:after="0" w:line="240" w:lineRule="auto"/>
              <w:jc w:val="center"/>
              <w:rPr>
                <w:rFonts w:ascii="Times New Roman" w:eastAsia="Times New Roman" w:hAnsi="Times New Roman" w:cs="Times New Roman"/>
                <w:sz w:val="20"/>
                <w:szCs w:val="20"/>
              </w:rPr>
            </w:pPr>
          </w:p>
        </w:tc>
        <w:tc>
          <w:tcPr>
            <w:tcW w:w="36" w:type="dxa"/>
            <w:vAlign w:val="center"/>
            <w:hideMark/>
          </w:tcPr>
          <w:p w14:paraId="6CE94366"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6BD3F756" w14:textId="77777777" w:rsidTr="008F3D1F">
        <w:trPr>
          <w:trHeight w:val="345"/>
          <w:jc w:val="center"/>
        </w:trPr>
        <w:tc>
          <w:tcPr>
            <w:tcW w:w="2440" w:type="dxa"/>
            <w:tcBorders>
              <w:top w:val="nil"/>
              <w:left w:val="nil"/>
              <w:bottom w:val="nil"/>
              <w:right w:val="nil"/>
            </w:tcBorders>
            <w:noWrap/>
            <w:vAlign w:val="bottom"/>
            <w:hideMark/>
          </w:tcPr>
          <w:p w14:paraId="5BE72BB5" w14:textId="77777777" w:rsidR="008F3D1F" w:rsidRPr="008F3D1F" w:rsidRDefault="008F3D1F" w:rsidP="008F3D1F">
            <w:pPr>
              <w:spacing w:after="0" w:line="240" w:lineRule="auto"/>
              <w:jc w:val="center"/>
              <w:rPr>
                <w:rFonts w:ascii="Times New Roman" w:eastAsia="Times New Roman" w:hAnsi="Times New Roman" w:cs="Times New Roman"/>
                <w:sz w:val="20"/>
                <w:szCs w:val="20"/>
              </w:rPr>
            </w:pPr>
          </w:p>
        </w:tc>
        <w:tc>
          <w:tcPr>
            <w:tcW w:w="2380" w:type="dxa"/>
            <w:tcBorders>
              <w:top w:val="nil"/>
              <w:left w:val="nil"/>
              <w:bottom w:val="nil"/>
              <w:right w:val="nil"/>
            </w:tcBorders>
            <w:noWrap/>
            <w:vAlign w:val="bottom"/>
            <w:hideMark/>
          </w:tcPr>
          <w:p w14:paraId="4E84A927" w14:textId="77777777" w:rsidR="008F3D1F" w:rsidRPr="008F3D1F" w:rsidRDefault="008F3D1F" w:rsidP="008F3D1F">
            <w:pPr>
              <w:spacing w:after="0" w:line="240" w:lineRule="auto"/>
              <w:jc w:val="center"/>
              <w:rPr>
                <w:rFonts w:ascii="Times New Roman" w:eastAsia="Times New Roman" w:hAnsi="Times New Roman" w:cs="Times New Roman"/>
                <w:sz w:val="20"/>
                <w:szCs w:val="20"/>
              </w:rPr>
            </w:pPr>
          </w:p>
        </w:tc>
        <w:tc>
          <w:tcPr>
            <w:tcW w:w="2380" w:type="dxa"/>
            <w:tcBorders>
              <w:top w:val="nil"/>
              <w:left w:val="nil"/>
              <w:bottom w:val="nil"/>
              <w:right w:val="nil"/>
            </w:tcBorders>
            <w:vAlign w:val="bottom"/>
            <w:hideMark/>
          </w:tcPr>
          <w:p w14:paraId="525A144F" w14:textId="77777777" w:rsidR="008F3D1F" w:rsidRPr="008F3D1F" w:rsidRDefault="008F3D1F" w:rsidP="008F3D1F">
            <w:pPr>
              <w:spacing w:after="0" w:line="240" w:lineRule="auto"/>
              <w:jc w:val="center"/>
              <w:rPr>
                <w:rFonts w:ascii="Times New Roman" w:eastAsia="Times New Roman" w:hAnsi="Times New Roman" w:cs="Times New Roman"/>
                <w:sz w:val="20"/>
                <w:szCs w:val="20"/>
              </w:rPr>
            </w:pPr>
          </w:p>
        </w:tc>
        <w:tc>
          <w:tcPr>
            <w:tcW w:w="2260" w:type="dxa"/>
            <w:tcBorders>
              <w:top w:val="nil"/>
              <w:left w:val="nil"/>
              <w:bottom w:val="nil"/>
              <w:right w:val="nil"/>
            </w:tcBorders>
            <w:vAlign w:val="bottom"/>
            <w:hideMark/>
          </w:tcPr>
          <w:p w14:paraId="64C9FE0D" w14:textId="77777777" w:rsidR="008F3D1F" w:rsidRPr="008F3D1F" w:rsidRDefault="008F3D1F" w:rsidP="008F3D1F">
            <w:pPr>
              <w:spacing w:after="0" w:line="240" w:lineRule="auto"/>
              <w:jc w:val="center"/>
              <w:rPr>
                <w:rFonts w:ascii="Times New Roman" w:eastAsia="Times New Roman" w:hAnsi="Times New Roman" w:cs="Times New Roman"/>
                <w:sz w:val="20"/>
                <w:szCs w:val="20"/>
              </w:rPr>
            </w:pPr>
          </w:p>
        </w:tc>
        <w:tc>
          <w:tcPr>
            <w:tcW w:w="36" w:type="dxa"/>
            <w:vAlign w:val="center"/>
            <w:hideMark/>
          </w:tcPr>
          <w:p w14:paraId="34243362"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2672C1C1" w14:textId="77777777" w:rsidTr="008F3D1F">
        <w:trPr>
          <w:trHeight w:val="600"/>
          <w:jc w:val="center"/>
        </w:trPr>
        <w:tc>
          <w:tcPr>
            <w:tcW w:w="9460" w:type="dxa"/>
            <w:gridSpan w:val="4"/>
            <w:tcBorders>
              <w:top w:val="nil"/>
              <w:left w:val="nil"/>
              <w:bottom w:val="nil"/>
              <w:right w:val="nil"/>
            </w:tcBorders>
            <w:noWrap/>
            <w:vAlign w:val="center"/>
            <w:hideMark/>
          </w:tcPr>
          <w:p w14:paraId="3DC49C0C" w14:textId="5526414B"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Nota 1- </w:t>
            </w:r>
            <w:r w:rsidRPr="008F3D1F">
              <w:rPr>
                <w:rFonts w:ascii="Calibri" w:eastAsia="Times New Roman" w:hAnsi="Calibri" w:cs="Calibri"/>
                <w:color w:val="000000"/>
                <w:sz w:val="18"/>
                <w:szCs w:val="18"/>
              </w:rPr>
              <w:t>El PIB corresponde al resultado del ejercicio anterior a Pesos Corrientes, publicado por el INEGI.</w:t>
            </w:r>
          </w:p>
        </w:tc>
        <w:tc>
          <w:tcPr>
            <w:tcW w:w="36" w:type="dxa"/>
            <w:vAlign w:val="center"/>
            <w:hideMark/>
          </w:tcPr>
          <w:p w14:paraId="3AA3514D"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0E12D6E9" w14:textId="77777777" w:rsidTr="008F3D1F">
        <w:trPr>
          <w:trHeight w:val="750"/>
          <w:jc w:val="center"/>
        </w:trPr>
        <w:tc>
          <w:tcPr>
            <w:tcW w:w="9460" w:type="dxa"/>
            <w:gridSpan w:val="4"/>
            <w:tcBorders>
              <w:top w:val="nil"/>
              <w:left w:val="nil"/>
              <w:bottom w:val="nil"/>
              <w:right w:val="nil"/>
            </w:tcBorders>
            <w:vAlign w:val="center"/>
            <w:hideMark/>
          </w:tcPr>
          <w:p w14:paraId="1B7FC73B"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lastRenderedPageBreak/>
              <w:t>Nota 2.</w:t>
            </w:r>
            <w:r w:rsidRPr="008F3D1F">
              <w:rPr>
                <w:rFonts w:ascii="Calibri" w:eastAsia="Times New Roman" w:hAnsi="Calibri" w:cs="Calibri"/>
                <w:color w:val="000000"/>
                <w:sz w:val="18"/>
                <w:szCs w:val="18"/>
              </w:rPr>
              <w:t>- El importe del saldo de la  Deuda no incluye otras obligaciones financieras, para su consulta se debe de remitir a la página www.finanzas.gob.mx</w:t>
            </w:r>
          </w:p>
        </w:tc>
        <w:tc>
          <w:tcPr>
            <w:tcW w:w="36" w:type="dxa"/>
            <w:vAlign w:val="center"/>
            <w:hideMark/>
          </w:tcPr>
          <w:p w14:paraId="100AEC2B"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4F778D83" w14:textId="77777777" w:rsidTr="008F3D1F">
        <w:trPr>
          <w:trHeight w:val="720"/>
          <w:jc w:val="center"/>
        </w:trPr>
        <w:tc>
          <w:tcPr>
            <w:tcW w:w="9460" w:type="dxa"/>
            <w:gridSpan w:val="4"/>
            <w:tcBorders>
              <w:top w:val="nil"/>
              <w:left w:val="nil"/>
              <w:bottom w:val="nil"/>
              <w:right w:val="nil"/>
            </w:tcBorders>
            <w:vAlign w:val="center"/>
            <w:hideMark/>
          </w:tcPr>
          <w:p w14:paraId="03CB5F59"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3.</w:t>
            </w:r>
            <w:r w:rsidRPr="008F3D1F">
              <w:rPr>
                <w:rFonts w:ascii="Calibri" w:eastAsia="Times New Roman" w:hAnsi="Calibri" w:cs="Calibri"/>
                <w:color w:val="000000"/>
                <w:sz w:val="18"/>
                <w:szCs w:val="18"/>
              </w:rPr>
              <w:t>- El importe del saldo de la  Deuda  es al 31 de diciembre y no incluye otras obligaciones financieras, para su consulta se debe de remitir a la página www.finanzas.gob.mx</w:t>
            </w:r>
          </w:p>
        </w:tc>
        <w:tc>
          <w:tcPr>
            <w:tcW w:w="36" w:type="dxa"/>
            <w:vAlign w:val="center"/>
            <w:hideMark/>
          </w:tcPr>
          <w:p w14:paraId="2C157D60"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5D863EAE" w14:textId="77777777" w:rsidTr="008F3D1F">
        <w:trPr>
          <w:trHeight w:val="450"/>
          <w:jc w:val="center"/>
        </w:trPr>
        <w:tc>
          <w:tcPr>
            <w:tcW w:w="9460" w:type="dxa"/>
            <w:gridSpan w:val="4"/>
            <w:tcBorders>
              <w:top w:val="nil"/>
              <w:left w:val="nil"/>
              <w:bottom w:val="nil"/>
              <w:right w:val="nil"/>
            </w:tcBorders>
            <w:vAlign w:val="center"/>
            <w:hideMark/>
          </w:tcPr>
          <w:p w14:paraId="387CB8ED"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4.</w:t>
            </w:r>
            <w:r w:rsidRPr="008F3D1F">
              <w:rPr>
                <w:rFonts w:ascii="Calibri" w:eastAsia="Times New Roman" w:hAnsi="Calibri" w:cs="Calibri"/>
                <w:color w:val="000000"/>
                <w:sz w:val="18"/>
                <w:szCs w:val="18"/>
              </w:rPr>
              <w:t>-El PIB corresponde al resultado del ejercicio 2021 a  Pesos Corrientes, publicado por el INEGI.</w:t>
            </w:r>
          </w:p>
        </w:tc>
        <w:tc>
          <w:tcPr>
            <w:tcW w:w="36" w:type="dxa"/>
            <w:vAlign w:val="center"/>
            <w:hideMark/>
          </w:tcPr>
          <w:p w14:paraId="23CF29E0"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460B753B" w14:textId="77777777" w:rsidTr="008F3D1F">
        <w:trPr>
          <w:trHeight w:val="420"/>
          <w:jc w:val="center"/>
        </w:trPr>
        <w:tc>
          <w:tcPr>
            <w:tcW w:w="9460" w:type="dxa"/>
            <w:gridSpan w:val="4"/>
            <w:tcBorders>
              <w:top w:val="nil"/>
              <w:left w:val="nil"/>
              <w:bottom w:val="nil"/>
              <w:right w:val="nil"/>
            </w:tcBorders>
            <w:vAlign w:val="center"/>
            <w:hideMark/>
          </w:tcPr>
          <w:p w14:paraId="021F7DEB"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5.</w:t>
            </w:r>
            <w:r w:rsidRPr="008F3D1F">
              <w:rPr>
                <w:rFonts w:ascii="Calibri" w:eastAsia="Times New Roman" w:hAnsi="Calibri" w:cs="Calibri"/>
                <w:color w:val="000000"/>
                <w:sz w:val="18"/>
                <w:szCs w:val="18"/>
              </w:rPr>
              <w:t>- El saldo de la Deuda corresponde al cierre de cada ejercicio y al Periodo que se informa se informa.</w:t>
            </w:r>
          </w:p>
        </w:tc>
        <w:tc>
          <w:tcPr>
            <w:tcW w:w="36" w:type="dxa"/>
            <w:vAlign w:val="center"/>
            <w:hideMark/>
          </w:tcPr>
          <w:p w14:paraId="0D2E58A5"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1F6004B9" w14:textId="77777777" w:rsidTr="008F3D1F">
        <w:trPr>
          <w:trHeight w:val="495"/>
          <w:jc w:val="center"/>
        </w:trPr>
        <w:tc>
          <w:tcPr>
            <w:tcW w:w="9460" w:type="dxa"/>
            <w:gridSpan w:val="4"/>
            <w:tcBorders>
              <w:top w:val="nil"/>
              <w:left w:val="nil"/>
              <w:bottom w:val="nil"/>
              <w:right w:val="nil"/>
            </w:tcBorders>
            <w:vAlign w:val="center"/>
            <w:hideMark/>
          </w:tcPr>
          <w:p w14:paraId="409D2740"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6.-</w:t>
            </w:r>
            <w:r w:rsidRPr="008F3D1F">
              <w:rPr>
                <w:rFonts w:ascii="Calibri" w:eastAsia="Times New Roman" w:hAnsi="Calibri" w:cs="Calibri"/>
                <w:color w:val="000000"/>
                <w:sz w:val="18"/>
                <w:szCs w:val="18"/>
              </w:rPr>
              <w:t>El PIB corresponde al resultado del ejercicio 2018 a  Pesos Corrientes, utilizado por SHCP</w:t>
            </w:r>
          </w:p>
        </w:tc>
        <w:tc>
          <w:tcPr>
            <w:tcW w:w="36" w:type="dxa"/>
            <w:vAlign w:val="center"/>
            <w:hideMark/>
          </w:tcPr>
          <w:p w14:paraId="67F79019"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33216370" w14:textId="77777777" w:rsidTr="008F3D1F">
        <w:trPr>
          <w:trHeight w:val="480"/>
          <w:jc w:val="center"/>
        </w:trPr>
        <w:tc>
          <w:tcPr>
            <w:tcW w:w="9460" w:type="dxa"/>
            <w:gridSpan w:val="4"/>
            <w:tcBorders>
              <w:top w:val="nil"/>
              <w:left w:val="nil"/>
              <w:bottom w:val="nil"/>
              <w:right w:val="nil"/>
            </w:tcBorders>
            <w:noWrap/>
            <w:vAlign w:val="center"/>
            <w:hideMark/>
          </w:tcPr>
          <w:p w14:paraId="41A1E76D"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7.-</w:t>
            </w:r>
            <w:r w:rsidRPr="008F3D1F">
              <w:rPr>
                <w:rFonts w:ascii="Calibri" w:eastAsia="Times New Roman" w:hAnsi="Calibri" w:cs="Calibri"/>
                <w:color w:val="000000"/>
                <w:sz w:val="18"/>
                <w:szCs w:val="18"/>
              </w:rPr>
              <w:t xml:space="preserve">El PIB corresponde al resultado del ejercicio 2019 a  Pesos Corrientes, utilizado por SHCP </w:t>
            </w:r>
          </w:p>
        </w:tc>
        <w:tc>
          <w:tcPr>
            <w:tcW w:w="36" w:type="dxa"/>
            <w:vAlign w:val="center"/>
            <w:hideMark/>
          </w:tcPr>
          <w:p w14:paraId="7B381F9A"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09656A7E" w14:textId="77777777" w:rsidTr="008F3D1F">
        <w:trPr>
          <w:trHeight w:val="465"/>
          <w:jc w:val="center"/>
        </w:trPr>
        <w:tc>
          <w:tcPr>
            <w:tcW w:w="9460" w:type="dxa"/>
            <w:gridSpan w:val="4"/>
            <w:tcBorders>
              <w:top w:val="nil"/>
              <w:left w:val="nil"/>
              <w:bottom w:val="nil"/>
              <w:right w:val="nil"/>
            </w:tcBorders>
            <w:vAlign w:val="center"/>
            <w:hideMark/>
          </w:tcPr>
          <w:p w14:paraId="22F08958"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8.-</w:t>
            </w:r>
            <w:r w:rsidRPr="008F3D1F">
              <w:rPr>
                <w:rFonts w:ascii="Calibri" w:eastAsia="Times New Roman" w:hAnsi="Calibri" w:cs="Calibri"/>
                <w:color w:val="000000"/>
                <w:sz w:val="18"/>
                <w:szCs w:val="18"/>
              </w:rPr>
              <w:t xml:space="preserve">El PIB corresponde al resultado del ejercicio 2020 a  Pesos Corrientes, utilizado por SHCP </w:t>
            </w:r>
          </w:p>
        </w:tc>
        <w:tc>
          <w:tcPr>
            <w:tcW w:w="36" w:type="dxa"/>
            <w:vAlign w:val="center"/>
            <w:hideMark/>
          </w:tcPr>
          <w:p w14:paraId="00D1BDA7"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730C0357" w14:textId="77777777" w:rsidTr="008F3D1F">
        <w:trPr>
          <w:trHeight w:val="585"/>
          <w:jc w:val="center"/>
        </w:trPr>
        <w:tc>
          <w:tcPr>
            <w:tcW w:w="9460" w:type="dxa"/>
            <w:gridSpan w:val="4"/>
            <w:tcBorders>
              <w:top w:val="nil"/>
              <w:left w:val="nil"/>
              <w:bottom w:val="nil"/>
              <w:right w:val="nil"/>
            </w:tcBorders>
            <w:vAlign w:val="center"/>
            <w:hideMark/>
          </w:tcPr>
          <w:p w14:paraId="12B30772"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9.-</w:t>
            </w:r>
            <w:r w:rsidRPr="008F3D1F">
              <w:rPr>
                <w:rFonts w:ascii="Calibri" w:eastAsia="Times New Roman" w:hAnsi="Calibri" w:cs="Calibri"/>
                <w:color w:val="000000"/>
                <w:sz w:val="18"/>
                <w:szCs w:val="18"/>
              </w:rPr>
              <w:t>El PIB corresponde al resultado del ejercicio 2021 a  Pesos Corrientes, utilizado por SHCP</w:t>
            </w:r>
          </w:p>
        </w:tc>
        <w:tc>
          <w:tcPr>
            <w:tcW w:w="36" w:type="dxa"/>
            <w:vAlign w:val="center"/>
            <w:hideMark/>
          </w:tcPr>
          <w:p w14:paraId="79314AB5"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44098DF4" w14:textId="77777777" w:rsidTr="008F3D1F">
        <w:trPr>
          <w:trHeight w:val="480"/>
          <w:jc w:val="center"/>
        </w:trPr>
        <w:tc>
          <w:tcPr>
            <w:tcW w:w="9460" w:type="dxa"/>
            <w:gridSpan w:val="4"/>
            <w:tcBorders>
              <w:top w:val="nil"/>
              <w:left w:val="nil"/>
              <w:bottom w:val="nil"/>
              <w:right w:val="nil"/>
            </w:tcBorders>
            <w:vAlign w:val="center"/>
            <w:hideMark/>
          </w:tcPr>
          <w:p w14:paraId="2EE91352"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10.</w:t>
            </w:r>
            <w:r w:rsidRPr="008F3D1F">
              <w:rPr>
                <w:rFonts w:ascii="Calibri" w:eastAsia="Times New Roman" w:hAnsi="Calibri" w:cs="Calibri"/>
                <w:color w:val="000000"/>
                <w:sz w:val="18"/>
                <w:szCs w:val="18"/>
              </w:rPr>
              <w:t>-El PIB corresponde al resultado del ejercicio 2022 a  Pesos Corrientes, utilizado por SHCP</w:t>
            </w:r>
          </w:p>
        </w:tc>
        <w:tc>
          <w:tcPr>
            <w:tcW w:w="36" w:type="dxa"/>
            <w:vAlign w:val="center"/>
            <w:hideMark/>
          </w:tcPr>
          <w:p w14:paraId="3E970E3A"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79B324D9" w14:textId="77777777" w:rsidTr="008F3D1F">
        <w:trPr>
          <w:trHeight w:val="795"/>
          <w:jc w:val="center"/>
        </w:trPr>
        <w:tc>
          <w:tcPr>
            <w:tcW w:w="9460" w:type="dxa"/>
            <w:gridSpan w:val="4"/>
            <w:tcBorders>
              <w:top w:val="nil"/>
              <w:left w:val="nil"/>
              <w:bottom w:val="nil"/>
              <w:right w:val="nil"/>
            </w:tcBorders>
            <w:vAlign w:val="center"/>
            <w:hideMark/>
          </w:tcPr>
          <w:p w14:paraId="3D979D09"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11.</w:t>
            </w:r>
            <w:r w:rsidRPr="008F3D1F">
              <w:rPr>
                <w:rFonts w:ascii="Calibri" w:eastAsia="Times New Roman" w:hAnsi="Calibri" w:cs="Calibri"/>
                <w:color w:val="000000"/>
                <w:sz w:val="18"/>
                <w:szCs w:val="18"/>
              </w:rPr>
              <w:t>-El PIB INEGI, 04 de julio 2025 correspondiente al resultado de encuesta nacional 2do. Trim. 2025 a  miles de pesos corrientes, utilizado por SHCP</w:t>
            </w:r>
          </w:p>
        </w:tc>
        <w:tc>
          <w:tcPr>
            <w:tcW w:w="36" w:type="dxa"/>
            <w:vAlign w:val="center"/>
            <w:hideMark/>
          </w:tcPr>
          <w:p w14:paraId="7C704279"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bl>
    <w:p w14:paraId="491BD94F" w14:textId="4904B166" w:rsidR="006E3D79" w:rsidRPr="009B798C" w:rsidRDefault="006E3D79" w:rsidP="00C05C8D">
      <w:pPr>
        <w:spacing w:after="0" w:line="360" w:lineRule="auto"/>
        <w:contextualSpacing/>
        <w:jc w:val="both"/>
        <w:rPr>
          <w:rFonts w:ascii="Montserrat" w:hAnsi="Montserrat" w:cstheme="minorHAnsi"/>
          <w:bCs/>
          <w:lang w:val="es-ES"/>
        </w:rPr>
      </w:pPr>
    </w:p>
    <w:p w14:paraId="628CC03E" w14:textId="79FD119C" w:rsidR="006E3D79" w:rsidRDefault="006E3D79" w:rsidP="00531D3B">
      <w:pPr>
        <w:spacing w:after="0" w:line="360" w:lineRule="auto"/>
        <w:contextualSpacing/>
        <w:jc w:val="both"/>
        <w:rPr>
          <w:rFonts w:cstheme="minorHAnsi"/>
          <w:bCs/>
          <w:lang w:val="es-ES"/>
        </w:rPr>
      </w:pPr>
    </w:p>
    <w:p w14:paraId="292F8432" w14:textId="77777777" w:rsidR="00D7745B" w:rsidRDefault="00D7745B" w:rsidP="00531D3B">
      <w:pPr>
        <w:spacing w:after="0" w:line="360" w:lineRule="auto"/>
        <w:contextualSpacing/>
        <w:jc w:val="both"/>
        <w:rPr>
          <w:rFonts w:cstheme="minorHAnsi"/>
          <w:bCs/>
          <w:lang w:val="es-ES"/>
        </w:rPr>
      </w:pPr>
    </w:p>
    <w:p w14:paraId="5BDF2412" w14:textId="77777777" w:rsidR="00D7745B" w:rsidRDefault="00D7745B" w:rsidP="00531D3B">
      <w:pPr>
        <w:spacing w:after="0" w:line="360" w:lineRule="auto"/>
        <w:contextualSpacing/>
        <w:jc w:val="both"/>
        <w:rPr>
          <w:rFonts w:cstheme="minorHAnsi"/>
          <w:bCs/>
          <w:lang w:val="es-ES"/>
        </w:rPr>
      </w:pPr>
    </w:p>
    <w:p w14:paraId="7C16A679" w14:textId="77777777" w:rsidR="00D7745B" w:rsidRDefault="00D7745B" w:rsidP="00531D3B">
      <w:pPr>
        <w:spacing w:after="0" w:line="360" w:lineRule="auto"/>
        <w:contextualSpacing/>
        <w:jc w:val="both"/>
        <w:rPr>
          <w:rFonts w:cstheme="minorHAnsi"/>
          <w:bCs/>
          <w:lang w:val="es-ES"/>
        </w:rPr>
      </w:pPr>
    </w:p>
    <w:p w14:paraId="14DBA59C" w14:textId="77777777" w:rsidR="00D7745B" w:rsidRDefault="00D7745B" w:rsidP="00531D3B">
      <w:pPr>
        <w:spacing w:after="0" w:line="360" w:lineRule="auto"/>
        <w:contextualSpacing/>
        <w:jc w:val="both"/>
        <w:rPr>
          <w:rFonts w:cstheme="minorHAnsi"/>
          <w:bCs/>
          <w:lang w:val="es-ES"/>
        </w:rPr>
      </w:pPr>
    </w:p>
    <w:p w14:paraId="78345FE9" w14:textId="77777777" w:rsidR="00D7745B" w:rsidRDefault="00D7745B" w:rsidP="00531D3B">
      <w:pPr>
        <w:spacing w:after="0" w:line="360" w:lineRule="auto"/>
        <w:contextualSpacing/>
        <w:jc w:val="both"/>
        <w:rPr>
          <w:rFonts w:cstheme="minorHAnsi"/>
          <w:bCs/>
          <w:lang w:val="es-ES"/>
        </w:rPr>
      </w:pPr>
    </w:p>
    <w:p w14:paraId="040BD596" w14:textId="77777777" w:rsidR="00D7745B" w:rsidRDefault="00D7745B" w:rsidP="00531D3B">
      <w:pPr>
        <w:spacing w:after="0" w:line="360" w:lineRule="auto"/>
        <w:contextualSpacing/>
        <w:jc w:val="both"/>
        <w:rPr>
          <w:rFonts w:cstheme="minorHAnsi"/>
          <w:bCs/>
          <w:lang w:val="es-ES"/>
        </w:rPr>
      </w:pPr>
    </w:p>
    <w:p w14:paraId="04692F50" w14:textId="77777777" w:rsidR="00D7745B" w:rsidRDefault="00D7745B" w:rsidP="00531D3B">
      <w:pPr>
        <w:spacing w:after="0" w:line="360" w:lineRule="auto"/>
        <w:contextualSpacing/>
        <w:jc w:val="both"/>
        <w:rPr>
          <w:rFonts w:cstheme="minorHAnsi"/>
          <w:bCs/>
          <w:lang w:val="es-ES"/>
        </w:rPr>
      </w:pPr>
    </w:p>
    <w:tbl>
      <w:tblPr>
        <w:tblW w:w="10537" w:type="dxa"/>
        <w:jc w:val="center"/>
        <w:tblCellMar>
          <w:left w:w="70" w:type="dxa"/>
          <w:right w:w="70" w:type="dxa"/>
        </w:tblCellMar>
        <w:tblLook w:val="04A0" w:firstRow="1" w:lastRow="0" w:firstColumn="1" w:lastColumn="0" w:noHBand="0" w:noVBand="1"/>
      </w:tblPr>
      <w:tblGrid>
        <w:gridCol w:w="2676"/>
        <w:gridCol w:w="2610"/>
        <w:gridCol w:w="2610"/>
        <w:gridCol w:w="2481"/>
        <w:gridCol w:w="160"/>
      </w:tblGrid>
      <w:tr w:rsidR="008F3D1F" w:rsidRPr="008F3D1F" w14:paraId="6AA29631" w14:textId="77777777" w:rsidTr="00522F8C">
        <w:trPr>
          <w:gridAfter w:val="1"/>
          <w:wAfter w:w="160" w:type="dxa"/>
          <w:trHeight w:val="318"/>
          <w:jc w:val="center"/>
        </w:trPr>
        <w:tc>
          <w:tcPr>
            <w:tcW w:w="10377" w:type="dxa"/>
            <w:gridSpan w:val="4"/>
            <w:tcBorders>
              <w:top w:val="nil"/>
              <w:left w:val="nil"/>
              <w:bottom w:val="nil"/>
              <w:right w:val="nil"/>
            </w:tcBorders>
            <w:shd w:val="clear" w:color="000000" w:fill="8F302E"/>
            <w:noWrap/>
            <w:vAlign w:val="center"/>
            <w:hideMark/>
          </w:tcPr>
          <w:p w14:paraId="4F39774D" w14:textId="77777777" w:rsidR="008F3D1F" w:rsidRPr="008F3D1F" w:rsidRDefault="008F3D1F" w:rsidP="008F3D1F">
            <w:pPr>
              <w:spacing w:after="0" w:line="240" w:lineRule="auto"/>
              <w:jc w:val="center"/>
              <w:rPr>
                <w:rFonts w:ascii="Calibri" w:eastAsia="Times New Roman" w:hAnsi="Calibri" w:cs="Calibri"/>
                <w:b/>
                <w:bCs/>
                <w:color w:val="FFFFFF"/>
              </w:rPr>
            </w:pPr>
            <w:r w:rsidRPr="008F3D1F">
              <w:rPr>
                <w:rFonts w:ascii="Calibri" w:eastAsia="Times New Roman" w:hAnsi="Calibri" w:cs="Calibri"/>
                <w:b/>
                <w:bCs/>
                <w:color w:val="FFFFFF"/>
              </w:rPr>
              <w:lastRenderedPageBreak/>
              <w:t>INDICADOR DE LA DEUDA RESPECTO A INGRESOS LOCALES</w:t>
            </w:r>
          </w:p>
        </w:tc>
      </w:tr>
      <w:tr w:rsidR="008F3D1F" w:rsidRPr="008F3D1F" w14:paraId="22513CC3" w14:textId="77777777" w:rsidTr="00522F8C">
        <w:trPr>
          <w:gridAfter w:val="1"/>
          <w:wAfter w:w="160" w:type="dxa"/>
          <w:trHeight w:val="89"/>
          <w:jc w:val="center"/>
        </w:trPr>
        <w:tc>
          <w:tcPr>
            <w:tcW w:w="10377" w:type="dxa"/>
            <w:gridSpan w:val="4"/>
            <w:tcBorders>
              <w:top w:val="nil"/>
              <w:left w:val="nil"/>
              <w:bottom w:val="nil"/>
              <w:right w:val="nil"/>
            </w:tcBorders>
            <w:noWrap/>
            <w:vAlign w:val="bottom"/>
            <w:hideMark/>
          </w:tcPr>
          <w:p w14:paraId="7A68D21B"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(Pesos)</w:t>
            </w:r>
          </w:p>
        </w:tc>
      </w:tr>
      <w:tr w:rsidR="008F3D1F" w:rsidRPr="008F3D1F" w14:paraId="5580650C" w14:textId="77777777" w:rsidTr="00522F8C">
        <w:trPr>
          <w:gridAfter w:val="1"/>
          <w:wAfter w:w="162" w:type="dxa"/>
          <w:trHeight w:val="933"/>
          <w:jc w:val="center"/>
        </w:trPr>
        <w:tc>
          <w:tcPr>
            <w:tcW w:w="2676" w:type="dxa"/>
            <w:vMerge w:val="restart"/>
            <w:tcBorders>
              <w:top w:val="nil"/>
              <w:left w:val="nil"/>
              <w:bottom w:val="nil"/>
              <w:right w:val="single" w:sz="8" w:space="0" w:color="FFFFFF"/>
            </w:tcBorders>
            <w:shd w:val="clear" w:color="000000" w:fill="8F302E"/>
            <w:vAlign w:val="center"/>
            <w:hideMark/>
          </w:tcPr>
          <w:p w14:paraId="2194CE7F" w14:textId="77777777" w:rsidR="008F3D1F" w:rsidRPr="008F3D1F" w:rsidRDefault="008F3D1F" w:rsidP="008F3D1F">
            <w:pPr>
              <w:spacing w:after="0" w:line="240" w:lineRule="auto"/>
              <w:jc w:val="center"/>
              <w:rPr>
                <w:rFonts w:ascii="Calibri" w:eastAsia="Times New Roman" w:hAnsi="Calibri" w:cs="Calibri"/>
                <w:b/>
                <w:bCs/>
                <w:color w:val="FFFFFF"/>
                <w:sz w:val="18"/>
                <w:szCs w:val="18"/>
              </w:rPr>
            </w:pPr>
            <w:r w:rsidRPr="008F3D1F">
              <w:rPr>
                <w:rFonts w:ascii="Calibri" w:eastAsia="Times New Roman" w:hAnsi="Calibri" w:cs="Calibri"/>
                <w:b/>
                <w:bCs/>
                <w:color w:val="FFFFFF"/>
                <w:sz w:val="18"/>
                <w:szCs w:val="18"/>
              </w:rPr>
              <w:t>EJERCICIO</w:t>
            </w:r>
          </w:p>
        </w:tc>
        <w:tc>
          <w:tcPr>
            <w:tcW w:w="2610" w:type="dxa"/>
            <w:vMerge w:val="restart"/>
            <w:tcBorders>
              <w:top w:val="nil"/>
              <w:left w:val="nil"/>
              <w:bottom w:val="nil"/>
              <w:right w:val="single" w:sz="8" w:space="0" w:color="FFFFFF"/>
            </w:tcBorders>
            <w:shd w:val="clear" w:color="000000" w:fill="8F302E"/>
            <w:vAlign w:val="center"/>
            <w:hideMark/>
          </w:tcPr>
          <w:p w14:paraId="64C2A6D1" w14:textId="77777777" w:rsidR="008F3D1F" w:rsidRPr="008F3D1F" w:rsidRDefault="008F3D1F" w:rsidP="008F3D1F">
            <w:pPr>
              <w:spacing w:after="0" w:line="240" w:lineRule="auto"/>
              <w:jc w:val="center"/>
              <w:rPr>
                <w:rFonts w:ascii="Calibri" w:eastAsia="Times New Roman" w:hAnsi="Calibri" w:cs="Calibri"/>
                <w:b/>
                <w:bCs/>
                <w:color w:val="FFFFFF"/>
                <w:sz w:val="18"/>
                <w:szCs w:val="18"/>
              </w:rPr>
            </w:pPr>
            <w:r w:rsidRPr="008F3D1F">
              <w:rPr>
                <w:rFonts w:ascii="Calibri" w:eastAsia="Times New Roman" w:hAnsi="Calibri" w:cs="Calibri"/>
                <w:b/>
                <w:bCs/>
                <w:color w:val="FFFFFF"/>
                <w:sz w:val="18"/>
                <w:szCs w:val="18"/>
              </w:rPr>
              <w:t xml:space="preserve">RECAUDACIÓN LOCAL </w:t>
            </w:r>
            <w:r w:rsidRPr="008F3D1F">
              <w:rPr>
                <w:rFonts w:ascii="Calibri" w:eastAsia="Times New Roman" w:hAnsi="Calibri" w:cs="Calibri"/>
                <w:b/>
                <w:bCs/>
                <w:color w:val="FFFFFF"/>
                <w:sz w:val="24"/>
                <w:szCs w:val="24"/>
                <w:vertAlign w:val="superscript"/>
              </w:rPr>
              <w:t>1</w:t>
            </w:r>
          </w:p>
        </w:tc>
        <w:tc>
          <w:tcPr>
            <w:tcW w:w="2610" w:type="dxa"/>
            <w:vMerge w:val="restart"/>
            <w:tcBorders>
              <w:top w:val="nil"/>
              <w:left w:val="nil"/>
              <w:bottom w:val="nil"/>
              <w:right w:val="single" w:sz="8" w:space="0" w:color="FFFFFF"/>
            </w:tcBorders>
            <w:shd w:val="clear" w:color="000000" w:fill="8F302E"/>
            <w:vAlign w:val="center"/>
            <w:hideMark/>
          </w:tcPr>
          <w:p w14:paraId="1A86811C" w14:textId="77777777" w:rsidR="008F3D1F" w:rsidRPr="008F3D1F" w:rsidRDefault="008F3D1F" w:rsidP="008F3D1F">
            <w:pPr>
              <w:spacing w:after="0" w:line="240" w:lineRule="auto"/>
              <w:jc w:val="center"/>
              <w:rPr>
                <w:rFonts w:ascii="Calibri" w:eastAsia="Times New Roman" w:hAnsi="Calibri" w:cs="Calibri"/>
                <w:b/>
                <w:bCs/>
                <w:color w:val="FFFFFF"/>
                <w:sz w:val="18"/>
                <w:szCs w:val="18"/>
              </w:rPr>
            </w:pPr>
            <w:r w:rsidRPr="008F3D1F">
              <w:rPr>
                <w:rFonts w:ascii="Calibri" w:eastAsia="Times New Roman" w:hAnsi="Calibri" w:cs="Calibri"/>
                <w:b/>
                <w:bCs/>
                <w:color w:val="FFFFFF"/>
                <w:sz w:val="18"/>
                <w:szCs w:val="18"/>
              </w:rPr>
              <w:t xml:space="preserve">SALDO DE LA DEUDA AL 31 DE DICIEMBRE DE CADA EJERCICIO </w:t>
            </w:r>
            <w:r w:rsidRPr="008F3D1F">
              <w:rPr>
                <w:rFonts w:ascii="Calibri" w:eastAsia="Times New Roman" w:hAnsi="Calibri" w:cs="Calibri"/>
                <w:b/>
                <w:bCs/>
                <w:color w:val="FFFFFF"/>
                <w:sz w:val="24"/>
                <w:szCs w:val="24"/>
                <w:vertAlign w:val="superscript"/>
              </w:rPr>
              <w:t>2 y 3</w:t>
            </w:r>
          </w:p>
        </w:tc>
        <w:tc>
          <w:tcPr>
            <w:tcW w:w="2479" w:type="dxa"/>
            <w:vMerge w:val="restart"/>
            <w:tcBorders>
              <w:top w:val="nil"/>
              <w:left w:val="nil"/>
              <w:bottom w:val="nil"/>
              <w:right w:val="single" w:sz="8" w:space="0" w:color="FFFFFF"/>
            </w:tcBorders>
            <w:shd w:val="clear" w:color="000000" w:fill="8F302E"/>
            <w:vAlign w:val="center"/>
            <w:hideMark/>
          </w:tcPr>
          <w:p w14:paraId="3513D934" w14:textId="77777777" w:rsidR="008F3D1F" w:rsidRPr="008F3D1F" w:rsidRDefault="008F3D1F" w:rsidP="008F3D1F">
            <w:pPr>
              <w:spacing w:after="0" w:line="240" w:lineRule="auto"/>
              <w:jc w:val="center"/>
              <w:rPr>
                <w:rFonts w:ascii="Calibri" w:eastAsia="Times New Roman" w:hAnsi="Calibri" w:cs="Calibri"/>
                <w:b/>
                <w:bCs/>
                <w:color w:val="FFFFFF"/>
                <w:sz w:val="18"/>
                <w:szCs w:val="18"/>
              </w:rPr>
            </w:pPr>
            <w:r w:rsidRPr="008F3D1F">
              <w:rPr>
                <w:rFonts w:ascii="Calibri" w:eastAsia="Times New Roman" w:hAnsi="Calibri" w:cs="Calibri"/>
                <w:b/>
                <w:bCs/>
                <w:color w:val="FFFFFF"/>
                <w:sz w:val="18"/>
                <w:szCs w:val="18"/>
              </w:rPr>
              <w:t>INDICADOR DE LA DEUDA RESPECTO A LOS INGRESOS LOCALES (PORCENTAJE)</w:t>
            </w:r>
          </w:p>
        </w:tc>
      </w:tr>
      <w:tr w:rsidR="008F3D1F" w:rsidRPr="008F3D1F" w14:paraId="781190BF" w14:textId="77777777" w:rsidTr="00522F8C">
        <w:trPr>
          <w:trHeight w:val="296"/>
          <w:jc w:val="center"/>
        </w:trPr>
        <w:tc>
          <w:tcPr>
            <w:tcW w:w="2676" w:type="dxa"/>
            <w:vMerge/>
            <w:tcBorders>
              <w:top w:val="nil"/>
              <w:left w:val="nil"/>
              <w:bottom w:val="nil"/>
              <w:right w:val="single" w:sz="8" w:space="0" w:color="FFFFFF"/>
            </w:tcBorders>
            <w:vAlign w:val="center"/>
            <w:hideMark/>
          </w:tcPr>
          <w:p w14:paraId="39B1704D" w14:textId="77777777" w:rsidR="008F3D1F" w:rsidRPr="008F3D1F" w:rsidRDefault="008F3D1F" w:rsidP="008F3D1F">
            <w:pPr>
              <w:spacing w:after="0" w:line="240" w:lineRule="auto"/>
              <w:rPr>
                <w:rFonts w:ascii="Calibri" w:eastAsia="Times New Roman" w:hAnsi="Calibri" w:cs="Calibri"/>
                <w:b/>
                <w:bCs/>
                <w:color w:val="FFFFFF"/>
                <w:sz w:val="18"/>
                <w:szCs w:val="18"/>
              </w:rPr>
            </w:pPr>
          </w:p>
        </w:tc>
        <w:tc>
          <w:tcPr>
            <w:tcW w:w="2610" w:type="dxa"/>
            <w:vMerge/>
            <w:tcBorders>
              <w:top w:val="nil"/>
              <w:left w:val="nil"/>
              <w:bottom w:val="nil"/>
              <w:right w:val="single" w:sz="8" w:space="0" w:color="FFFFFF"/>
            </w:tcBorders>
            <w:vAlign w:val="center"/>
            <w:hideMark/>
          </w:tcPr>
          <w:p w14:paraId="672E05DF" w14:textId="77777777" w:rsidR="008F3D1F" w:rsidRPr="008F3D1F" w:rsidRDefault="008F3D1F" w:rsidP="008F3D1F">
            <w:pPr>
              <w:spacing w:after="0" w:line="240" w:lineRule="auto"/>
              <w:rPr>
                <w:rFonts w:ascii="Calibri" w:eastAsia="Times New Roman" w:hAnsi="Calibri" w:cs="Calibri"/>
                <w:b/>
                <w:bCs/>
                <w:color w:val="FFFFFF"/>
                <w:sz w:val="18"/>
                <w:szCs w:val="18"/>
              </w:rPr>
            </w:pPr>
          </w:p>
        </w:tc>
        <w:tc>
          <w:tcPr>
            <w:tcW w:w="2610" w:type="dxa"/>
            <w:vMerge/>
            <w:tcBorders>
              <w:top w:val="nil"/>
              <w:left w:val="nil"/>
              <w:bottom w:val="nil"/>
              <w:right w:val="single" w:sz="8" w:space="0" w:color="FFFFFF"/>
            </w:tcBorders>
            <w:vAlign w:val="center"/>
            <w:hideMark/>
          </w:tcPr>
          <w:p w14:paraId="6BA43C49" w14:textId="77777777" w:rsidR="008F3D1F" w:rsidRPr="008F3D1F" w:rsidRDefault="008F3D1F" w:rsidP="008F3D1F">
            <w:pPr>
              <w:spacing w:after="0" w:line="240" w:lineRule="auto"/>
              <w:rPr>
                <w:rFonts w:ascii="Calibri" w:eastAsia="Times New Roman" w:hAnsi="Calibri" w:cs="Calibri"/>
                <w:b/>
                <w:bCs/>
                <w:color w:val="FFFFFF"/>
                <w:sz w:val="18"/>
                <w:szCs w:val="18"/>
              </w:rPr>
            </w:pPr>
          </w:p>
        </w:tc>
        <w:tc>
          <w:tcPr>
            <w:tcW w:w="2479" w:type="dxa"/>
            <w:vMerge/>
            <w:tcBorders>
              <w:top w:val="nil"/>
              <w:left w:val="nil"/>
              <w:bottom w:val="nil"/>
              <w:right w:val="single" w:sz="8" w:space="0" w:color="FFFFFF"/>
            </w:tcBorders>
            <w:vAlign w:val="center"/>
            <w:hideMark/>
          </w:tcPr>
          <w:p w14:paraId="16A9BB87" w14:textId="77777777" w:rsidR="008F3D1F" w:rsidRPr="008F3D1F" w:rsidRDefault="008F3D1F" w:rsidP="008F3D1F">
            <w:pPr>
              <w:spacing w:after="0" w:line="240" w:lineRule="auto"/>
              <w:rPr>
                <w:rFonts w:ascii="Calibri" w:eastAsia="Times New Roman" w:hAnsi="Calibri" w:cs="Calibri"/>
                <w:b/>
                <w:bCs/>
                <w:color w:val="FFFFFF"/>
                <w:sz w:val="18"/>
                <w:szCs w:val="18"/>
              </w:rPr>
            </w:pPr>
          </w:p>
        </w:tc>
        <w:tc>
          <w:tcPr>
            <w:tcW w:w="160" w:type="dxa"/>
            <w:tcBorders>
              <w:top w:val="nil"/>
              <w:left w:val="nil"/>
              <w:bottom w:val="nil"/>
              <w:right w:val="nil"/>
            </w:tcBorders>
            <w:noWrap/>
            <w:vAlign w:val="bottom"/>
            <w:hideMark/>
          </w:tcPr>
          <w:p w14:paraId="088BD907" w14:textId="77777777" w:rsidR="008F3D1F" w:rsidRPr="008F3D1F" w:rsidRDefault="008F3D1F" w:rsidP="008F3D1F">
            <w:pPr>
              <w:spacing w:after="0" w:line="240" w:lineRule="auto"/>
              <w:jc w:val="center"/>
              <w:rPr>
                <w:rFonts w:ascii="Calibri" w:eastAsia="Times New Roman" w:hAnsi="Calibri" w:cs="Calibri"/>
                <w:b/>
                <w:bCs/>
                <w:color w:val="FFFFFF"/>
                <w:sz w:val="18"/>
                <w:szCs w:val="18"/>
              </w:rPr>
            </w:pPr>
          </w:p>
        </w:tc>
      </w:tr>
      <w:tr w:rsidR="008F3D1F" w:rsidRPr="008F3D1F" w14:paraId="3539B44D" w14:textId="77777777" w:rsidTr="00522F8C">
        <w:trPr>
          <w:trHeight w:val="355"/>
          <w:jc w:val="center"/>
        </w:trPr>
        <w:tc>
          <w:tcPr>
            <w:tcW w:w="2676" w:type="dxa"/>
            <w:tcBorders>
              <w:top w:val="nil"/>
              <w:left w:val="nil"/>
              <w:bottom w:val="nil"/>
              <w:right w:val="nil"/>
            </w:tcBorders>
            <w:noWrap/>
            <w:vAlign w:val="bottom"/>
            <w:hideMark/>
          </w:tcPr>
          <w:p w14:paraId="54EAD9DC"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2013</w:t>
            </w:r>
          </w:p>
        </w:tc>
        <w:tc>
          <w:tcPr>
            <w:tcW w:w="2610" w:type="dxa"/>
            <w:tcBorders>
              <w:top w:val="nil"/>
              <w:left w:val="nil"/>
              <w:bottom w:val="nil"/>
              <w:right w:val="nil"/>
            </w:tcBorders>
            <w:noWrap/>
            <w:vAlign w:val="bottom"/>
            <w:hideMark/>
          </w:tcPr>
          <w:p w14:paraId="50B4AB1B"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1,859,835,364</w:t>
            </w:r>
          </w:p>
        </w:tc>
        <w:tc>
          <w:tcPr>
            <w:tcW w:w="2610" w:type="dxa"/>
            <w:tcBorders>
              <w:top w:val="nil"/>
              <w:left w:val="nil"/>
              <w:bottom w:val="nil"/>
              <w:right w:val="nil"/>
            </w:tcBorders>
            <w:vAlign w:val="bottom"/>
            <w:hideMark/>
          </w:tcPr>
          <w:p w14:paraId="3E151103"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4,939,273,314</w:t>
            </w:r>
          </w:p>
        </w:tc>
        <w:tc>
          <w:tcPr>
            <w:tcW w:w="2479" w:type="dxa"/>
            <w:tcBorders>
              <w:top w:val="nil"/>
              <w:left w:val="nil"/>
              <w:bottom w:val="nil"/>
              <w:right w:val="nil"/>
            </w:tcBorders>
            <w:noWrap/>
            <w:vAlign w:val="bottom"/>
            <w:hideMark/>
          </w:tcPr>
          <w:p w14:paraId="493A70A3"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265.58%</w:t>
            </w:r>
          </w:p>
        </w:tc>
        <w:tc>
          <w:tcPr>
            <w:tcW w:w="160" w:type="dxa"/>
            <w:vAlign w:val="center"/>
            <w:hideMark/>
          </w:tcPr>
          <w:p w14:paraId="6200012B"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79E1F09B" w14:textId="77777777" w:rsidTr="00522F8C">
        <w:trPr>
          <w:trHeight w:val="355"/>
          <w:jc w:val="center"/>
        </w:trPr>
        <w:tc>
          <w:tcPr>
            <w:tcW w:w="2676" w:type="dxa"/>
            <w:tcBorders>
              <w:top w:val="nil"/>
              <w:left w:val="nil"/>
              <w:bottom w:val="nil"/>
              <w:right w:val="nil"/>
            </w:tcBorders>
            <w:noWrap/>
            <w:vAlign w:val="bottom"/>
            <w:hideMark/>
          </w:tcPr>
          <w:p w14:paraId="01C6B41C"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2014</w:t>
            </w:r>
          </w:p>
        </w:tc>
        <w:tc>
          <w:tcPr>
            <w:tcW w:w="2610" w:type="dxa"/>
            <w:tcBorders>
              <w:top w:val="nil"/>
              <w:left w:val="nil"/>
              <w:bottom w:val="nil"/>
              <w:right w:val="nil"/>
            </w:tcBorders>
            <w:noWrap/>
            <w:vAlign w:val="bottom"/>
            <w:hideMark/>
          </w:tcPr>
          <w:p w14:paraId="3EF84A3F"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1,579,187,258</w:t>
            </w:r>
          </w:p>
        </w:tc>
        <w:tc>
          <w:tcPr>
            <w:tcW w:w="2610" w:type="dxa"/>
            <w:tcBorders>
              <w:top w:val="nil"/>
              <w:left w:val="nil"/>
              <w:bottom w:val="nil"/>
              <w:right w:val="nil"/>
            </w:tcBorders>
            <w:vAlign w:val="bottom"/>
            <w:hideMark/>
          </w:tcPr>
          <w:p w14:paraId="564535F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5,414,591,498</w:t>
            </w:r>
          </w:p>
        </w:tc>
        <w:tc>
          <w:tcPr>
            <w:tcW w:w="2479" w:type="dxa"/>
            <w:tcBorders>
              <w:top w:val="nil"/>
              <w:left w:val="nil"/>
              <w:bottom w:val="nil"/>
              <w:right w:val="nil"/>
            </w:tcBorders>
            <w:noWrap/>
            <w:vAlign w:val="bottom"/>
            <w:hideMark/>
          </w:tcPr>
          <w:p w14:paraId="38335457"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342.87%</w:t>
            </w:r>
          </w:p>
        </w:tc>
        <w:tc>
          <w:tcPr>
            <w:tcW w:w="160" w:type="dxa"/>
            <w:vAlign w:val="center"/>
            <w:hideMark/>
          </w:tcPr>
          <w:p w14:paraId="243755C3"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3DE1957A" w14:textId="77777777" w:rsidTr="00522F8C">
        <w:trPr>
          <w:trHeight w:val="355"/>
          <w:jc w:val="center"/>
        </w:trPr>
        <w:tc>
          <w:tcPr>
            <w:tcW w:w="2676" w:type="dxa"/>
            <w:tcBorders>
              <w:top w:val="nil"/>
              <w:left w:val="nil"/>
              <w:bottom w:val="nil"/>
              <w:right w:val="nil"/>
            </w:tcBorders>
            <w:noWrap/>
            <w:vAlign w:val="bottom"/>
            <w:hideMark/>
          </w:tcPr>
          <w:p w14:paraId="6BD8512F"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2015 </w:t>
            </w:r>
            <w:r w:rsidRPr="008F3D1F">
              <w:rPr>
                <w:rFonts w:ascii="Calibri" w:eastAsia="Times New Roman" w:hAnsi="Calibri" w:cs="Calibri"/>
                <w:b/>
                <w:bCs/>
                <w:color w:val="000000"/>
                <w:sz w:val="18"/>
                <w:szCs w:val="18"/>
                <w:vertAlign w:val="superscript"/>
              </w:rPr>
              <w:t>4</w:t>
            </w:r>
          </w:p>
        </w:tc>
        <w:tc>
          <w:tcPr>
            <w:tcW w:w="2610" w:type="dxa"/>
            <w:tcBorders>
              <w:top w:val="nil"/>
              <w:left w:val="nil"/>
              <w:bottom w:val="nil"/>
              <w:right w:val="nil"/>
            </w:tcBorders>
            <w:noWrap/>
            <w:vAlign w:val="bottom"/>
            <w:hideMark/>
          </w:tcPr>
          <w:p w14:paraId="64AF610C"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1,471,752,211</w:t>
            </w:r>
          </w:p>
        </w:tc>
        <w:tc>
          <w:tcPr>
            <w:tcW w:w="2610" w:type="dxa"/>
            <w:tcBorders>
              <w:top w:val="nil"/>
              <w:left w:val="nil"/>
              <w:bottom w:val="nil"/>
              <w:right w:val="nil"/>
            </w:tcBorders>
            <w:vAlign w:val="bottom"/>
            <w:hideMark/>
          </w:tcPr>
          <w:p w14:paraId="372AF5A2"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5,834,435,117</w:t>
            </w:r>
          </w:p>
        </w:tc>
        <w:tc>
          <w:tcPr>
            <w:tcW w:w="2479" w:type="dxa"/>
            <w:tcBorders>
              <w:top w:val="nil"/>
              <w:left w:val="nil"/>
              <w:bottom w:val="nil"/>
              <w:right w:val="nil"/>
            </w:tcBorders>
            <w:noWrap/>
            <w:vAlign w:val="bottom"/>
            <w:hideMark/>
          </w:tcPr>
          <w:p w14:paraId="061E0D64"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396.43%</w:t>
            </w:r>
          </w:p>
        </w:tc>
        <w:tc>
          <w:tcPr>
            <w:tcW w:w="160" w:type="dxa"/>
            <w:vAlign w:val="center"/>
            <w:hideMark/>
          </w:tcPr>
          <w:p w14:paraId="49F45805"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0E9D0989" w14:textId="77777777" w:rsidTr="00522F8C">
        <w:trPr>
          <w:trHeight w:val="355"/>
          <w:jc w:val="center"/>
        </w:trPr>
        <w:tc>
          <w:tcPr>
            <w:tcW w:w="2676" w:type="dxa"/>
            <w:tcBorders>
              <w:top w:val="nil"/>
              <w:left w:val="nil"/>
              <w:bottom w:val="nil"/>
              <w:right w:val="nil"/>
            </w:tcBorders>
            <w:noWrap/>
            <w:vAlign w:val="bottom"/>
            <w:hideMark/>
          </w:tcPr>
          <w:p w14:paraId="1230451C"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2016 </w:t>
            </w:r>
            <w:r w:rsidRPr="008F3D1F">
              <w:rPr>
                <w:rFonts w:ascii="Calibri" w:eastAsia="Times New Roman" w:hAnsi="Calibri" w:cs="Calibri"/>
                <w:b/>
                <w:bCs/>
                <w:color w:val="000000"/>
                <w:sz w:val="18"/>
                <w:szCs w:val="18"/>
                <w:vertAlign w:val="superscript"/>
              </w:rPr>
              <w:t>5</w:t>
            </w:r>
          </w:p>
        </w:tc>
        <w:tc>
          <w:tcPr>
            <w:tcW w:w="2610" w:type="dxa"/>
            <w:tcBorders>
              <w:top w:val="nil"/>
              <w:left w:val="nil"/>
              <w:bottom w:val="nil"/>
              <w:right w:val="nil"/>
            </w:tcBorders>
            <w:noWrap/>
            <w:vAlign w:val="bottom"/>
            <w:hideMark/>
          </w:tcPr>
          <w:p w14:paraId="60D80A34"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1,495,580,201</w:t>
            </w:r>
          </w:p>
        </w:tc>
        <w:tc>
          <w:tcPr>
            <w:tcW w:w="2610" w:type="dxa"/>
            <w:tcBorders>
              <w:top w:val="nil"/>
              <w:left w:val="nil"/>
              <w:bottom w:val="nil"/>
              <w:right w:val="nil"/>
            </w:tcBorders>
            <w:vAlign w:val="bottom"/>
            <w:hideMark/>
          </w:tcPr>
          <w:p w14:paraId="5B0C4E39"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7,598,243,481</w:t>
            </w:r>
          </w:p>
        </w:tc>
        <w:tc>
          <w:tcPr>
            <w:tcW w:w="2479" w:type="dxa"/>
            <w:tcBorders>
              <w:top w:val="nil"/>
              <w:left w:val="nil"/>
              <w:bottom w:val="nil"/>
              <w:right w:val="nil"/>
            </w:tcBorders>
            <w:noWrap/>
            <w:vAlign w:val="bottom"/>
            <w:hideMark/>
          </w:tcPr>
          <w:p w14:paraId="0221B8AD"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508.05%</w:t>
            </w:r>
          </w:p>
        </w:tc>
        <w:tc>
          <w:tcPr>
            <w:tcW w:w="160" w:type="dxa"/>
            <w:vAlign w:val="center"/>
            <w:hideMark/>
          </w:tcPr>
          <w:p w14:paraId="62B681C3"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7AE301CD" w14:textId="77777777" w:rsidTr="00522F8C">
        <w:trPr>
          <w:trHeight w:val="355"/>
          <w:jc w:val="center"/>
        </w:trPr>
        <w:tc>
          <w:tcPr>
            <w:tcW w:w="2676" w:type="dxa"/>
            <w:tcBorders>
              <w:top w:val="nil"/>
              <w:left w:val="nil"/>
              <w:bottom w:val="nil"/>
              <w:right w:val="nil"/>
            </w:tcBorders>
            <w:noWrap/>
            <w:vAlign w:val="bottom"/>
            <w:hideMark/>
          </w:tcPr>
          <w:p w14:paraId="39838245"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2017 </w:t>
            </w:r>
            <w:r w:rsidRPr="008F3D1F">
              <w:rPr>
                <w:rFonts w:ascii="Calibri" w:eastAsia="Times New Roman" w:hAnsi="Calibri" w:cs="Calibri"/>
                <w:b/>
                <w:bCs/>
                <w:color w:val="000000"/>
                <w:sz w:val="18"/>
                <w:szCs w:val="18"/>
                <w:vertAlign w:val="superscript"/>
              </w:rPr>
              <w:t>6</w:t>
            </w:r>
          </w:p>
        </w:tc>
        <w:tc>
          <w:tcPr>
            <w:tcW w:w="2610" w:type="dxa"/>
            <w:tcBorders>
              <w:top w:val="nil"/>
              <w:left w:val="nil"/>
              <w:bottom w:val="nil"/>
              <w:right w:val="nil"/>
            </w:tcBorders>
            <w:noWrap/>
            <w:vAlign w:val="bottom"/>
            <w:hideMark/>
          </w:tcPr>
          <w:p w14:paraId="05295F12"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2,298,772,546</w:t>
            </w:r>
          </w:p>
        </w:tc>
        <w:tc>
          <w:tcPr>
            <w:tcW w:w="2610" w:type="dxa"/>
            <w:tcBorders>
              <w:top w:val="nil"/>
              <w:left w:val="nil"/>
              <w:bottom w:val="nil"/>
              <w:right w:val="nil"/>
            </w:tcBorders>
            <w:vAlign w:val="bottom"/>
            <w:hideMark/>
          </w:tcPr>
          <w:p w14:paraId="1F30EC64"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7,443,630,062</w:t>
            </w:r>
          </w:p>
        </w:tc>
        <w:tc>
          <w:tcPr>
            <w:tcW w:w="2479" w:type="dxa"/>
            <w:tcBorders>
              <w:top w:val="nil"/>
              <w:left w:val="nil"/>
              <w:bottom w:val="nil"/>
              <w:right w:val="nil"/>
            </w:tcBorders>
            <w:noWrap/>
            <w:vAlign w:val="bottom"/>
            <w:hideMark/>
          </w:tcPr>
          <w:p w14:paraId="32E96A4E"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323.81%</w:t>
            </w:r>
          </w:p>
        </w:tc>
        <w:tc>
          <w:tcPr>
            <w:tcW w:w="160" w:type="dxa"/>
            <w:vAlign w:val="center"/>
            <w:hideMark/>
          </w:tcPr>
          <w:p w14:paraId="3FA01218"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6E75BD39" w14:textId="77777777" w:rsidTr="00522F8C">
        <w:trPr>
          <w:trHeight w:val="355"/>
          <w:jc w:val="center"/>
        </w:trPr>
        <w:tc>
          <w:tcPr>
            <w:tcW w:w="2676" w:type="dxa"/>
            <w:tcBorders>
              <w:top w:val="nil"/>
              <w:left w:val="nil"/>
              <w:bottom w:val="nil"/>
              <w:right w:val="nil"/>
            </w:tcBorders>
            <w:noWrap/>
            <w:vAlign w:val="bottom"/>
            <w:hideMark/>
          </w:tcPr>
          <w:p w14:paraId="71C9029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2018 </w:t>
            </w:r>
            <w:r w:rsidRPr="008F3D1F">
              <w:rPr>
                <w:rFonts w:ascii="Calibri" w:eastAsia="Times New Roman" w:hAnsi="Calibri" w:cs="Calibri"/>
                <w:b/>
                <w:bCs/>
                <w:color w:val="000000"/>
                <w:sz w:val="18"/>
                <w:szCs w:val="18"/>
                <w:vertAlign w:val="superscript"/>
              </w:rPr>
              <w:t>7</w:t>
            </w:r>
          </w:p>
        </w:tc>
        <w:tc>
          <w:tcPr>
            <w:tcW w:w="2610" w:type="dxa"/>
            <w:tcBorders>
              <w:top w:val="nil"/>
              <w:left w:val="nil"/>
              <w:bottom w:val="nil"/>
              <w:right w:val="nil"/>
            </w:tcBorders>
            <w:noWrap/>
            <w:vAlign w:val="bottom"/>
            <w:hideMark/>
          </w:tcPr>
          <w:p w14:paraId="4774607F"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2,209,228,234</w:t>
            </w:r>
          </w:p>
        </w:tc>
        <w:tc>
          <w:tcPr>
            <w:tcW w:w="2610" w:type="dxa"/>
            <w:tcBorders>
              <w:top w:val="nil"/>
              <w:left w:val="nil"/>
              <w:bottom w:val="nil"/>
              <w:right w:val="nil"/>
            </w:tcBorders>
            <w:vAlign w:val="bottom"/>
            <w:hideMark/>
          </w:tcPr>
          <w:p w14:paraId="56A6D0A9"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7,379,666,181</w:t>
            </w:r>
          </w:p>
        </w:tc>
        <w:tc>
          <w:tcPr>
            <w:tcW w:w="2479" w:type="dxa"/>
            <w:tcBorders>
              <w:top w:val="nil"/>
              <w:left w:val="nil"/>
              <w:bottom w:val="nil"/>
              <w:right w:val="nil"/>
            </w:tcBorders>
            <w:noWrap/>
            <w:vAlign w:val="bottom"/>
            <w:hideMark/>
          </w:tcPr>
          <w:p w14:paraId="589FCC25"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334.04%</w:t>
            </w:r>
          </w:p>
        </w:tc>
        <w:tc>
          <w:tcPr>
            <w:tcW w:w="160" w:type="dxa"/>
            <w:vAlign w:val="center"/>
            <w:hideMark/>
          </w:tcPr>
          <w:p w14:paraId="05677EBD"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76DEE04B" w14:textId="77777777" w:rsidTr="00522F8C">
        <w:trPr>
          <w:trHeight w:val="355"/>
          <w:jc w:val="center"/>
        </w:trPr>
        <w:tc>
          <w:tcPr>
            <w:tcW w:w="2676" w:type="dxa"/>
            <w:tcBorders>
              <w:top w:val="nil"/>
              <w:left w:val="nil"/>
              <w:bottom w:val="nil"/>
              <w:right w:val="nil"/>
            </w:tcBorders>
            <w:noWrap/>
            <w:vAlign w:val="bottom"/>
            <w:hideMark/>
          </w:tcPr>
          <w:p w14:paraId="35E92620"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2019 </w:t>
            </w:r>
            <w:r w:rsidRPr="008F3D1F">
              <w:rPr>
                <w:rFonts w:ascii="Calibri" w:eastAsia="Times New Roman" w:hAnsi="Calibri" w:cs="Calibri"/>
                <w:b/>
                <w:bCs/>
                <w:color w:val="000000"/>
                <w:sz w:val="18"/>
                <w:szCs w:val="18"/>
                <w:vertAlign w:val="superscript"/>
              </w:rPr>
              <w:t>8</w:t>
            </w:r>
          </w:p>
        </w:tc>
        <w:tc>
          <w:tcPr>
            <w:tcW w:w="2610" w:type="dxa"/>
            <w:tcBorders>
              <w:top w:val="nil"/>
              <w:left w:val="nil"/>
              <w:bottom w:val="nil"/>
              <w:right w:val="nil"/>
            </w:tcBorders>
            <w:noWrap/>
            <w:vAlign w:val="bottom"/>
            <w:hideMark/>
          </w:tcPr>
          <w:p w14:paraId="4C685B30"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2,506,499,454</w:t>
            </w:r>
          </w:p>
        </w:tc>
        <w:tc>
          <w:tcPr>
            <w:tcW w:w="2610" w:type="dxa"/>
            <w:tcBorders>
              <w:top w:val="nil"/>
              <w:left w:val="nil"/>
              <w:bottom w:val="nil"/>
              <w:right w:val="nil"/>
            </w:tcBorders>
            <w:vAlign w:val="bottom"/>
            <w:hideMark/>
          </w:tcPr>
          <w:p w14:paraId="5A7F17CD"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7,305,008,966</w:t>
            </w:r>
          </w:p>
        </w:tc>
        <w:tc>
          <w:tcPr>
            <w:tcW w:w="2479" w:type="dxa"/>
            <w:tcBorders>
              <w:top w:val="nil"/>
              <w:left w:val="nil"/>
              <w:bottom w:val="nil"/>
              <w:right w:val="nil"/>
            </w:tcBorders>
            <w:noWrap/>
            <w:vAlign w:val="bottom"/>
            <w:hideMark/>
          </w:tcPr>
          <w:p w14:paraId="58C10BBB"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291.44%</w:t>
            </w:r>
          </w:p>
        </w:tc>
        <w:tc>
          <w:tcPr>
            <w:tcW w:w="160" w:type="dxa"/>
            <w:vAlign w:val="center"/>
            <w:hideMark/>
          </w:tcPr>
          <w:p w14:paraId="00EBF33B"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5881847B" w14:textId="77777777" w:rsidTr="00522F8C">
        <w:trPr>
          <w:trHeight w:val="355"/>
          <w:jc w:val="center"/>
        </w:trPr>
        <w:tc>
          <w:tcPr>
            <w:tcW w:w="2676" w:type="dxa"/>
            <w:tcBorders>
              <w:top w:val="nil"/>
              <w:left w:val="nil"/>
              <w:bottom w:val="nil"/>
              <w:right w:val="nil"/>
            </w:tcBorders>
            <w:noWrap/>
            <w:vAlign w:val="bottom"/>
            <w:hideMark/>
          </w:tcPr>
          <w:p w14:paraId="5F4F907C"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2020 </w:t>
            </w:r>
            <w:r w:rsidRPr="008F3D1F">
              <w:rPr>
                <w:rFonts w:ascii="Calibri" w:eastAsia="Times New Roman" w:hAnsi="Calibri" w:cs="Calibri"/>
                <w:b/>
                <w:bCs/>
                <w:color w:val="000000"/>
                <w:sz w:val="18"/>
                <w:szCs w:val="18"/>
                <w:vertAlign w:val="superscript"/>
              </w:rPr>
              <w:t>9</w:t>
            </w:r>
          </w:p>
        </w:tc>
        <w:tc>
          <w:tcPr>
            <w:tcW w:w="2610" w:type="dxa"/>
            <w:tcBorders>
              <w:top w:val="nil"/>
              <w:left w:val="nil"/>
              <w:bottom w:val="nil"/>
              <w:right w:val="nil"/>
            </w:tcBorders>
            <w:noWrap/>
            <w:vAlign w:val="bottom"/>
            <w:hideMark/>
          </w:tcPr>
          <w:p w14:paraId="0A66D85D"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2,495,710,324</w:t>
            </w:r>
          </w:p>
        </w:tc>
        <w:tc>
          <w:tcPr>
            <w:tcW w:w="2610" w:type="dxa"/>
            <w:tcBorders>
              <w:top w:val="nil"/>
              <w:left w:val="nil"/>
              <w:bottom w:val="nil"/>
              <w:right w:val="nil"/>
            </w:tcBorders>
            <w:vAlign w:val="bottom"/>
            <w:hideMark/>
          </w:tcPr>
          <w:p w14:paraId="2687302B"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7,217,835,335</w:t>
            </w:r>
          </w:p>
        </w:tc>
        <w:tc>
          <w:tcPr>
            <w:tcW w:w="2479" w:type="dxa"/>
            <w:tcBorders>
              <w:top w:val="nil"/>
              <w:left w:val="nil"/>
              <w:bottom w:val="nil"/>
              <w:right w:val="nil"/>
            </w:tcBorders>
            <w:noWrap/>
            <w:vAlign w:val="bottom"/>
            <w:hideMark/>
          </w:tcPr>
          <w:p w14:paraId="2B4FA6EE"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289.21%</w:t>
            </w:r>
          </w:p>
        </w:tc>
        <w:tc>
          <w:tcPr>
            <w:tcW w:w="160" w:type="dxa"/>
            <w:vAlign w:val="center"/>
            <w:hideMark/>
          </w:tcPr>
          <w:p w14:paraId="29C3D2FA"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573F953B" w14:textId="77777777" w:rsidTr="00522F8C">
        <w:trPr>
          <w:trHeight w:val="355"/>
          <w:jc w:val="center"/>
        </w:trPr>
        <w:tc>
          <w:tcPr>
            <w:tcW w:w="2676" w:type="dxa"/>
            <w:tcBorders>
              <w:top w:val="nil"/>
              <w:left w:val="nil"/>
              <w:bottom w:val="nil"/>
              <w:right w:val="nil"/>
            </w:tcBorders>
            <w:noWrap/>
            <w:vAlign w:val="bottom"/>
            <w:hideMark/>
          </w:tcPr>
          <w:p w14:paraId="7BC43D58"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2021 </w:t>
            </w:r>
            <w:r w:rsidRPr="008F3D1F">
              <w:rPr>
                <w:rFonts w:ascii="Calibri" w:eastAsia="Times New Roman" w:hAnsi="Calibri" w:cs="Calibri"/>
                <w:b/>
                <w:bCs/>
                <w:color w:val="000000"/>
                <w:sz w:val="18"/>
                <w:szCs w:val="18"/>
                <w:vertAlign w:val="superscript"/>
              </w:rPr>
              <w:t>10</w:t>
            </w:r>
          </w:p>
        </w:tc>
        <w:tc>
          <w:tcPr>
            <w:tcW w:w="2610" w:type="dxa"/>
            <w:tcBorders>
              <w:top w:val="nil"/>
              <w:left w:val="nil"/>
              <w:bottom w:val="nil"/>
              <w:right w:val="nil"/>
            </w:tcBorders>
            <w:noWrap/>
            <w:vAlign w:val="bottom"/>
            <w:hideMark/>
          </w:tcPr>
          <w:p w14:paraId="327250EE"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3,797,821,431</w:t>
            </w:r>
          </w:p>
        </w:tc>
        <w:tc>
          <w:tcPr>
            <w:tcW w:w="2610" w:type="dxa"/>
            <w:tcBorders>
              <w:top w:val="nil"/>
              <w:left w:val="nil"/>
              <w:bottom w:val="nil"/>
              <w:right w:val="nil"/>
            </w:tcBorders>
            <w:vAlign w:val="bottom"/>
            <w:hideMark/>
          </w:tcPr>
          <w:p w14:paraId="66978CF4"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7,116,046,892</w:t>
            </w:r>
          </w:p>
        </w:tc>
        <w:tc>
          <w:tcPr>
            <w:tcW w:w="2479" w:type="dxa"/>
            <w:tcBorders>
              <w:top w:val="nil"/>
              <w:left w:val="nil"/>
              <w:bottom w:val="nil"/>
              <w:right w:val="nil"/>
            </w:tcBorders>
            <w:noWrap/>
            <w:vAlign w:val="bottom"/>
            <w:hideMark/>
          </w:tcPr>
          <w:p w14:paraId="5F076C5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187.37%</w:t>
            </w:r>
          </w:p>
        </w:tc>
        <w:tc>
          <w:tcPr>
            <w:tcW w:w="160" w:type="dxa"/>
            <w:vAlign w:val="center"/>
            <w:hideMark/>
          </w:tcPr>
          <w:p w14:paraId="3AD34D0C"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4A1A2FAF" w14:textId="77777777" w:rsidTr="00522F8C">
        <w:trPr>
          <w:trHeight w:val="355"/>
          <w:jc w:val="center"/>
        </w:trPr>
        <w:tc>
          <w:tcPr>
            <w:tcW w:w="2676" w:type="dxa"/>
            <w:tcBorders>
              <w:top w:val="nil"/>
              <w:left w:val="nil"/>
              <w:bottom w:val="nil"/>
              <w:right w:val="nil"/>
            </w:tcBorders>
            <w:noWrap/>
            <w:vAlign w:val="bottom"/>
            <w:hideMark/>
          </w:tcPr>
          <w:p w14:paraId="3D4CEA66"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2022 </w:t>
            </w:r>
            <w:r w:rsidRPr="008F3D1F">
              <w:rPr>
                <w:rFonts w:ascii="Calibri" w:eastAsia="Times New Roman" w:hAnsi="Calibri" w:cs="Calibri"/>
                <w:b/>
                <w:bCs/>
                <w:color w:val="000000"/>
                <w:sz w:val="18"/>
                <w:szCs w:val="18"/>
                <w:vertAlign w:val="superscript"/>
              </w:rPr>
              <w:t>11</w:t>
            </w:r>
          </w:p>
        </w:tc>
        <w:tc>
          <w:tcPr>
            <w:tcW w:w="2610" w:type="dxa"/>
            <w:tcBorders>
              <w:top w:val="nil"/>
              <w:left w:val="nil"/>
              <w:bottom w:val="nil"/>
              <w:right w:val="nil"/>
            </w:tcBorders>
            <w:noWrap/>
            <w:vAlign w:val="bottom"/>
            <w:hideMark/>
          </w:tcPr>
          <w:p w14:paraId="4AC92F75"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3,389,258,181</w:t>
            </w:r>
          </w:p>
        </w:tc>
        <w:tc>
          <w:tcPr>
            <w:tcW w:w="2610" w:type="dxa"/>
            <w:tcBorders>
              <w:top w:val="nil"/>
              <w:left w:val="nil"/>
              <w:bottom w:val="nil"/>
              <w:right w:val="nil"/>
            </w:tcBorders>
            <w:vAlign w:val="bottom"/>
            <w:hideMark/>
          </w:tcPr>
          <w:p w14:paraId="232E84A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6,997,193,435</w:t>
            </w:r>
          </w:p>
        </w:tc>
        <w:tc>
          <w:tcPr>
            <w:tcW w:w="2479" w:type="dxa"/>
            <w:tcBorders>
              <w:top w:val="nil"/>
              <w:left w:val="nil"/>
              <w:bottom w:val="nil"/>
              <w:right w:val="nil"/>
            </w:tcBorders>
            <w:noWrap/>
            <w:vAlign w:val="bottom"/>
            <w:hideMark/>
          </w:tcPr>
          <w:p w14:paraId="4AA2E842"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206.45%</w:t>
            </w:r>
          </w:p>
        </w:tc>
        <w:tc>
          <w:tcPr>
            <w:tcW w:w="160" w:type="dxa"/>
            <w:vAlign w:val="center"/>
            <w:hideMark/>
          </w:tcPr>
          <w:p w14:paraId="66B508A9"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2968D1A1" w14:textId="77777777" w:rsidTr="00522F8C">
        <w:trPr>
          <w:trHeight w:val="355"/>
          <w:jc w:val="center"/>
        </w:trPr>
        <w:tc>
          <w:tcPr>
            <w:tcW w:w="2676" w:type="dxa"/>
            <w:tcBorders>
              <w:top w:val="nil"/>
              <w:left w:val="nil"/>
              <w:bottom w:val="nil"/>
              <w:right w:val="nil"/>
            </w:tcBorders>
            <w:noWrap/>
            <w:vAlign w:val="bottom"/>
            <w:hideMark/>
          </w:tcPr>
          <w:p w14:paraId="69A422D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2023 </w:t>
            </w:r>
            <w:r w:rsidRPr="008F3D1F">
              <w:rPr>
                <w:rFonts w:ascii="Calibri" w:eastAsia="Times New Roman" w:hAnsi="Calibri" w:cs="Calibri"/>
                <w:b/>
                <w:bCs/>
                <w:color w:val="000000"/>
                <w:sz w:val="18"/>
                <w:szCs w:val="18"/>
                <w:vertAlign w:val="superscript"/>
              </w:rPr>
              <w:t>12</w:t>
            </w:r>
          </w:p>
        </w:tc>
        <w:tc>
          <w:tcPr>
            <w:tcW w:w="2610" w:type="dxa"/>
            <w:tcBorders>
              <w:top w:val="nil"/>
              <w:left w:val="nil"/>
              <w:bottom w:val="nil"/>
              <w:right w:val="nil"/>
            </w:tcBorders>
            <w:noWrap/>
            <w:vAlign w:val="bottom"/>
            <w:hideMark/>
          </w:tcPr>
          <w:p w14:paraId="58D88863"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4,494,581,325</w:t>
            </w:r>
          </w:p>
        </w:tc>
        <w:tc>
          <w:tcPr>
            <w:tcW w:w="2610" w:type="dxa"/>
            <w:tcBorders>
              <w:top w:val="nil"/>
              <w:left w:val="nil"/>
              <w:bottom w:val="nil"/>
              <w:right w:val="nil"/>
            </w:tcBorders>
            <w:vAlign w:val="bottom"/>
            <w:hideMark/>
          </w:tcPr>
          <w:p w14:paraId="05F51D5A"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6,858,413,984</w:t>
            </w:r>
          </w:p>
        </w:tc>
        <w:tc>
          <w:tcPr>
            <w:tcW w:w="2479" w:type="dxa"/>
            <w:tcBorders>
              <w:top w:val="nil"/>
              <w:left w:val="nil"/>
              <w:bottom w:val="nil"/>
              <w:right w:val="nil"/>
            </w:tcBorders>
            <w:noWrap/>
            <w:vAlign w:val="bottom"/>
            <w:hideMark/>
          </w:tcPr>
          <w:p w14:paraId="2773C1F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152.59%</w:t>
            </w:r>
          </w:p>
        </w:tc>
        <w:tc>
          <w:tcPr>
            <w:tcW w:w="160" w:type="dxa"/>
            <w:vAlign w:val="center"/>
            <w:hideMark/>
          </w:tcPr>
          <w:p w14:paraId="1EE3EF87"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38D61F2F" w14:textId="77777777" w:rsidTr="00522F8C">
        <w:trPr>
          <w:trHeight w:val="355"/>
          <w:jc w:val="center"/>
        </w:trPr>
        <w:tc>
          <w:tcPr>
            <w:tcW w:w="2676" w:type="dxa"/>
            <w:tcBorders>
              <w:top w:val="nil"/>
              <w:left w:val="nil"/>
              <w:bottom w:val="nil"/>
              <w:right w:val="nil"/>
            </w:tcBorders>
            <w:noWrap/>
            <w:vAlign w:val="bottom"/>
            <w:hideMark/>
          </w:tcPr>
          <w:p w14:paraId="353EE12F"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2024 </w:t>
            </w:r>
            <w:r w:rsidRPr="008F3D1F">
              <w:rPr>
                <w:rFonts w:ascii="Calibri" w:eastAsia="Times New Roman" w:hAnsi="Calibri" w:cs="Calibri"/>
                <w:b/>
                <w:bCs/>
                <w:color w:val="000000"/>
                <w:sz w:val="18"/>
                <w:szCs w:val="18"/>
                <w:vertAlign w:val="superscript"/>
              </w:rPr>
              <w:t>13</w:t>
            </w:r>
          </w:p>
        </w:tc>
        <w:tc>
          <w:tcPr>
            <w:tcW w:w="2610" w:type="dxa"/>
            <w:tcBorders>
              <w:top w:val="nil"/>
              <w:left w:val="nil"/>
              <w:bottom w:val="nil"/>
              <w:right w:val="nil"/>
            </w:tcBorders>
            <w:noWrap/>
            <w:vAlign w:val="bottom"/>
            <w:hideMark/>
          </w:tcPr>
          <w:p w14:paraId="48519DCB"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4,391,531,316</w:t>
            </w:r>
          </w:p>
        </w:tc>
        <w:tc>
          <w:tcPr>
            <w:tcW w:w="2610" w:type="dxa"/>
            <w:tcBorders>
              <w:top w:val="nil"/>
              <w:left w:val="nil"/>
              <w:bottom w:val="nil"/>
              <w:right w:val="nil"/>
            </w:tcBorders>
            <w:vAlign w:val="bottom"/>
            <w:hideMark/>
          </w:tcPr>
          <w:p w14:paraId="7E1F46CA"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6,696,367,912</w:t>
            </w:r>
          </w:p>
        </w:tc>
        <w:tc>
          <w:tcPr>
            <w:tcW w:w="2479" w:type="dxa"/>
            <w:tcBorders>
              <w:top w:val="nil"/>
              <w:left w:val="nil"/>
              <w:bottom w:val="nil"/>
              <w:right w:val="nil"/>
            </w:tcBorders>
            <w:noWrap/>
            <w:vAlign w:val="bottom"/>
            <w:hideMark/>
          </w:tcPr>
          <w:p w14:paraId="10EBAF9E"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152.48%</w:t>
            </w:r>
          </w:p>
        </w:tc>
        <w:tc>
          <w:tcPr>
            <w:tcW w:w="160" w:type="dxa"/>
            <w:vAlign w:val="center"/>
            <w:hideMark/>
          </w:tcPr>
          <w:p w14:paraId="3CBCFA2B"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15D70C53" w14:textId="77777777" w:rsidTr="00522F8C">
        <w:trPr>
          <w:trHeight w:val="355"/>
          <w:jc w:val="center"/>
        </w:trPr>
        <w:tc>
          <w:tcPr>
            <w:tcW w:w="2676" w:type="dxa"/>
            <w:tcBorders>
              <w:top w:val="nil"/>
              <w:left w:val="nil"/>
              <w:bottom w:val="nil"/>
              <w:right w:val="nil"/>
            </w:tcBorders>
            <w:noWrap/>
            <w:vAlign w:val="bottom"/>
            <w:hideMark/>
          </w:tcPr>
          <w:p w14:paraId="0977269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 xml:space="preserve">2025 </w:t>
            </w:r>
            <w:r w:rsidRPr="008F3D1F">
              <w:rPr>
                <w:rFonts w:ascii="Calibri" w:eastAsia="Times New Roman" w:hAnsi="Calibri" w:cs="Calibri"/>
                <w:b/>
                <w:bCs/>
                <w:color w:val="000000"/>
                <w:sz w:val="18"/>
                <w:szCs w:val="18"/>
                <w:vertAlign w:val="superscript"/>
              </w:rPr>
              <w:t>14</w:t>
            </w:r>
          </w:p>
        </w:tc>
        <w:tc>
          <w:tcPr>
            <w:tcW w:w="2610" w:type="dxa"/>
            <w:tcBorders>
              <w:top w:val="nil"/>
              <w:left w:val="nil"/>
              <w:bottom w:val="nil"/>
              <w:right w:val="nil"/>
            </w:tcBorders>
            <w:shd w:val="clear" w:color="000000" w:fill="FFFFFF"/>
            <w:noWrap/>
            <w:vAlign w:val="bottom"/>
            <w:hideMark/>
          </w:tcPr>
          <w:p w14:paraId="3B0F5002"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3,844,664,137</w:t>
            </w:r>
          </w:p>
        </w:tc>
        <w:tc>
          <w:tcPr>
            <w:tcW w:w="2610" w:type="dxa"/>
            <w:tcBorders>
              <w:top w:val="nil"/>
              <w:left w:val="nil"/>
              <w:bottom w:val="nil"/>
              <w:right w:val="nil"/>
            </w:tcBorders>
            <w:vAlign w:val="bottom"/>
            <w:hideMark/>
          </w:tcPr>
          <w:p w14:paraId="557D3391"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6,557,241,746</w:t>
            </w:r>
          </w:p>
        </w:tc>
        <w:tc>
          <w:tcPr>
            <w:tcW w:w="2479" w:type="dxa"/>
            <w:tcBorders>
              <w:top w:val="nil"/>
              <w:left w:val="nil"/>
              <w:bottom w:val="nil"/>
              <w:right w:val="nil"/>
            </w:tcBorders>
            <w:noWrap/>
            <w:vAlign w:val="bottom"/>
            <w:hideMark/>
          </w:tcPr>
          <w:p w14:paraId="3F302F85" w14:textId="77777777" w:rsidR="008F3D1F" w:rsidRPr="008F3D1F" w:rsidRDefault="008F3D1F" w:rsidP="008F3D1F">
            <w:pPr>
              <w:spacing w:after="0" w:line="240" w:lineRule="auto"/>
              <w:jc w:val="center"/>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170.55%</w:t>
            </w:r>
          </w:p>
        </w:tc>
        <w:tc>
          <w:tcPr>
            <w:tcW w:w="160" w:type="dxa"/>
            <w:vAlign w:val="center"/>
            <w:hideMark/>
          </w:tcPr>
          <w:p w14:paraId="369BE619"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2697EBF8" w14:textId="77777777" w:rsidTr="00522F8C">
        <w:trPr>
          <w:trHeight w:val="555"/>
          <w:jc w:val="center"/>
        </w:trPr>
        <w:tc>
          <w:tcPr>
            <w:tcW w:w="10377" w:type="dxa"/>
            <w:gridSpan w:val="4"/>
            <w:tcBorders>
              <w:top w:val="nil"/>
              <w:left w:val="nil"/>
              <w:bottom w:val="nil"/>
              <w:right w:val="nil"/>
            </w:tcBorders>
            <w:vAlign w:val="center"/>
            <w:hideMark/>
          </w:tcPr>
          <w:p w14:paraId="1EAAE9BC"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1.</w:t>
            </w:r>
            <w:r w:rsidRPr="008F3D1F">
              <w:rPr>
                <w:rFonts w:ascii="Calibri" w:eastAsia="Times New Roman" w:hAnsi="Calibri" w:cs="Calibri"/>
                <w:color w:val="000000"/>
                <w:sz w:val="18"/>
                <w:szCs w:val="18"/>
              </w:rPr>
              <w:t>- Los Ingresos Propios son los reportados en las Cuentas Públicas de cada ejercicio.</w:t>
            </w:r>
          </w:p>
        </w:tc>
        <w:tc>
          <w:tcPr>
            <w:tcW w:w="160" w:type="dxa"/>
            <w:vAlign w:val="center"/>
            <w:hideMark/>
          </w:tcPr>
          <w:p w14:paraId="1DD59A94"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78A62EB9" w14:textId="77777777" w:rsidTr="00522F8C">
        <w:trPr>
          <w:trHeight w:val="545"/>
          <w:jc w:val="center"/>
        </w:trPr>
        <w:tc>
          <w:tcPr>
            <w:tcW w:w="10377" w:type="dxa"/>
            <w:gridSpan w:val="4"/>
            <w:tcBorders>
              <w:top w:val="nil"/>
              <w:left w:val="nil"/>
              <w:bottom w:val="nil"/>
              <w:right w:val="nil"/>
            </w:tcBorders>
            <w:vAlign w:val="center"/>
            <w:hideMark/>
          </w:tcPr>
          <w:p w14:paraId="2D445885"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2.</w:t>
            </w:r>
            <w:r w:rsidRPr="008F3D1F">
              <w:rPr>
                <w:rFonts w:ascii="Calibri" w:eastAsia="Times New Roman" w:hAnsi="Calibri" w:cs="Calibri"/>
                <w:color w:val="000000"/>
                <w:sz w:val="18"/>
                <w:szCs w:val="18"/>
              </w:rPr>
              <w:t>- El importe del saldo de la  Deuda no incluye obligaciones financieras a corto plazo, para su consulta se debe de remitir a la página www.finanzas.gob.mx</w:t>
            </w:r>
          </w:p>
        </w:tc>
        <w:tc>
          <w:tcPr>
            <w:tcW w:w="160" w:type="dxa"/>
            <w:vAlign w:val="center"/>
            <w:hideMark/>
          </w:tcPr>
          <w:p w14:paraId="3204AE79"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1C419C25" w14:textId="77777777" w:rsidTr="00522F8C">
        <w:trPr>
          <w:trHeight w:val="545"/>
          <w:jc w:val="center"/>
        </w:trPr>
        <w:tc>
          <w:tcPr>
            <w:tcW w:w="10377" w:type="dxa"/>
            <w:gridSpan w:val="4"/>
            <w:tcBorders>
              <w:top w:val="nil"/>
              <w:left w:val="nil"/>
              <w:bottom w:val="nil"/>
              <w:right w:val="nil"/>
            </w:tcBorders>
            <w:vAlign w:val="bottom"/>
            <w:hideMark/>
          </w:tcPr>
          <w:p w14:paraId="1A5B5616"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3.</w:t>
            </w:r>
            <w:r w:rsidRPr="008F3D1F">
              <w:rPr>
                <w:rFonts w:ascii="Calibri" w:eastAsia="Times New Roman" w:hAnsi="Calibri" w:cs="Calibri"/>
                <w:color w:val="000000"/>
                <w:sz w:val="18"/>
                <w:szCs w:val="18"/>
              </w:rPr>
              <w:t>-Los saldos de la Deuda son los reportados en las Cuentas Públicas.</w:t>
            </w:r>
          </w:p>
        </w:tc>
        <w:tc>
          <w:tcPr>
            <w:tcW w:w="160" w:type="dxa"/>
            <w:vAlign w:val="center"/>
            <w:hideMark/>
          </w:tcPr>
          <w:p w14:paraId="3D024C9B"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3BCDB634" w14:textId="77777777" w:rsidTr="00522F8C">
        <w:trPr>
          <w:trHeight w:val="355"/>
          <w:jc w:val="center"/>
        </w:trPr>
        <w:tc>
          <w:tcPr>
            <w:tcW w:w="10377" w:type="dxa"/>
            <w:gridSpan w:val="4"/>
            <w:tcBorders>
              <w:top w:val="nil"/>
              <w:left w:val="nil"/>
              <w:bottom w:val="nil"/>
              <w:right w:val="nil"/>
            </w:tcBorders>
            <w:vAlign w:val="bottom"/>
            <w:hideMark/>
          </w:tcPr>
          <w:p w14:paraId="1C0FF602"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4.</w:t>
            </w:r>
            <w:r w:rsidRPr="008F3D1F">
              <w:rPr>
                <w:rFonts w:ascii="Calibri" w:eastAsia="Times New Roman" w:hAnsi="Calibri" w:cs="Calibri"/>
                <w:color w:val="000000"/>
                <w:sz w:val="18"/>
                <w:szCs w:val="18"/>
              </w:rPr>
              <w:t>-Los Ingresos Propios son los reportados en la Cuenta Pública del 2015.</w:t>
            </w:r>
          </w:p>
        </w:tc>
        <w:tc>
          <w:tcPr>
            <w:tcW w:w="160" w:type="dxa"/>
            <w:vAlign w:val="center"/>
            <w:hideMark/>
          </w:tcPr>
          <w:p w14:paraId="2B5D77E7"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3A75B2B8" w14:textId="77777777" w:rsidTr="00522F8C">
        <w:trPr>
          <w:trHeight w:val="355"/>
          <w:jc w:val="center"/>
        </w:trPr>
        <w:tc>
          <w:tcPr>
            <w:tcW w:w="10377" w:type="dxa"/>
            <w:gridSpan w:val="4"/>
            <w:tcBorders>
              <w:top w:val="nil"/>
              <w:left w:val="nil"/>
              <w:bottom w:val="nil"/>
              <w:right w:val="nil"/>
            </w:tcBorders>
            <w:vAlign w:val="bottom"/>
            <w:hideMark/>
          </w:tcPr>
          <w:p w14:paraId="5DD3C833"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5.</w:t>
            </w:r>
            <w:r w:rsidRPr="008F3D1F">
              <w:rPr>
                <w:rFonts w:ascii="Calibri" w:eastAsia="Times New Roman" w:hAnsi="Calibri" w:cs="Calibri"/>
                <w:color w:val="000000"/>
                <w:sz w:val="18"/>
                <w:szCs w:val="18"/>
              </w:rPr>
              <w:t>-Los Ingresos Propios son los reportados en la Cuenta Pública del 2016.</w:t>
            </w:r>
          </w:p>
        </w:tc>
        <w:tc>
          <w:tcPr>
            <w:tcW w:w="160" w:type="dxa"/>
            <w:vAlign w:val="center"/>
            <w:hideMark/>
          </w:tcPr>
          <w:p w14:paraId="20B4282B"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38ABA44C" w14:textId="77777777" w:rsidTr="00522F8C">
        <w:trPr>
          <w:trHeight w:val="355"/>
          <w:jc w:val="center"/>
        </w:trPr>
        <w:tc>
          <w:tcPr>
            <w:tcW w:w="10377" w:type="dxa"/>
            <w:gridSpan w:val="4"/>
            <w:tcBorders>
              <w:top w:val="nil"/>
              <w:left w:val="nil"/>
              <w:bottom w:val="nil"/>
              <w:right w:val="nil"/>
            </w:tcBorders>
            <w:vAlign w:val="bottom"/>
            <w:hideMark/>
          </w:tcPr>
          <w:p w14:paraId="5056000E"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lastRenderedPageBreak/>
              <w:t>Nota 6.</w:t>
            </w:r>
            <w:r w:rsidRPr="008F3D1F">
              <w:rPr>
                <w:rFonts w:ascii="Calibri" w:eastAsia="Times New Roman" w:hAnsi="Calibri" w:cs="Calibri"/>
                <w:color w:val="000000"/>
                <w:sz w:val="18"/>
                <w:szCs w:val="18"/>
              </w:rPr>
              <w:t>-Los Ingresos Propios son los reportados en la Cuenta Pública del 2017</w:t>
            </w:r>
          </w:p>
        </w:tc>
        <w:tc>
          <w:tcPr>
            <w:tcW w:w="160" w:type="dxa"/>
            <w:vAlign w:val="center"/>
            <w:hideMark/>
          </w:tcPr>
          <w:p w14:paraId="0E4CF04E"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67068B45" w14:textId="77777777" w:rsidTr="00522F8C">
        <w:trPr>
          <w:trHeight w:val="355"/>
          <w:jc w:val="center"/>
        </w:trPr>
        <w:tc>
          <w:tcPr>
            <w:tcW w:w="10377" w:type="dxa"/>
            <w:gridSpan w:val="4"/>
            <w:tcBorders>
              <w:top w:val="nil"/>
              <w:left w:val="nil"/>
              <w:bottom w:val="nil"/>
              <w:right w:val="nil"/>
            </w:tcBorders>
            <w:vAlign w:val="bottom"/>
            <w:hideMark/>
          </w:tcPr>
          <w:p w14:paraId="2BCAC7C9"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7.</w:t>
            </w:r>
            <w:r w:rsidRPr="008F3D1F">
              <w:rPr>
                <w:rFonts w:ascii="Calibri" w:eastAsia="Times New Roman" w:hAnsi="Calibri" w:cs="Calibri"/>
                <w:color w:val="000000"/>
                <w:sz w:val="18"/>
                <w:szCs w:val="18"/>
              </w:rPr>
              <w:t>-Los Ingresos Propios son los reportados en la Cuenta Pública del 2018</w:t>
            </w:r>
          </w:p>
        </w:tc>
        <w:tc>
          <w:tcPr>
            <w:tcW w:w="160" w:type="dxa"/>
            <w:vAlign w:val="center"/>
            <w:hideMark/>
          </w:tcPr>
          <w:p w14:paraId="1D5F2B22"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6D92998A" w14:textId="77777777" w:rsidTr="00522F8C">
        <w:trPr>
          <w:trHeight w:val="355"/>
          <w:jc w:val="center"/>
        </w:trPr>
        <w:tc>
          <w:tcPr>
            <w:tcW w:w="10377" w:type="dxa"/>
            <w:gridSpan w:val="4"/>
            <w:tcBorders>
              <w:top w:val="nil"/>
              <w:left w:val="nil"/>
              <w:bottom w:val="nil"/>
              <w:right w:val="nil"/>
            </w:tcBorders>
            <w:vAlign w:val="bottom"/>
            <w:hideMark/>
          </w:tcPr>
          <w:p w14:paraId="0119C0B2"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8.</w:t>
            </w:r>
            <w:r w:rsidRPr="008F3D1F">
              <w:rPr>
                <w:rFonts w:ascii="Calibri" w:eastAsia="Times New Roman" w:hAnsi="Calibri" w:cs="Calibri"/>
                <w:color w:val="000000"/>
                <w:sz w:val="18"/>
                <w:szCs w:val="18"/>
              </w:rPr>
              <w:t>-Los Ingresos Propios son los reportados en la Cuenta Pública del 2019</w:t>
            </w:r>
          </w:p>
        </w:tc>
        <w:tc>
          <w:tcPr>
            <w:tcW w:w="160" w:type="dxa"/>
            <w:vAlign w:val="center"/>
            <w:hideMark/>
          </w:tcPr>
          <w:p w14:paraId="54020BFC"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7894E2F8" w14:textId="77777777" w:rsidTr="00522F8C">
        <w:trPr>
          <w:trHeight w:val="355"/>
          <w:jc w:val="center"/>
        </w:trPr>
        <w:tc>
          <w:tcPr>
            <w:tcW w:w="10377" w:type="dxa"/>
            <w:gridSpan w:val="4"/>
            <w:tcBorders>
              <w:top w:val="nil"/>
              <w:left w:val="nil"/>
              <w:bottom w:val="nil"/>
              <w:right w:val="nil"/>
            </w:tcBorders>
            <w:vAlign w:val="bottom"/>
            <w:hideMark/>
          </w:tcPr>
          <w:p w14:paraId="2C192404"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9.</w:t>
            </w:r>
            <w:r w:rsidRPr="008F3D1F">
              <w:rPr>
                <w:rFonts w:ascii="Calibri" w:eastAsia="Times New Roman" w:hAnsi="Calibri" w:cs="Calibri"/>
                <w:color w:val="000000"/>
                <w:sz w:val="18"/>
                <w:szCs w:val="18"/>
              </w:rPr>
              <w:t>-Los Ingresos Propios son los reportados en la Cuenta Pública del 2020</w:t>
            </w:r>
          </w:p>
        </w:tc>
        <w:tc>
          <w:tcPr>
            <w:tcW w:w="160" w:type="dxa"/>
            <w:vAlign w:val="center"/>
            <w:hideMark/>
          </w:tcPr>
          <w:p w14:paraId="5B87820C"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2850EBF9" w14:textId="77777777" w:rsidTr="00522F8C">
        <w:trPr>
          <w:trHeight w:val="355"/>
          <w:jc w:val="center"/>
        </w:trPr>
        <w:tc>
          <w:tcPr>
            <w:tcW w:w="10377" w:type="dxa"/>
            <w:gridSpan w:val="4"/>
            <w:tcBorders>
              <w:top w:val="nil"/>
              <w:left w:val="nil"/>
              <w:bottom w:val="nil"/>
              <w:right w:val="nil"/>
            </w:tcBorders>
            <w:vAlign w:val="bottom"/>
            <w:hideMark/>
          </w:tcPr>
          <w:p w14:paraId="02D4316B"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10.</w:t>
            </w:r>
            <w:r w:rsidRPr="008F3D1F">
              <w:rPr>
                <w:rFonts w:ascii="Calibri" w:eastAsia="Times New Roman" w:hAnsi="Calibri" w:cs="Calibri"/>
                <w:color w:val="000000"/>
                <w:sz w:val="18"/>
                <w:szCs w:val="18"/>
              </w:rPr>
              <w:t>-Los Ingresos Propios son los reportados en la Cuenta Pública del 2021</w:t>
            </w:r>
          </w:p>
        </w:tc>
        <w:tc>
          <w:tcPr>
            <w:tcW w:w="160" w:type="dxa"/>
            <w:vAlign w:val="center"/>
            <w:hideMark/>
          </w:tcPr>
          <w:p w14:paraId="217889F3"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1616F6BF" w14:textId="77777777" w:rsidTr="00522F8C">
        <w:trPr>
          <w:trHeight w:val="296"/>
          <w:jc w:val="center"/>
        </w:trPr>
        <w:tc>
          <w:tcPr>
            <w:tcW w:w="10377" w:type="dxa"/>
            <w:gridSpan w:val="4"/>
            <w:tcBorders>
              <w:top w:val="nil"/>
              <w:left w:val="nil"/>
              <w:bottom w:val="nil"/>
              <w:right w:val="nil"/>
            </w:tcBorders>
            <w:vAlign w:val="bottom"/>
            <w:hideMark/>
          </w:tcPr>
          <w:p w14:paraId="43797EE2"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11.</w:t>
            </w:r>
            <w:r w:rsidRPr="008F3D1F">
              <w:rPr>
                <w:rFonts w:ascii="Calibri" w:eastAsia="Times New Roman" w:hAnsi="Calibri" w:cs="Calibri"/>
                <w:color w:val="000000"/>
                <w:sz w:val="18"/>
                <w:szCs w:val="18"/>
              </w:rPr>
              <w:t>-Los Ingresos Propios son los reportados en la Cuenta Pública del 2022</w:t>
            </w:r>
          </w:p>
        </w:tc>
        <w:tc>
          <w:tcPr>
            <w:tcW w:w="160" w:type="dxa"/>
            <w:vAlign w:val="center"/>
            <w:hideMark/>
          </w:tcPr>
          <w:p w14:paraId="27056C42"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63D58C5E" w14:textId="77777777" w:rsidTr="00522F8C">
        <w:trPr>
          <w:trHeight w:val="296"/>
          <w:jc w:val="center"/>
        </w:trPr>
        <w:tc>
          <w:tcPr>
            <w:tcW w:w="10377" w:type="dxa"/>
            <w:gridSpan w:val="4"/>
            <w:tcBorders>
              <w:top w:val="nil"/>
              <w:left w:val="nil"/>
              <w:bottom w:val="nil"/>
              <w:right w:val="nil"/>
            </w:tcBorders>
            <w:vAlign w:val="bottom"/>
            <w:hideMark/>
          </w:tcPr>
          <w:p w14:paraId="0A04BDE7"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12.</w:t>
            </w:r>
            <w:r w:rsidRPr="008F3D1F">
              <w:rPr>
                <w:rFonts w:ascii="Calibri" w:eastAsia="Times New Roman" w:hAnsi="Calibri" w:cs="Calibri"/>
                <w:color w:val="000000"/>
                <w:sz w:val="18"/>
                <w:szCs w:val="18"/>
              </w:rPr>
              <w:t>-Los Ingresos Propios son los reportados en la Cuenta Pública del 2023</w:t>
            </w:r>
          </w:p>
        </w:tc>
        <w:tc>
          <w:tcPr>
            <w:tcW w:w="160" w:type="dxa"/>
            <w:vAlign w:val="center"/>
            <w:hideMark/>
          </w:tcPr>
          <w:p w14:paraId="72F60974"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0C93E138" w14:textId="77777777" w:rsidTr="00522F8C">
        <w:trPr>
          <w:trHeight w:val="296"/>
          <w:jc w:val="center"/>
        </w:trPr>
        <w:tc>
          <w:tcPr>
            <w:tcW w:w="10377" w:type="dxa"/>
            <w:gridSpan w:val="4"/>
            <w:tcBorders>
              <w:top w:val="nil"/>
              <w:left w:val="nil"/>
              <w:bottom w:val="nil"/>
              <w:right w:val="nil"/>
            </w:tcBorders>
            <w:vAlign w:val="bottom"/>
            <w:hideMark/>
          </w:tcPr>
          <w:p w14:paraId="1276DB47"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13.</w:t>
            </w:r>
            <w:r w:rsidRPr="008F3D1F">
              <w:rPr>
                <w:rFonts w:ascii="Calibri" w:eastAsia="Times New Roman" w:hAnsi="Calibri" w:cs="Calibri"/>
                <w:color w:val="000000"/>
                <w:sz w:val="18"/>
                <w:szCs w:val="18"/>
              </w:rPr>
              <w:t>-Los Ingresos Propios y el Saldo de la Deuda son los reportados en el 4to. Trimestre del ejercicio 2024</w:t>
            </w:r>
          </w:p>
        </w:tc>
        <w:tc>
          <w:tcPr>
            <w:tcW w:w="160" w:type="dxa"/>
            <w:vAlign w:val="center"/>
            <w:hideMark/>
          </w:tcPr>
          <w:p w14:paraId="74C6E032"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r w:rsidR="008F3D1F" w:rsidRPr="008F3D1F" w14:paraId="35DE5508" w14:textId="77777777" w:rsidTr="00522F8C">
        <w:trPr>
          <w:trHeight w:val="296"/>
          <w:jc w:val="center"/>
        </w:trPr>
        <w:tc>
          <w:tcPr>
            <w:tcW w:w="10377" w:type="dxa"/>
            <w:gridSpan w:val="4"/>
            <w:tcBorders>
              <w:top w:val="nil"/>
              <w:left w:val="nil"/>
              <w:bottom w:val="nil"/>
              <w:right w:val="nil"/>
            </w:tcBorders>
            <w:vAlign w:val="bottom"/>
            <w:hideMark/>
          </w:tcPr>
          <w:p w14:paraId="2033C8FC" w14:textId="77777777" w:rsidR="008F3D1F" w:rsidRPr="008F3D1F" w:rsidRDefault="008F3D1F" w:rsidP="008F3D1F">
            <w:pPr>
              <w:spacing w:after="0" w:line="240" w:lineRule="auto"/>
              <w:rPr>
                <w:rFonts w:ascii="Calibri" w:eastAsia="Times New Roman" w:hAnsi="Calibri" w:cs="Calibri"/>
                <w:b/>
                <w:bCs/>
                <w:color w:val="000000"/>
                <w:sz w:val="18"/>
                <w:szCs w:val="18"/>
              </w:rPr>
            </w:pPr>
            <w:r w:rsidRPr="008F3D1F">
              <w:rPr>
                <w:rFonts w:ascii="Calibri" w:eastAsia="Times New Roman" w:hAnsi="Calibri" w:cs="Calibri"/>
                <w:b/>
                <w:bCs/>
                <w:color w:val="000000"/>
                <w:sz w:val="18"/>
                <w:szCs w:val="18"/>
              </w:rPr>
              <w:t>Nota 14.</w:t>
            </w:r>
            <w:r w:rsidRPr="008F3D1F">
              <w:rPr>
                <w:rFonts w:ascii="Calibri" w:eastAsia="Times New Roman" w:hAnsi="Calibri" w:cs="Calibri"/>
                <w:color w:val="000000"/>
                <w:sz w:val="18"/>
                <w:szCs w:val="18"/>
              </w:rPr>
              <w:t>-Los Ingresos Propios y el Saldo de la Deuda son los reportados en el 3er.  Trimestre del ejercicio 2025</w:t>
            </w:r>
          </w:p>
        </w:tc>
        <w:tc>
          <w:tcPr>
            <w:tcW w:w="160" w:type="dxa"/>
            <w:vAlign w:val="center"/>
            <w:hideMark/>
          </w:tcPr>
          <w:p w14:paraId="7DB22264" w14:textId="77777777" w:rsidR="008F3D1F" w:rsidRPr="008F3D1F" w:rsidRDefault="008F3D1F" w:rsidP="008F3D1F">
            <w:pPr>
              <w:spacing w:after="0" w:line="240" w:lineRule="auto"/>
              <w:rPr>
                <w:rFonts w:ascii="Times New Roman" w:eastAsia="Times New Roman" w:hAnsi="Times New Roman" w:cs="Times New Roman"/>
                <w:sz w:val="20"/>
                <w:szCs w:val="20"/>
              </w:rPr>
            </w:pPr>
          </w:p>
        </w:tc>
      </w:tr>
    </w:tbl>
    <w:p w14:paraId="472CACC3" w14:textId="77777777" w:rsidR="00E90D54" w:rsidRDefault="00E90D54" w:rsidP="00D7745B">
      <w:pPr>
        <w:spacing w:after="0" w:line="240" w:lineRule="auto"/>
        <w:contextualSpacing/>
        <w:jc w:val="both"/>
        <w:rPr>
          <w:rFonts w:ascii="Montserrat" w:hAnsi="Montserrat" w:cstheme="minorHAnsi"/>
          <w:bCs/>
          <w:lang w:val="es-ES"/>
        </w:rPr>
      </w:pPr>
    </w:p>
    <w:p w14:paraId="6D3A8132" w14:textId="77777777" w:rsidR="00D7745B" w:rsidRPr="00D7745B" w:rsidRDefault="00D7745B" w:rsidP="00D7745B">
      <w:pPr>
        <w:spacing w:after="0" w:line="240" w:lineRule="auto"/>
        <w:contextualSpacing/>
        <w:jc w:val="both"/>
        <w:rPr>
          <w:rFonts w:ascii="Montserrat" w:hAnsi="Montserrat" w:cstheme="minorHAnsi"/>
          <w:bCs/>
          <w:lang w:val="es-ES"/>
        </w:rPr>
      </w:pPr>
    </w:p>
    <w:p w14:paraId="0E25F25B" w14:textId="7813A19B" w:rsidR="00A61B69" w:rsidRPr="00D7745B" w:rsidRDefault="00DB1E20" w:rsidP="00A03286">
      <w:pPr>
        <w:numPr>
          <w:ilvl w:val="0"/>
          <w:numId w:val="18"/>
        </w:numPr>
        <w:spacing w:line="360" w:lineRule="auto"/>
        <w:contextualSpacing/>
        <w:rPr>
          <w:rFonts w:ascii="Montserrat" w:hAnsi="Montserrat" w:cstheme="minorHAnsi"/>
          <w:b/>
          <w:bCs/>
        </w:rPr>
      </w:pPr>
      <w:r w:rsidRPr="00D7745B">
        <w:rPr>
          <w:rFonts w:ascii="Montserrat" w:hAnsi="Montserrat" w:cstheme="minorHAnsi"/>
          <w:bCs/>
        </w:rPr>
        <w:t>Información de manera agrupada por tipo de valor gubernamental o instrumento financiero en la que se consideren intereses, comisiones, tasa, perfil de vencimiento y otros gastos de la deuda.</w:t>
      </w:r>
    </w:p>
    <w:tbl>
      <w:tblPr>
        <w:tblW w:w="13390" w:type="dxa"/>
        <w:tblCellMar>
          <w:left w:w="70" w:type="dxa"/>
          <w:right w:w="70" w:type="dxa"/>
        </w:tblCellMar>
        <w:tblLook w:val="04A0" w:firstRow="1" w:lastRow="0" w:firstColumn="1" w:lastColumn="0" w:noHBand="0" w:noVBand="1"/>
      </w:tblPr>
      <w:tblGrid>
        <w:gridCol w:w="9240"/>
        <w:gridCol w:w="2074"/>
        <w:gridCol w:w="2076"/>
      </w:tblGrid>
      <w:tr w:rsidR="00522F8C" w:rsidRPr="00522F8C" w14:paraId="2AAF7941" w14:textId="77777777" w:rsidTr="00522F8C">
        <w:trPr>
          <w:trHeight w:val="296"/>
        </w:trPr>
        <w:tc>
          <w:tcPr>
            <w:tcW w:w="13390" w:type="dxa"/>
            <w:gridSpan w:val="3"/>
            <w:tcBorders>
              <w:top w:val="nil"/>
              <w:left w:val="nil"/>
              <w:bottom w:val="nil"/>
              <w:right w:val="nil"/>
            </w:tcBorders>
            <w:shd w:val="clear" w:color="000000" w:fill="FFFFFF"/>
            <w:noWrap/>
            <w:vAlign w:val="bottom"/>
            <w:hideMark/>
          </w:tcPr>
          <w:p w14:paraId="7A625DA5" w14:textId="77777777" w:rsidR="00522F8C" w:rsidRPr="00522F8C" w:rsidRDefault="00522F8C" w:rsidP="00522F8C">
            <w:pPr>
              <w:spacing w:after="0" w:line="240" w:lineRule="auto"/>
              <w:jc w:val="center"/>
              <w:rPr>
                <w:rFonts w:ascii="Montserrat" w:eastAsia="Times New Roman" w:hAnsi="Montserrat" w:cs="Calibri"/>
                <w:b/>
                <w:bCs/>
                <w:sz w:val="20"/>
                <w:szCs w:val="20"/>
              </w:rPr>
            </w:pPr>
            <w:r w:rsidRPr="00522F8C">
              <w:rPr>
                <w:rFonts w:ascii="Montserrat" w:eastAsia="Times New Roman" w:hAnsi="Montserrat" w:cs="Calibri"/>
                <w:b/>
                <w:bCs/>
                <w:sz w:val="20"/>
                <w:szCs w:val="20"/>
              </w:rPr>
              <w:t>Intereses de la Deuda</w:t>
            </w:r>
          </w:p>
        </w:tc>
      </w:tr>
      <w:tr w:rsidR="00522F8C" w:rsidRPr="00522F8C" w14:paraId="22C41C3B" w14:textId="77777777" w:rsidTr="00522F8C">
        <w:trPr>
          <w:trHeight w:val="296"/>
        </w:trPr>
        <w:tc>
          <w:tcPr>
            <w:tcW w:w="13390" w:type="dxa"/>
            <w:gridSpan w:val="3"/>
            <w:tcBorders>
              <w:top w:val="nil"/>
              <w:left w:val="nil"/>
              <w:bottom w:val="nil"/>
              <w:right w:val="nil"/>
            </w:tcBorders>
            <w:shd w:val="clear" w:color="000000" w:fill="FFFFFF"/>
            <w:noWrap/>
            <w:vAlign w:val="bottom"/>
            <w:hideMark/>
          </w:tcPr>
          <w:p w14:paraId="28CB8543" w14:textId="77777777" w:rsidR="00522F8C" w:rsidRPr="00522F8C" w:rsidRDefault="00522F8C" w:rsidP="00522F8C">
            <w:pPr>
              <w:spacing w:after="0" w:line="240" w:lineRule="auto"/>
              <w:jc w:val="center"/>
              <w:rPr>
                <w:rFonts w:ascii="Montserrat" w:eastAsia="Times New Roman" w:hAnsi="Montserrat" w:cs="Calibri"/>
                <w:b/>
                <w:bCs/>
                <w:sz w:val="20"/>
                <w:szCs w:val="20"/>
              </w:rPr>
            </w:pPr>
            <w:r w:rsidRPr="00522F8C">
              <w:rPr>
                <w:rFonts w:ascii="Montserrat" w:eastAsia="Times New Roman" w:hAnsi="Montserrat" w:cs="Calibri"/>
                <w:b/>
                <w:bCs/>
                <w:sz w:val="20"/>
                <w:szCs w:val="20"/>
              </w:rPr>
              <w:t>Del 01 de enero al 30 de septiembre de 2025</w:t>
            </w:r>
          </w:p>
        </w:tc>
      </w:tr>
      <w:tr w:rsidR="00522F8C" w:rsidRPr="00522F8C" w14:paraId="1EDF8667" w14:textId="77777777" w:rsidTr="00522F8C">
        <w:trPr>
          <w:trHeight w:val="263"/>
        </w:trPr>
        <w:tc>
          <w:tcPr>
            <w:tcW w:w="13390" w:type="dxa"/>
            <w:gridSpan w:val="3"/>
            <w:tcBorders>
              <w:top w:val="nil"/>
              <w:left w:val="nil"/>
              <w:bottom w:val="nil"/>
              <w:right w:val="nil"/>
            </w:tcBorders>
            <w:shd w:val="clear" w:color="000000" w:fill="FFFFFF"/>
            <w:noWrap/>
            <w:vAlign w:val="bottom"/>
            <w:hideMark/>
          </w:tcPr>
          <w:p w14:paraId="587BC272" w14:textId="77777777" w:rsidR="00522F8C" w:rsidRPr="00522F8C" w:rsidRDefault="00522F8C" w:rsidP="00522F8C">
            <w:pPr>
              <w:spacing w:after="0" w:line="240" w:lineRule="auto"/>
              <w:jc w:val="center"/>
              <w:rPr>
                <w:rFonts w:ascii="Montserrat" w:eastAsia="Times New Roman" w:hAnsi="Montserrat" w:cs="Calibri"/>
                <w:b/>
                <w:bCs/>
                <w:sz w:val="20"/>
                <w:szCs w:val="20"/>
              </w:rPr>
            </w:pPr>
            <w:r w:rsidRPr="00522F8C">
              <w:rPr>
                <w:rFonts w:ascii="Montserrat" w:eastAsia="Times New Roman" w:hAnsi="Montserrat" w:cs="Calibri"/>
                <w:b/>
                <w:bCs/>
                <w:sz w:val="20"/>
                <w:szCs w:val="20"/>
              </w:rPr>
              <w:t>(Cifras en pesos)</w:t>
            </w:r>
          </w:p>
        </w:tc>
      </w:tr>
      <w:tr w:rsidR="00522F8C" w:rsidRPr="00522F8C" w14:paraId="2B19B4B1" w14:textId="77777777" w:rsidTr="00522F8C">
        <w:trPr>
          <w:trHeight w:val="219"/>
        </w:trPr>
        <w:tc>
          <w:tcPr>
            <w:tcW w:w="9240" w:type="dxa"/>
            <w:tcBorders>
              <w:top w:val="single" w:sz="4" w:space="0" w:color="8F302E"/>
              <w:left w:val="single" w:sz="4" w:space="0" w:color="808080"/>
              <w:bottom w:val="single" w:sz="4" w:space="0" w:color="FFFFFF"/>
              <w:right w:val="single" w:sz="4" w:space="0" w:color="FFFFFF"/>
            </w:tcBorders>
            <w:shd w:val="clear" w:color="000000" w:fill="8F302E"/>
            <w:noWrap/>
            <w:vAlign w:val="bottom"/>
            <w:hideMark/>
          </w:tcPr>
          <w:p w14:paraId="0033E1FB" w14:textId="77777777" w:rsidR="00522F8C" w:rsidRPr="00522F8C" w:rsidRDefault="00522F8C" w:rsidP="00522F8C">
            <w:pPr>
              <w:spacing w:after="0" w:line="240" w:lineRule="auto"/>
              <w:jc w:val="center"/>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Identificación de Crédito o Instrumento</w:t>
            </w:r>
          </w:p>
        </w:tc>
        <w:tc>
          <w:tcPr>
            <w:tcW w:w="2074" w:type="dxa"/>
            <w:tcBorders>
              <w:top w:val="single" w:sz="4" w:space="0" w:color="8F302E"/>
              <w:left w:val="nil"/>
              <w:bottom w:val="single" w:sz="4" w:space="0" w:color="FFFFFF"/>
              <w:right w:val="single" w:sz="4" w:space="0" w:color="FFFFFF"/>
            </w:tcBorders>
            <w:shd w:val="clear" w:color="000000" w:fill="8F302E"/>
            <w:noWrap/>
            <w:vAlign w:val="bottom"/>
            <w:hideMark/>
          </w:tcPr>
          <w:p w14:paraId="61711560" w14:textId="77777777" w:rsidR="00522F8C" w:rsidRPr="00522F8C" w:rsidRDefault="00522F8C" w:rsidP="00522F8C">
            <w:pPr>
              <w:spacing w:after="0" w:line="240" w:lineRule="auto"/>
              <w:jc w:val="center"/>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Devengado</w:t>
            </w:r>
          </w:p>
        </w:tc>
        <w:tc>
          <w:tcPr>
            <w:tcW w:w="2074" w:type="dxa"/>
            <w:tcBorders>
              <w:top w:val="single" w:sz="4" w:space="0" w:color="8F302E"/>
              <w:left w:val="nil"/>
              <w:bottom w:val="single" w:sz="4" w:space="0" w:color="FFFFFF"/>
              <w:right w:val="single" w:sz="4" w:space="0" w:color="808080"/>
            </w:tcBorders>
            <w:shd w:val="clear" w:color="000000" w:fill="8F302E"/>
            <w:noWrap/>
            <w:vAlign w:val="bottom"/>
            <w:hideMark/>
          </w:tcPr>
          <w:p w14:paraId="4A4DF0BF" w14:textId="77777777" w:rsidR="00522F8C" w:rsidRPr="00522F8C" w:rsidRDefault="00522F8C" w:rsidP="00522F8C">
            <w:pPr>
              <w:spacing w:after="0" w:line="240" w:lineRule="auto"/>
              <w:jc w:val="center"/>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Pagado</w:t>
            </w:r>
          </w:p>
        </w:tc>
      </w:tr>
      <w:tr w:rsidR="00522F8C" w:rsidRPr="00522F8C" w14:paraId="6B4586AF" w14:textId="77777777" w:rsidTr="00522F8C">
        <w:trPr>
          <w:trHeight w:val="219"/>
        </w:trPr>
        <w:tc>
          <w:tcPr>
            <w:tcW w:w="13390" w:type="dxa"/>
            <w:gridSpan w:val="3"/>
            <w:tcBorders>
              <w:top w:val="single" w:sz="4" w:space="0" w:color="FFFFFF"/>
              <w:left w:val="single" w:sz="4" w:space="0" w:color="808080"/>
              <w:bottom w:val="single" w:sz="4" w:space="0" w:color="808080"/>
              <w:right w:val="single" w:sz="4" w:space="0" w:color="808080"/>
            </w:tcBorders>
            <w:shd w:val="clear" w:color="000000" w:fill="8F302E"/>
            <w:noWrap/>
            <w:vAlign w:val="center"/>
            <w:hideMark/>
          </w:tcPr>
          <w:p w14:paraId="1435B3F5" w14:textId="77777777" w:rsidR="00522F8C" w:rsidRPr="00522F8C" w:rsidRDefault="00522F8C" w:rsidP="00522F8C">
            <w:pPr>
              <w:spacing w:after="0" w:line="240" w:lineRule="auto"/>
              <w:jc w:val="center"/>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Créditos Bancarios</w:t>
            </w:r>
          </w:p>
        </w:tc>
      </w:tr>
      <w:tr w:rsidR="00522F8C" w:rsidRPr="00522F8C" w14:paraId="5BA2F06E" w14:textId="77777777" w:rsidTr="00522F8C">
        <w:trPr>
          <w:trHeight w:val="247"/>
        </w:trPr>
        <w:tc>
          <w:tcPr>
            <w:tcW w:w="9240" w:type="dxa"/>
            <w:tcBorders>
              <w:top w:val="nil"/>
              <w:left w:val="single" w:sz="4" w:space="0" w:color="808080"/>
              <w:bottom w:val="nil"/>
              <w:right w:val="single" w:sz="4" w:space="0" w:color="808080"/>
            </w:tcBorders>
            <w:shd w:val="clear" w:color="000000" w:fill="FFFFFF"/>
            <w:noWrap/>
            <w:vAlign w:val="bottom"/>
            <w:hideMark/>
          </w:tcPr>
          <w:p w14:paraId="654CC8C1"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BANOBRAS (Profise)</w:t>
            </w:r>
          </w:p>
        </w:tc>
        <w:tc>
          <w:tcPr>
            <w:tcW w:w="2074" w:type="dxa"/>
            <w:tcBorders>
              <w:top w:val="nil"/>
              <w:left w:val="nil"/>
              <w:bottom w:val="nil"/>
              <w:right w:val="single" w:sz="4" w:space="0" w:color="808080"/>
            </w:tcBorders>
            <w:shd w:val="clear" w:color="000000" w:fill="FFFFFF"/>
            <w:noWrap/>
            <w:vAlign w:val="bottom"/>
            <w:hideMark/>
          </w:tcPr>
          <w:p w14:paraId="4DBE8495"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12,349,262</w:t>
            </w:r>
          </w:p>
        </w:tc>
        <w:tc>
          <w:tcPr>
            <w:tcW w:w="2074" w:type="dxa"/>
            <w:tcBorders>
              <w:top w:val="nil"/>
              <w:left w:val="nil"/>
              <w:bottom w:val="nil"/>
              <w:right w:val="single" w:sz="4" w:space="0" w:color="808080"/>
            </w:tcBorders>
            <w:shd w:val="clear" w:color="000000" w:fill="FFFFFF"/>
            <w:noWrap/>
            <w:vAlign w:val="bottom"/>
            <w:hideMark/>
          </w:tcPr>
          <w:p w14:paraId="20F11442"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12,349,262</w:t>
            </w:r>
          </w:p>
        </w:tc>
      </w:tr>
      <w:tr w:rsidR="00522F8C" w:rsidRPr="00522F8C" w14:paraId="3F00B3B8" w14:textId="77777777" w:rsidTr="00522F8C">
        <w:trPr>
          <w:trHeight w:val="247"/>
        </w:trPr>
        <w:tc>
          <w:tcPr>
            <w:tcW w:w="9240" w:type="dxa"/>
            <w:tcBorders>
              <w:top w:val="nil"/>
              <w:left w:val="single" w:sz="4" w:space="0" w:color="808080"/>
              <w:bottom w:val="nil"/>
              <w:right w:val="single" w:sz="4" w:space="0" w:color="808080"/>
            </w:tcBorders>
            <w:shd w:val="clear" w:color="000000" w:fill="FFFFFF"/>
            <w:noWrap/>
            <w:vAlign w:val="bottom"/>
            <w:hideMark/>
          </w:tcPr>
          <w:p w14:paraId="14EE9E9B"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BANORTE REFINANCIAMIENTO 2017</w:t>
            </w:r>
          </w:p>
        </w:tc>
        <w:tc>
          <w:tcPr>
            <w:tcW w:w="2074" w:type="dxa"/>
            <w:tcBorders>
              <w:top w:val="nil"/>
              <w:left w:val="nil"/>
              <w:bottom w:val="nil"/>
              <w:right w:val="single" w:sz="4" w:space="0" w:color="808080"/>
            </w:tcBorders>
            <w:shd w:val="clear" w:color="000000" w:fill="FFFFFF"/>
            <w:noWrap/>
            <w:vAlign w:val="bottom"/>
            <w:hideMark/>
          </w:tcPr>
          <w:p w14:paraId="21475057"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263,202,634</w:t>
            </w:r>
          </w:p>
        </w:tc>
        <w:tc>
          <w:tcPr>
            <w:tcW w:w="2074" w:type="dxa"/>
            <w:tcBorders>
              <w:top w:val="nil"/>
              <w:left w:val="nil"/>
              <w:bottom w:val="nil"/>
              <w:right w:val="single" w:sz="4" w:space="0" w:color="808080"/>
            </w:tcBorders>
            <w:shd w:val="clear" w:color="000000" w:fill="FFFFFF"/>
            <w:noWrap/>
            <w:vAlign w:val="bottom"/>
            <w:hideMark/>
          </w:tcPr>
          <w:p w14:paraId="47E1DDA4"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263,202,634</w:t>
            </w:r>
          </w:p>
        </w:tc>
      </w:tr>
      <w:tr w:rsidR="00522F8C" w:rsidRPr="00522F8C" w14:paraId="758FFFC5" w14:textId="77777777" w:rsidTr="00522F8C">
        <w:trPr>
          <w:trHeight w:val="247"/>
        </w:trPr>
        <w:tc>
          <w:tcPr>
            <w:tcW w:w="9240" w:type="dxa"/>
            <w:tcBorders>
              <w:top w:val="nil"/>
              <w:left w:val="single" w:sz="4" w:space="0" w:color="808080"/>
              <w:bottom w:val="nil"/>
              <w:right w:val="single" w:sz="4" w:space="0" w:color="808080"/>
            </w:tcBorders>
            <w:shd w:val="clear" w:color="000000" w:fill="FFFFFF"/>
            <w:noWrap/>
            <w:vAlign w:val="bottom"/>
            <w:hideMark/>
          </w:tcPr>
          <w:p w14:paraId="18FB7D34"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BANOBRAS REFINANCIAMIENTO 17</w:t>
            </w:r>
          </w:p>
        </w:tc>
        <w:tc>
          <w:tcPr>
            <w:tcW w:w="2074" w:type="dxa"/>
            <w:tcBorders>
              <w:top w:val="nil"/>
              <w:left w:val="nil"/>
              <w:bottom w:val="nil"/>
              <w:right w:val="single" w:sz="4" w:space="0" w:color="808080"/>
            </w:tcBorders>
            <w:shd w:val="clear" w:color="000000" w:fill="FFFFFF"/>
            <w:noWrap/>
            <w:vAlign w:val="bottom"/>
            <w:hideMark/>
          </w:tcPr>
          <w:p w14:paraId="02FEE1D3"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182,722,885</w:t>
            </w:r>
          </w:p>
        </w:tc>
        <w:tc>
          <w:tcPr>
            <w:tcW w:w="2074" w:type="dxa"/>
            <w:tcBorders>
              <w:top w:val="nil"/>
              <w:left w:val="nil"/>
              <w:bottom w:val="nil"/>
              <w:right w:val="single" w:sz="4" w:space="0" w:color="808080"/>
            </w:tcBorders>
            <w:shd w:val="clear" w:color="000000" w:fill="FFFFFF"/>
            <w:noWrap/>
            <w:vAlign w:val="bottom"/>
            <w:hideMark/>
          </w:tcPr>
          <w:p w14:paraId="072A1C65"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182,722,885</w:t>
            </w:r>
          </w:p>
        </w:tc>
      </w:tr>
      <w:tr w:rsidR="00522F8C" w:rsidRPr="00522F8C" w14:paraId="03911B68" w14:textId="77777777" w:rsidTr="00522F8C">
        <w:trPr>
          <w:trHeight w:val="247"/>
        </w:trPr>
        <w:tc>
          <w:tcPr>
            <w:tcW w:w="9240" w:type="dxa"/>
            <w:tcBorders>
              <w:top w:val="nil"/>
              <w:left w:val="single" w:sz="4" w:space="0" w:color="808080"/>
              <w:bottom w:val="nil"/>
              <w:right w:val="single" w:sz="4" w:space="0" w:color="808080"/>
            </w:tcBorders>
            <w:shd w:val="clear" w:color="000000" w:fill="FFFFFF"/>
            <w:noWrap/>
            <w:vAlign w:val="bottom"/>
            <w:hideMark/>
          </w:tcPr>
          <w:p w14:paraId="3054186D"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BANOBRAS REFINANCIAMIENTO 17 "B"</w:t>
            </w:r>
          </w:p>
        </w:tc>
        <w:tc>
          <w:tcPr>
            <w:tcW w:w="2074" w:type="dxa"/>
            <w:tcBorders>
              <w:top w:val="nil"/>
              <w:left w:val="nil"/>
              <w:bottom w:val="nil"/>
              <w:right w:val="single" w:sz="4" w:space="0" w:color="808080"/>
            </w:tcBorders>
            <w:shd w:val="clear" w:color="000000" w:fill="FFFFFF"/>
            <w:noWrap/>
            <w:vAlign w:val="bottom"/>
            <w:hideMark/>
          </w:tcPr>
          <w:p w14:paraId="2539DF7F"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31,494,786</w:t>
            </w:r>
          </w:p>
        </w:tc>
        <w:tc>
          <w:tcPr>
            <w:tcW w:w="2074" w:type="dxa"/>
            <w:tcBorders>
              <w:top w:val="nil"/>
              <w:left w:val="nil"/>
              <w:bottom w:val="nil"/>
              <w:right w:val="single" w:sz="4" w:space="0" w:color="808080"/>
            </w:tcBorders>
            <w:shd w:val="clear" w:color="000000" w:fill="FFFFFF"/>
            <w:noWrap/>
            <w:vAlign w:val="bottom"/>
            <w:hideMark/>
          </w:tcPr>
          <w:p w14:paraId="383FD312"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31,494,786</w:t>
            </w:r>
          </w:p>
        </w:tc>
      </w:tr>
      <w:tr w:rsidR="00522F8C" w:rsidRPr="00522F8C" w14:paraId="6120F1AE" w14:textId="77777777" w:rsidTr="00522F8C">
        <w:trPr>
          <w:trHeight w:val="247"/>
        </w:trPr>
        <w:tc>
          <w:tcPr>
            <w:tcW w:w="9240" w:type="dxa"/>
            <w:tcBorders>
              <w:top w:val="nil"/>
              <w:left w:val="single" w:sz="4" w:space="0" w:color="808080"/>
              <w:bottom w:val="single" w:sz="4" w:space="0" w:color="808080"/>
              <w:right w:val="single" w:sz="4" w:space="0" w:color="808080"/>
            </w:tcBorders>
            <w:shd w:val="clear" w:color="000000" w:fill="FFFFFF"/>
            <w:noWrap/>
            <w:vAlign w:val="bottom"/>
            <w:hideMark/>
          </w:tcPr>
          <w:p w14:paraId="70D50B4B"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2074" w:type="dxa"/>
            <w:tcBorders>
              <w:top w:val="nil"/>
              <w:left w:val="nil"/>
              <w:bottom w:val="single" w:sz="4" w:space="0" w:color="808080"/>
              <w:right w:val="single" w:sz="4" w:space="0" w:color="808080"/>
            </w:tcBorders>
            <w:shd w:val="clear" w:color="000000" w:fill="FFFFFF"/>
            <w:noWrap/>
            <w:vAlign w:val="bottom"/>
            <w:hideMark/>
          </w:tcPr>
          <w:p w14:paraId="381F2406"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c>
          <w:tcPr>
            <w:tcW w:w="2074" w:type="dxa"/>
            <w:tcBorders>
              <w:top w:val="nil"/>
              <w:left w:val="nil"/>
              <w:bottom w:val="single" w:sz="4" w:space="0" w:color="808080"/>
              <w:right w:val="single" w:sz="4" w:space="0" w:color="808080"/>
            </w:tcBorders>
            <w:shd w:val="clear" w:color="000000" w:fill="FFFFFF"/>
            <w:noWrap/>
            <w:vAlign w:val="bottom"/>
            <w:hideMark/>
          </w:tcPr>
          <w:p w14:paraId="1DB5C3B0"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r>
      <w:tr w:rsidR="00522F8C" w:rsidRPr="00522F8C" w14:paraId="1FB5F008" w14:textId="77777777" w:rsidTr="00522F8C">
        <w:trPr>
          <w:trHeight w:val="247"/>
        </w:trPr>
        <w:tc>
          <w:tcPr>
            <w:tcW w:w="9240" w:type="dxa"/>
            <w:tcBorders>
              <w:top w:val="nil"/>
              <w:left w:val="single" w:sz="4" w:space="0" w:color="808080"/>
              <w:bottom w:val="single" w:sz="4" w:space="0" w:color="808080"/>
              <w:right w:val="single" w:sz="4" w:space="0" w:color="808080"/>
            </w:tcBorders>
            <w:shd w:val="clear" w:color="000000" w:fill="FFFFFF"/>
            <w:noWrap/>
            <w:vAlign w:val="bottom"/>
            <w:hideMark/>
          </w:tcPr>
          <w:p w14:paraId="47E489A3" w14:textId="77777777" w:rsidR="00522F8C" w:rsidRPr="00522F8C" w:rsidRDefault="00522F8C" w:rsidP="00522F8C">
            <w:pPr>
              <w:spacing w:after="0" w:line="240" w:lineRule="auto"/>
              <w:jc w:val="center"/>
              <w:rPr>
                <w:rFonts w:ascii="Arial" w:eastAsia="Times New Roman" w:hAnsi="Arial" w:cs="Arial"/>
                <w:b/>
                <w:bCs/>
                <w:sz w:val="18"/>
                <w:szCs w:val="18"/>
              </w:rPr>
            </w:pPr>
            <w:r w:rsidRPr="00522F8C">
              <w:rPr>
                <w:rFonts w:ascii="Arial" w:eastAsia="Times New Roman" w:hAnsi="Arial" w:cs="Arial"/>
                <w:b/>
                <w:bCs/>
                <w:sz w:val="18"/>
                <w:szCs w:val="18"/>
              </w:rPr>
              <w:t>Total de Intereses de Créditos Bancarios</w:t>
            </w:r>
          </w:p>
        </w:tc>
        <w:tc>
          <w:tcPr>
            <w:tcW w:w="2074" w:type="dxa"/>
            <w:tcBorders>
              <w:top w:val="nil"/>
              <w:left w:val="nil"/>
              <w:bottom w:val="single" w:sz="4" w:space="0" w:color="808080"/>
              <w:right w:val="single" w:sz="4" w:space="0" w:color="808080"/>
            </w:tcBorders>
            <w:shd w:val="clear" w:color="000000" w:fill="FFFFFF"/>
            <w:noWrap/>
            <w:vAlign w:val="bottom"/>
            <w:hideMark/>
          </w:tcPr>
          <w:p w14:paraId="2580FB7F"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489,769,567</w:t>
            </w:r>
          </w:p>
        </w:tc>
        <w:tc>
          <w:tcPr>
            <w:tcW w:w="2074" w:type="dxa"/>
            <w:tcBorders>
              <w:top w:val="nil"/>
              <w:left w:val="nil"/>
              <w:bottom w:val="single" w:sz="4" w:space="0" w:color="808080"/>
              <w:right w:val="single" w:sz="4" w:space="0" w:color="808080"/>
            </w:tcBorders>
            <w:shd w:val="clear" w:color="000000" w:fill="FFFFFF"/>
            <w:noWrap/>
            <w:vAlign w:val="bottom"/>
            <w:hideMark/>
          </w:tcPr>
          <w:p w14:paraId="603D0356"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489,769,567</w:t>
            </w:r>
          </w:p>
        </w:tc>
      </w:tr>
      <w:tr w:rsidR="00522F8C" w:rsidRPr="00522F8C" w14:paraId="4A6EDB94" w14:textId="77777777" w:rsidTr="00522F8C">
        <w:trPr>
          <w:trHeight w:val="241"/>
        </w:trPr>
        <w:tc>
          <w:tcPr>
            <w:tcW w:w="13390" w:type="dxa"/>
            <w:gridSpan w:val="3"/>
            <w:tcBorders>
              <w:top w:val="nil"/>
              <w:left w:val="single" w:sz="4" w:space="0" w:color="808080"/>
              <w:bottom w:val="nil"/>
              <w:right w:val="single" w:sz="4" w:space="0" w:color="808080"/>
            </w:tcBorders>
            <w:shd w:val="clear" w:color="000000" w:fill="8F302E"/>
            <w:noWrap/>
            <w:vAlign w:val="center"/>
            <w:hideMark/>
          </w:tcPr>
          <w:p w14:paraId="21C62B10" w14:textId="77777777" w:rsidR="00522F8C" w:rsidRPr="00522F8C" w:rsidRDefault="00522F8C" w:rsidP="00522F8C">
            <w:pPr>
              <w:spacing w:after="0" w:line="240" w:lineRule="auto"/>
              <w:jc w:val="right"/>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Otros Instrumentos de Deuda</w:t>
            </w:r>
          </w:p>
        </w:tc>
      </w:tr>
      <w:tr w:rsidR="00522F8C" w:rsidRPr="00522F8C" w14:paraId="410AC7E9" w14:textId="77777777" w:rsidTr="00522F8C">
        <w:trPr>
          <w:trHeight w:val="241"/>
        </w:trPr>
        <w:tc>
          <w:tcPr>
            <w:tcW w:w="9240" w:type="dxa"/>
            <w:tcBorders>
              <w:top w:val="nil"/>
              <w:left w:val="single" w:sz="4" w:space="0" w:color="808080"/>
              <w:bottom w:val="nil"/>
              <w:right w:val="single" w:sz="4" w:space="0" w:color="808080"/>
            </w:tcBorders>
            <w:shd w:val="clear" w:color="000000" w:fill="FFFFFF"/>
            <w:noWrap/>
            <w:vAlign w:val="bottom"/>
            <w:hideMark/>
          </w:tcPr>
          <w:p w14:paraId="19EAA3A5"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2074" w:type="dxa"/>
            <w:tcBorders>
              <w:top w:val="nil"/>
              <w:left w:val="nil"/>
              <w:bottom w:val="nil"/>
              <w:right w:val="single" w:sz="4" w:space="0" w:color="808080"/>
            </w:tcBorders>
            <w:shd w:val="clear" w:color="000000" w:fill="FFFFFF"/>
            <w:noWrap/>
            <w:vAlign w:val="bottom"/>
            <w:hideMark/>
          </w:tcPr>
          <w:p w14:paraId="5994B37A"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c>
          <w:tcPr>
            <w:tcW w:w="2074" w:type="dxa"/>
            <w:tcBorders>
              <w:top w:val="nil"/>
              <w:left w:val="nil"/>
              <w:bottom w:val="nil"/>
              <w:right w:val="single" w:sz="4" w:space="0" w:color="808080"/>
            </w:tcBorders>
            <w:shd w:val="clear" w:color="000000" w:fill="FFFFFF"/>
            <w:noWrap/>
            <w:vAlign w:val="bottom"/>
            <w:hideMark/>
          </w:tcPr>
          <w:p w14:paraId="38B6348D"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r>
      <w:tr w:rsidR="00522F8C" w:rsidRPr="00522F8C" w14:paraId="03CFE5BF" w14:textId="77777777" w:rsidTr="00522F8C">
        <w:trPr>
          <w:trHeight w:val="241"/>
        </w:trPr>
        <w:tc>
          <w:tcPr>
            <w:tcW w:w="9240" w:type="dxa"/>
            <w:tcBorders>
              <w:top w:val="nil"/>
              <w:left w:val="single" w:sz="4" w:space="0" w:color="808080"/>
              <w:bottom w:val="nil"/>
              <w:right w:val="single" w:sz="4" w:space="0" w:color="808080"/>
            </w:tcBorders>
            <w:shd w:val="clear" w:color="000000" w:fill="FFFFFF"/>
            <w:noWrap/>
            <w:vAlign w:val="bottom"/>
            <w:hideMark/>
          </w:tcPr>
          <w:p w14:paraId="55A40272"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SCOTIABANK INVERLAT (FACTORAJE FINANCIERO)</w:t>
            </w:r>
          </w:p>
        </w:tc>
        <w:tc>
          <w:tcPr>
            <w:tcW w:w="2074" w:type="dxa"/>
            <w:tcBorders>
              <w:top w:val="nil"/>
              <w:left w:val="nil"/>
              <w:bottom w:val="nil"/>
              <w:right w:val="single" w:sz="4" w:space="0" w:color="808080"/>
            </w:tcBorders>
            <w:shd w:val="clear" w:color="000000" w:fill="FFFFFF"/>
            <w:noWrap/>
            <w:vAlign w:val="bottom"/>
            <w:hideMark/>
          </w:tcPr>
          <w:p w14:paraId="0FFEB03A"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c>
          <w:tcPr>
            <w:tcW w:w="2074" w:type="dxa"/>
            <w:tcBorders>
              <w:top w:val="nil"/>
              <w:left w:val="nil"/>
              <w:bottom w:val="nil"/>
              <w:right w:val="single" w:sz="4" w:space="0" w:color="808080"/>
            </w:tcBorders>
            <w:shd w:val="clear" w:color="000000" w:fill="FFFFFF"/>
            <w:noWrap/>
            <w:vAlign w:val="bottom"/>
            <w:hideMark/>
          </w:tcPr>
          <w:p w14:paraId="38BB4842"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r>
      <w:tr w:rsidR="00522F8C" w:rsidRPr="00522F8C" w14:paraId="16852E09" w14:textId="77777777" w:rsidTr="00522F8C">
        <w:trPr>
          <w:trHeight w:val="241"/>
        </w:trPr>
        <w:tc>
          <w:tcPr>
            <w:tcW w:w="9240" w:type="dxa"/>
            <w:tcBorders>
              <w:top w:val="nil"/>
              <w:left w:val="single" w:sz="4" w:space="0" w:color="808080"/>
              <w:bottom w:val="nil"/>
              <w:right w:val="single" w:sz="4" w:space="0" w:color="808080"/>
            </w:tcBorders>
            <w:shd w:val="clear" w:color="000000" w:fill="FFFFFF"/>
            <w:noWrap/>
            <w:vAlign w:val="bottom"/>
            <w:hideMark/>
          </w:tcPr>
          <w:p w14:paraId="59AD74BA"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2074" w:type="dxa"/>
            <w:tcBorders>
              <w:top w:val="nil"/>
              <w:left w:val="nil"/>
              <w:bottom w:val="nil"/>
              <w:right w:val="single" w:sz="4" w:space="0" w:color="808080"/>
            </w:tcBorders>
            <w:shd w:val="clear" w:color="000000" w:fill="FFFFFF"/>
            <w:noWrap/>
            <w:vAlign w:val="bottom"/>
            <w:hideMark/>
          </w:tcPr>
          <w:p w14:paraId="6E63E114"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c>
          <w:tcPr>
            <w:tcW w:w="2074" w:type="dxa"/>
            <w:tcBorders>
              <w:top w:val="nil"/>
              <w:left w:val="nil"/>
              <w:bottom w:val="nil"/>
              <w:right w:val="single" w:sz="4" w:space="0" w:color="808080"/>
            </w:tcBorders>
            <w:shd w:val="clear" w:color="000000" w:fill="FFFFFF"/>
            <w:noWrap/>
            <w:vAlign w:val="bottom"/>
            <w:hideMark/>
          </w:tcPr>
          <w:p w14:paraId="08BEB07C"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r>
      <w:tr w:rsidR="00522F8C" w:rsidRPr="00522F8C" w14:paraId="609F966F" w14:textId="77777777" w:rsidTr="00522F8C">
        <w:trPr>
          <w:trHeight w:val="241"/>
        </w:trPr>
        <w:tc>
          <w:tcPr>
            <w:tcW w:w="924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0E43D076" w14:textId="77777777" w:rsidR="00522F8C" w:rsidRPr="00522F8C" w:rsidRDefault="00522F8C" w:rsidP="00522F8C">
            <w:pPr>
              <w:spacing w:after="0" w:line="240" w:lineRule="auto"/>
              <w:jc w:val="center"/>
              <w:rPr>
                <w:rFonts w:ascii="Arial" w:eastAsia="Times New Roman" w:hAnsi="Arial" w:cs="Arial"/>
                <w:b/>
                <w:bCs/>
                <w:sz w:val="18"/>
                <w:szCs w:val="18"/>
              </w:rPr>
            </w:pPr>
            <w:r w:rsidRPr="00522F8C">
              <w:rPr>
                <w:rFonts w:ascii="Arial" w:eastAsia="Times New Roman" w:hAnsi="Arial" w:cs="Arial"/>
                <w:b/>
                <w:bCs/>
                <w:sz w:val="18"/>
                <w:szCs w:val="18"/>
              </w:rPr>
              <w:t>Total de Intereses de Otros Instrumentos de Deuda</w:t>
            </w:r>
          </w:p>
        </w:tc>
        <w:tc>
          <w:tcPr>
            <w:tcW w:w="2074" w:type="dxa"/>
            <w:tcBorders>
              <w:top w:val="single" w:sz="4" w:space="0" w:color="808080"/>
              <w:left w:val="nil"/>
              <w:bottom w:val="single" w:sz="4" w:space="0" w:color="808080"/>
              <w:right w:val="single" w:sz="4" w:space="0" w:color="808080"/>
            </w:tcBorders>
            <w:shd w:val="clear" w:color="000000" w:fill="FFFFFF"/>
            <w:noWrap/>
            <w:vAlign w:val="bottom"/>
            <w:hideMark/>
          </w:tcPr>
          <w:p w14:paraId="5AA0F364"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c>
          <w:tcPr>
            <w:tcW w:w="2074" w:type="dxa"/>
            <w:tcBorders>
              <w:top w:val="single" w:sz="4" w:space="0" w:color="808080"/>
              <w:left w:val="nil"/>
              <w:bottom w:val="single" w:sz="4" w:space="0" w:color="808080"/>
              <w:right w:val="single" w:sz="4" w:space="0" w:color="808080"/>
            </w:tcBorders>
            <w:shd w:val="clear" w:color="000000" w:fill="FFFFFF"/>
            <w:noWrap/>
            <w:vAlign w:val="bottom"/>
            <w:hideMark/>
          </w:tcPr>
          <w:p w14:paraId="6BA629D4"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r>
      <w:tr w:rsidR="00522F8C" w:rsidRPr="00522F8C" w14:paraId="10990548" w14:textId="77777777" w:rsidTr="00522F8C">
        <w:trPr>
          <w:trHeight w:val="241"/>
        </w:trPr>
        <w:tc>
          <w:tcPr>
            <w:tcW w:w="9240" w:type="dxa"/>
            <w:tcBorders>
              <w:top w:val="nil"/>
              <w:left w:val="single" w:sz="4" w:space="0" w:color="808080"/>
              <w:bottom w:val="single" w:sz="4" w:space="0" w:color="808080"/>
              <w:right w:val="single" w:sz="4" w:space="0" w:color="808080"/>
            </w:tcBorders>
            <w:shd w:val="clear" w:color="000000" w:fill="8F302E"/>
            <w:noWrap/>
            <w:vAlign w:val="bottom"/>
            <w:hideMark/>
          </w:tcPr>
          <w:p w14:paraId="655B1A3B" w14:textId="77777777" w:rsidR="00522F8C" w:rsidRPr="00522F8C" w:rsidRDefault="00522F8C" w:rsidP="00522F8C">
            <w:pPr>
              <w:spacing w:after="0" w:line="240" w:lineRule="auto"/>
              <w:jc w:val="center"/>
              <w:rPr>
                <w:rFonts w:ascii="Arial" w:eastAsia="Times New Roman" w:hAnsi="Arial" w:cs="Arial"/>
                <w:b/>
                <w:bCs/>
                <w:color w:val="FFFFFF"/>
                <w:sz w:val="18"/>
                <w:szCs w:val="18"/>
              </w:rPr>
            </w:pPr>
            <w:r w:rsidRPr="00522F8C">
              <w:rPr>
                <w:rFonts w:ascii="Arial" w:eastAsia="Times New Roman" w:hAnsi="Arial" w:cs="Arial"/>
                <w:b/>
                <w:bCs/>
                <w:color w:val="FFFFFF"/>
                <w:sz w:val="18"/>
                <w:szCs w:val="18"/>
              </w:rPr>
              <w:t>TOTAL</w:t>
            </w:r>
          </w:p>
        </w:tc>
        <w:tc>
          <w:tcPr>
            <w:tcW w:w="2074" w:type="dxa"/>
            <w:tcBorders>
              <w:top w:val="nil"/>
              <w:left w:val="nil"/>
              <w:bottom w:val="single" w:sz="4" w:space="0" w:color="808080"/>
              <w:right w:val="single" w:sz="4" w:space="0" w:color="808080"/>
            </w:tcBorders>
            <w:shd w:val="clear" w:color="000000" w:fill="8F302E"/>
            <w:noWrap/>
            <w:vAlign w:val="bottom"/>
            <w:hideMark/>
          </w:tcPr>
          <w:p w14:paraId="730A3793" w14:textId="77777777" w:rsidR="00522F8C" w:rsidRPr="00522F8C" w:rsidRDefault="00522F8C" w:rsidP="00522F8C">
            <w:pPr>
              <w:spacing w:after="0" w:line="240" w:lineRule="auto"/>
              <w:jc w:val="right"/>
              <w:rPr>
                <w:rFonts w:ascii="Arial" w:eastAsia="Times New Roman" w:hAnsi="Arial" w:cs="Arial"/>
                <w:b/>
                <w:bCs/>
                <w:color w:val="FFFFFF"/>
                <w:sz w:val="18"/>
                <w:szCs w:val="18"/>
              </w:rPr>
            </w:pPr>
            <w:r w:rsidRPr="00522F8C">
              <w:rPr>
                <w:rFonts w:ascii="Arial" w:eastAsia="Times New Roman" w:hAnsi="Arial" w:cs="Arial"/>
                <w:b/>
                <w:bCs/>
                <w:color w:val="FFFFFF"/>
                <w:sz w:val="18"/>
                <w:szCs w:val="18"/>
              </w:rPr>
              <w:t>489,769,567</w:t>
            </w:r>
          </w:p>
        </w:tc>
        <w:tc>
          <w:tcPr>
            <w:tcW w:w="2074" w:type="dxa"/>
            <w:tcBorders>
              <w:top w:val="nil"/>
              <w:left w:val="nil"/>
              <w:bottom w:val="single" w:sz="4" w:space="0" w:color="808080"/>
              <w:right w:val="single" w:sz="4" w:space="0" w:color="808080"/>
            </w:tcBorders>
            <w:shd w:val="clear" w:color="000000" w:fill="8F302E"/>
            <w:noWrap/>
            <w:vAlign w:val="bottom"/>
            <w:hideMark/>
          </w:tcPr>
          <w:p w14:paraId="6A03030D" w14:textId="77777777" w:rsidR="00522F8C" w:rsidRPr="00522F8C" w:rsidRDefault="00522F8C" w:rsidP="00522F8C">
            <w:pPr>
              <w:spacing w:after="0" w:line="240" w:lineRule="auto"/>
              <w:jc w:val="right"/>
              <w:rPr>
                <w:rFonts w:ascii="Arial" w:eastAsia="Times New Roman" w:hAnsi="Arial" w:cs="Arial"/>
                <w:b/>
                <w:bCs/>
                <w:color w:val="FFFFFF"/>
                <w:sz w:val="18"/>
                <w:szCs w:val="18"/>
              </w:rPr>
            </w:pPr>
            <w:r w:rsidRPr="00522F8C">
              <w:rPr>
                <w:rFonts w:ascii="Arial" w:eastAsia="Times New Roman" w:hAnsi="Arial" w:cs="Arial"/>
                <w:b/>
                <w:bCs/>
                <w:color w:val="FFFFFF"/>
                <w:sz w:val="18"/>
                <w:szCs w:val="18"/>
              </w:rPr>
              <w:t>489,769,567</w:t>
            </w:r>
          </w:p>
        </w:tc>
      </w:tr>
    </w:tbl>
    <w:p w14:paraId="3B5737E8" w14:textId="77777777" w:rsidR="00D7745B" w:rsidRPr="00D7745B" w:rsidRDefault="00D7745B" w:rsidP="00D7745B">
      <w:pPr>
        <w:spacing w:line="360" w:lineRule="auto"/>
        <w:contextualSpacing/>
        <w:rPr>
          <w:rFonts w:ascii="Montserrat" w:hAnsi="Montserrat" w:cstheme="minorHAnsi"/>
        </w:rPr>
      </w:pPr>
    </w:p>
    <w:p w14:paraId="1077B30B" w14:textId="2D6BE816" w:rsidR="00C05C8D" w:rsidRDefault="00C05C8D" w:rsidP="00A61B69">
      <w:pPr>
        <w:spacing w:line="360" w:lineRule="auto"/>
        <w:contextualSpacing/>
        <w:rPr>
          <w:rFonts w:ascii="Montserrat" w:hAnsi="Montserrat" w:cstheme="minorHAnsi"/>
          <w:b/>
          <w:bCs/>
        </w:rPr>
      </w:pPr>
    </w:p>
    <w:p w14:paraId="2F9ABEE0" w14:textId="77777777" w:rsidR="00522F8C" w:rsidRDefault="00522F8C" w:rsidP="00A61B69">
      <w:pPr>
        <w:spacing w:line="360" w:lineRule="auto"/>
        <w:contextualSpacing/>
        <w:rPr>
          <w:rFonts w:ascii="Montserrat" w:hAnsi="Montserrat" w:cstheme="minorHAnsi"/>
          <w:b/>
          <w:bCs/>
        </w:rPr>
      </w:pPr>
    </w:p>
    <w:p w14:paraId="3F2341F4" w14:textId="77777777" w:rsidR="00522F8C" w:rsidRDefault="00522F8C" w:rsidP="00A61B69">
      <w:pPr>
        <w:spacing w:line="360" w:lineRule="auto"/>
        <w:contextualSpacing/>
        <w:rPr>
          <w:rFonts w:ascii="Montserrat" w:hAnsi="Montserrat" w:cstheme="minorHAnsi"/>
          <w:b/>
          <w:bCs/>
        </w:rPr>
      </w:pPr>
    </w:p>
    <w:tbl>
      <w:tblPr>
        <w:tblW w:w="13026" w:type="dxa"/>
        <w:tblCellMar>
          <w:left w:w="70" w:type="dxa"/>
          <w:right w:w="70" w:type="dxa"/>
        </w:tblCellMar>
        <w:tblLook w:val="04A0" w:firstRow="1" w:lastRow="0" w:firstColumn="1" w:lastColumn="0" w:noHBand="0" w:noVBand="1"/>
      </w:tblPr>
      <w:tblGrid>
        <w:gridCol w:w="4051"/>
        <w:gridCol w:w="2606"/>
        <w:gridCol w:w="3469"/>
        <w:gridCol w:w="2900"/>
      </w:tblGrid>
      <w:tr w:rsidR="00522F8C" w:rsidRPr="00522F8C" w14:paraId="5DC3FBA7" w14:textId="77777777" w:rsidTr="00522F8C">
        <w:trPr>
          <w:trHeight w:val="375"/>
        </w:trPr>
        <w:tc>
          <w:tcPr>
            <w:tcW w:w="13026" w:type="dxa"/>
            <w:gridSpan w:val="4"/>
            <w:tcBorders>
              <w:top w:val="nil"/>
              <w:left w:val="nil"/>
              <w:bottom w:val="nil"/>
              <w:right w:val="nil"/>
            </w:tcBorders>
            <w:shd w:val="clear" w:color="000000" w:fill="FFFFFF"/>
            <w:noWrap/>
            <w:vAlign w:val="bottom"/>
            <w:hideMark/>
          </w:tcPr>
          <w:p w14:paraId="5C6D0775" w14:textId="77777777" w:rsidR="00522F8C" w:rsidRPr="00522F8C" w:rsidRDefault="00522F8C" w:rsidP="00522F8C">
            <w:pPr>
              <w:spacing w:after="0" w:line="240" w:lineRule="auto"/>
              <w:jc w:val="center"/>
              <w:rPr>
                <w:rFonts w:ascii="Montserrat" w:eastAsia="Times New Roman" w:hAnsi="Montserrat" w:cs="Calibri"/>
                <w:b/>
                <w:bCs/>
                <w:sz w:val="20"/>
                <w:szCs w:val="20"/>
              </w:rPr>
            </w:pPr>
            <w:r w:rsidRPr="00522F8C">
              <w:rPr>
                <w:rFonts w:ascii="Montserrat" w:eastAsia="Times New Roman" w:hAnsi="Montserrat" w:cs="Calibri"/>
                <w:b/>
                <w:bCs/>
                <w:sz w:val="20"/>
                <w:szCs w:val="20"/>
              </w:rPr>
              <w:t>Endeudamiento Neto</w:t>
            </w:r>
          </w:p>
        </w:tc>
      </w:tr>
      <w:tr w:rsidR="00522F8C" w:rsidRPr="00522F8C" w14:paraId="2E14E016" w14:textId="77777777" w:rsidTr="00522F8C">
        <w:trPr>
          <w:trHeight w:val="375"/>
        </w:trPr>
        <w:tc>
          <w:tcPr>
            <w:tcW w:w="13026" w:type="dxa"/>
            <w:gridSpan w:val="4"/>
            <w:tcBorders>
              <w:top w:val="nil"/>
              <w:left w:val="nil"/>
              <w:bottom w:val="nil"/>
              <w:right w:val="nil"/>
            </w:tcBorders>
            <w:shd w:val="clear" w:color="000000" w:fill="FFFFFF"/>
            <w:noWrap/>
            <w:vAlign w:val="bottom"/>
            <w:hideMark/>
          </w:tcPr>
          <w:p w14:paraId="429A21F1" w14:textId="77777777" w:rsidR="00522F8C" w:rsidRPr="00522F8C" w:rsidRDefault="00522F8C" w:rsidP="00522F8C">
            <w:pPr>
              <w:spacing w:after="0" w:line="240" w:lineRule="auto"/>
              <w:jc w:val="center"/>
              <w:rPr>
                <w:rFonts w:ascii="Montserrat" w:eastAsia="Times New Roman" w:hAnsi="Montserrat" w:cs="Calibri"/>
                <w:b/>
                <w:bCs/>
                <w:sz w:val="20"/>
                <w:szCs w:val="20"/>
              </w:rPr>
            </w:pPr>
            <w:r w:rsidRPr="00522F8C">
              <w:rPr>
                <w:rFonts w:ascii="Montserrat" w:eastAsia="Times New Roman" w:hAnsi="Montserrat" w:cs="Calibri"/>
                <w:b/>
                <w:bCs/>
                <w:sz w:val="20"/>
                <w:szCs w:val="20"/>
              </w:rPr>
              <w:t>Del 01 de enero al 30 de septiembre de 2025</w:t>
            </w:r>
          </w:p>
        </w:tc>
      </w:tr>
      <w:tr w:rsidR="00522F8C" w:rsidRPr="00522F8C" w14:paraId="0AC82B06" w14:textId="77777777" w:rsidTr="00522F8C">
        <w:trPr>
          <w:trHeight w:val="291"/>
        </w:trPr>
        <w:tc>
          <w:tcPr>
            <w:tcW w:w="13026" w:type="dxa"/>
            <w:gridSpan w:val="4"/>
            <w:tcBorders>
              <w:top w:val="nil"/>
              <w:left w:val="nil"/>
              <w:bottom w:val="nil"/>
              <w:right w:val="nil"/>
            </w:tcBorders>
            <w:shd w:val="clear" w:color="000000" w:fill="FFFFFF"/>
            <w:noWrap/>
            <w:vAlign w:val="bottom"/>
            <w:hideMark/>
          </w:tcPr>
          <w:p w14:paraId="71E5750B" w14:textId="77777777" w:rsidR="00522F8C" w:rsidRPr="00522F8C" w:rsidRDefault="00522F8C" w:rsidP="00522F8C">
            <w:pPr>
              <w:spacing w:after="0" w:line="240" w:lineRule="auto"/>
              <w:jc w:val="center"/>
              <w:rPr>
                <w:rFonts w:ascii="Montserrat" w:eastAsia="Times New Roman" w:hAnsi="Montserrat" w:cs="Calibri"/>
                <w:b/>
                <w:bCs/>
                <w:sz w:val="20"/>
                <w:szCs w:val="20"/>
              </w:rPr>
            </w:pPr>
            <w:r w:rsidRPr="00522F8C">
              <w:rPr>
                <w:rFonts w:ascii="Montserrat" w:eastAsia="Times New Roman" w:hAnsi="Montserrat" w:cs="Calibri"/>
                <w:b/>
                <w:bCs/>
                <w:sz w:val="20"/>
                <w:szCs w:val="20"/>
              </w:rPr>
              <w:t>(Cifras en pesos)</w:t>
            </w:r>
          </w:p>
        </w:tc>
      </w:tr>
      <w:tr w:rsidR="00522F8C" w:rsidRPr="00522F8C" w14:paraId="66BCB62F" w14:textId="77777777" w:rsidTr="00522F8C">
        <w:trPr>
          <w:trHeight w:val="277"/>
        </w:trPr>
        <w:tc>
          <w:tcPr>
            <w:tcW w:w="4051" w:type="dxa"/>
            <w:tcBorders>
              <w:top w:val="single" w:sz="4" w:space="0" w:color="8F302E"/>
              <w:left w:val="single" w:sz="4" w:space="0" w:color="8F302E"/>
              <w:bottom w:val="nil"/>
              <w:right w:val="single" w:sz="4" w:space="0" w:color="FFFFFF"/>
            </w:tcBorders>
            <w:shd w:val="clear" w:color="000000" w:fill="8F302E"/>
            <w:noWrap/>
            <w:vAlign w:val="center"/>
            <w:hideMark/>
          </w:tcPr>
          <w:p w14:paraId="3C273AC1" w14:textId="77777777" w:rsidR="00522F8C" w:rsidRPr="00522F8C" w:rsidRDefault="00522F8C" w:rsidP="00522F8C">
            <w:pPr>
              <w:spacing w:after="0" w:line="240" w:lineRule="auto"/>
              <w:jc w:val="center"/>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Identificación de Crédito o Instrumento</w:t>
            </w:r>
          </w:p>
        </w:tc>
        <w:tc>
          <w:tcPr>
            <w:tcW w:w="2606" w:type="dxa"/>
            <w:tcBorders>
              <w:top w:val="nil"/>
              <w:left w:val="nil"/>
              <w:bottom w:val="nil"/>
              <w:right w:val="single" w:sz="4" w:space="0" w:color="FFFFFF"/>
            </w:tcBorders>
            <w:shd w:val="clear" w:color="000000" w:fill="8F302E"/>
            <w:noWrap/>
            <w:vAlign w:val="center"/>
            <w:hideMark/>
          </w:tcPr>
          <w:p w14:paraId="4805D315" w14:textId="77777777" w:rsidR="00522F8C" w:rsidRPr="00522F8C" w:rsidRDefault="00522F8C" w:rsidP="00522F8C">
            <w:pPr>
              <w:spacing w:after="0" w:line="240" w:lineRule="auto"/>
              <w:jc w:val="center"/>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Contratación / Colocación</w:t>
            </w:r>
          </w:p>
        </w:tc>
        <w:tc>
          <w:tcPr>
            <w:tcW w:w="3469" w:type="dxa"/>
            <w:tcBorders>
              <w:top w:val="nil"/>
              <w:left w:val="nil"/>
              <w:bottom w:val="nil"/>
              <w:right w:val="single" w:sz="4" w:space="0" w:color="FFFFFF"/>
            </w:tcBorders>
            <w:shd w:val="clear" w:color="000000" w:fill="8F302E"/>
            <w:noWrap/>
            <w:vAlign w:val="center"/>
            <w:hideMark/>
          </w:tcPr>
          <w:p w14:paraId="227FA5B9" w14:textId="77777777" w:rsidR="00522F8C" w:rsidRPr="00522F8C" w:rsidRDefault="00522F8C" w:rsidP="00522F8C">
            <w:pPr>
              <w:spacing w:after="0" w:line="240" w:lineRule="auto"/>
              <w:jc w:val="center"/>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Amortización</w:t>
            </w:r>
          </w:p>
        </w:tc>
        <w:tc>
          <w:tcPr>
            <w:tcW w:w="2898" w:type="dxa"/>
            <w:tcBorders>
              <w:top w:val="single" w:sz="4" w:space="0" w:color="FFFFFF"/>
              <w:left w:val="nil"/>
              <w:bottom w:val="nil"/>
              <w:right w:val="single" w:sz="4" w:space="0" w:color="FFFFFF"/>
            </w:tcBorders>
            <w:shd w:val="clear" w:color="000000" w:fill="8F302E"/>
            <w:noWrap/>
            <w:vAlign w:val="center"/>
            <w:hideMark/>
          </w:tcPr>
          <w:p w14:paraId="16055C90" w14:textId="77777777" w:rsidR="00522F8C" w:rsidRPr="00522F8C" w:rsidRDefault="00522F8C" w:rsidP="00522F8C">
            <w:pPr>
              <w:spacing w:after="0" w:line="240" w:lineRule="auto"/>
              <w:jc w:val="center"/>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 xml:space="preserve">Endeudamiento Neto </w:t>
            </w:r>
          </w:p>
        </w:tc>
      </w:tr>
      <w:tr w:rsidR="00522F8C" w:rsidRPr="00522F8C" w14:paraId="067185EA" w14:textId="77777777" w:rsidTr="00522F8C">
        <w:trPr>
          <w:trHeight w:val="277"/>
        </w:trPr>
        <w:tc>
          <w:tcPr>
            <w:tcW w:w="4051" w:type="dxa"/>
            <w:tcBorders>
              <w:top w:val="nil"/>
              <w:left w:val="single" w:sz="4" w:space="0" w:color="8F302E"/>
              <w:bottom w:val="single" w:sz="4" w:space="0" w:color="FFFFFF"/>
              <w:right w:val="nil"/>
            </w:tcBorders>
            <w:shd w:val="clear" w:color="000000" w:fill="8F302E"/>
            <w:noWrap/>
            <w:vAlign w:val="center"/>
            <w:hideMark/>
          </w:tcPr>
          <w:p w14:paraId="70A619EA" w14:textId="77777777" w:rsidR="00522F8C" w:rsidRPr="00522F8C" w:rsidRDefault="00522F8C" w:rsidP="00522F8C">
            <w:pPr>
              <w:spacing w:after="0" w:line="240" w:lineRule="auto"/>
              <w:jc w:val="center"/>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 </w:t>
            </w:r>
          </w:p>
        </w:tc>
        <w:tc>
          <w:tcPr>
            <w:tcW w:w="2606" w:type="dxa"/>
            <w:tcBorders>
              <w:top w:val="nil"/>
              <w:left w:val="single" w:sz="4" w:space="0" w:color="FFFFFF"/>
              <w:bottom w:val="single" w:sz="4" w:space="0" w:color="FFFFFF"/>
              <w:right w:val="single" w:sz="4" w:space="0" w:color="FFFFFF"/>
            </w:tcBorders>
            <w:shd w:val="clear" w:color="000000" w:fill="8F302E"/>
            <w:noWrap/>
            <w:vAlign w:val="center"/>
            <w:hideMark/>
          </w:tcPr>
          <w:p w14:paraId="2F3D14FA" w14:textId="77777777" w:rsidR="00522F8C" w:rsidRPr="00522F8C" w:rsidRDefault="00522F8C" w:rsidP="00522F8C">
            <w:pPr>
              <w:spacing w:after="0" w:line="240" w:lineRule="auto"/>
              <w:jc w:val="center"/>
              <w:rPr>
                <w:rFonts w:ascii="Montserrat" w:eastAsia="Times New Roman" w:hAnsi="Montserrat" w:cs="Calibri"/>
                <w:b/>
                <w:bCs/>
                <w:color w:val="8F302E"/>
                <w:sz w:val="16"/>
                <w:szCs w:val="16"/>
              </w:rPr>
            </w:pPr>
            <w:r w:rsidRPr="00522F8C">
              <w:rPr>
                <w:rFonts w:ascii="Montserrat" w:eastAsia="Times New Roman" w:hAnsi="Montserrat" w:cs="Calibri"/>
                <w:b/>
                <w:bCs/>
                <w:color w:val="8F302E"/>
                <w:sz w:val="16"/>
                <w:szCs w:val="16"/>
              </w:rPr>
              <w:t>A</w:t>
            </w:r>
          </w:p>
        </w:tc>
        <w:tc>
          <w:tcPr>
            <w:tcW w:w="3469" w:type="dxa"/>
            <w:tcBorders>
              <w:top w:val="nil"/>
              <w:left w:val="nil"/>
              <w:bottom w:val="single" w:sz="4" w:space="0" w:color="FFFFFF"/>
              <w:right w:val="single" w:sz="4" w:space="0" w:color="FFFFFF"/>
            </w:tcBorders>
            <w:shd w:val="clear" w:color="000000" w:fill="8F302E"/>
            <w:noWrap/>
            <w:vAlign w:val="center"/>
            <w:hideMark/>
          </w:tcPr>
          <w:p w14:paraId="555A951C" w14:textId="77777777" w:rsidR="00522F8C" w:rsidRPr="00522F8C" w:rsidRDefault="00522F8C" w:rsidP="00522F8C">
            <w:pPr>
              <w:spacing w:after="0" w:line="240" w:lineRule="auto"/>
              <w:jc w:val="center"/>
              <w:rPr>
                <w:rFonts w:ascii="Montserrat" w:eastAsia="Times New Roman" w:hAnsi="Montserrat" w:cs="Calibri"/>
                <w:b/>
                <w:bCs/>
                <w:color w:val="8F302E"/>
                <w:sz w:val="16"/>
                <w:szCs w:val="16"/>
              </w:rPr>
            </w:pPr>
            <w:r w:rsidRPr="00522F8C">
              <w:rPr>
                <w:rFonts w:ascii="Montserrat" w:eastAsia="Times New Roman" w:hAnsi="Montserrat" w:cs="Calibri"/>
                <w:b/>
                <w:bCs/>
                <w:color w:val="8F302E"/>
                <w:sz w:val="16"/>
                <w:szCs w:val="16"/>
              </w:rPr>
              <w:t>B</w:t>
            </w:r>
          </w:p>
        </w:tc>
        <w:tc>
          <w:tcPr>
            <w:tcW w:w="2898" w:type="dxa"/>
            <w:tcBorders>
              <w:top w:val="nil"/>
              <w:left w:val="nil"/>
              <w:bottom w:val="single" w:sz="4" w:space="0" w:color="FFFFFF"/>
              <w:right w:val="single" w:sz="4" w:space="0" w:color="FFFFFF"/>
            </w:tcBorders>
            <w:shd w:val="clear" w:color="000000" w:fill="8F302E"/>
            <w:noWrap/>
            <w:vAlign w:val="center"/>
            <w:hideMark/>
          </w:tcPr>
          <w:p w14:paraId="0F17284B" w14:textId="77777777" w:rsidR="00522F8C" w:rsidRPr="00522F8C" w:rsidRDefault="00522F8C" w:rsidP="00522F8C">
            <w:pPr>
              <w:spacing w:after="0" w:line="240" w:lineRule="auto"/>
              <w:jc w:val="center"/>
              <w:rPr>
                <w:rFonts w:ascii="Montserrat" w:eastAsia="Times New Roman" w:hAnsi="Montserrat" w:cs="Calibri"/>
                <w:b/>
                <w:bCs/>
                <w:color w:val="8F302E"/>
                <w:sz w:val="16"/>
                <w:szCs w:val="16"/>
              </w:rPr>
            </w:pPr>
            <w:r w:rsidRPr="00522F8C">
              <w:rPr>
                <w:rFonts w:ascii="Montserrat" w:eastAsia="Times New Roman" w:hAnsi="Montserrat" w:cs="Calibri"/>
                <w:b/>
                <w:bCs/>
                <w:color w:val="8F302E"/>
                <w:sz w:val="16"/>
                <w:szCs w:val="16"/>
              </w:rPr>
              <w:t>C = A - B</w:t>
            </w:r>
          </w:p>
        </w:tc>
      </w:tr>
      <w:tr w:rsidR="00522F8C" w:rsidRPr="00522F8C" w14:paraId="2A7CB7E3" w14:textId="77777777" w:rsidTr="00522F8C">
        <w:trPr>
          <w:trHeight w:val="277"/>
        </w:trPr>
        <w:tc>
          <w:tcPr>
            <w:tcW w:w="13026" w:type="dxa"/>
            <w:gridSpan w:val="4"/>
            <w:tcBorders>
              <w:top w:val="single" w:sz="4" w:space="0" w:color="FFFFFF"/>
              <w:left w:val="single" w:sz="4" w:space="0" w:color="8F302E"/>
              <w:bottom w:val="single" w:sz="4" w:space="0" w:color="FFFFFF"/>
              <w:right w:val="single" w:sz="4" w:space="0" w:color="8F302E"/>
            </w:tcBorders>
            <w:shd w:val="clear" w:color="000000" w:fill="8F302E"/>
            <w:noWrap/>
            <w:vAlign w:val="center"/>
            <w:hideMark/>
          </w:tcPr>
          <w:p w14:paraId="4C2B0C1E" w14:textId="77777777" w:rsidR="00522F8C" w:rsidRPr="00522F8C" w:rsidRDefault="00522F8C" w:rsidP="00522F8C">
            <w:pPr>
              <w:spacing w:after="0" w:line="240" w:lineRule="auto"/>
              <w:jc w:val="center"/>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Créditos Bancarios</w:t>
            </w:r>
          </w:p>
        </w:tc>
      </w:tr>
      <w:tr w:rsidR="00522F8C" w:rsidRPr="00522F8C" w14:paraId="7DC70E1F" w14:textId="77777777" w:rsidTr="00522F8C">
        <w:trPr>
          <w:trHeight w:val="316"/>
        </w:trPr>
        <w:tc>
          <w:tcPr>
            <w:tcW w:w="4051" w:type="dxa"/>
            <w:tcBorders>
              <w:top w:val="nil"/>
              <w:left w:val="single" w:sz="4" w:space="0" w:color="808080"/>
              <w:bottom w:val="nil"/>
              <w:right w:val="single" w:sz="4" w:space="0" w:color="808080"/>
            </w:tcBorders>
            <w:shd w:val="clear" w:color="000000" w:fill="FFFFFF"/>
            <w:noWrap/>
            <w:vAlign w:val="center"/>
            <w:hideMark/>
          </w:tcPr>
          <w:p w14:paraId="0DA742E7"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BANOBRAS (PROFISE)</w:t>
            </w:r>
          </w:p>
        </w:tc>
        <w:tc>
          <w:tcPr>
            <w:tcW w:w="2606" w:type="dxa"/>
            <w:tcBorders>
              <w:top w:val="nil"/>
              <w:left w:val="nil"/>
              <w:bottom w:val="nil"/>
              <w:right w:val="single" w:sz="4" w:space="0" w:color="808080"/>
            </w:tcBorders>
            <w:shd w:val="clear" w:color="000000" w:fill="FFFFFF"/>
            <w:noWrap/>
            <w:vAlign w:val="center"/>
            <w:hideMark/>
          </w:tcPr>
          <w:p w14:paraId="64BE5DAD"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c>
          <w:tcPr>
            <w:tcW w:w="3469" w:type="dxa"/>
            <w:tcBorders>
              <w:top w:val="nil"/>
              <w:left w:val="nil"/>
              <w:bottom w:val="nil"/>
              <w:right w:val="single" w:sz="4" w:space="0" w:color="808080"/>
            </w:tcBorders>
            <w:shd w:val="clear" w:color="000000" w:fill="FFFFFF"/>
            <w:noWrap/>
            <w:vAlign w:val="center"/>
            <w:hideMark/>
          </w:tcPr>
          <w:p w14:paraId="761C93CE"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c>
          <w:tcPr>
            <w:tcW w:w="2898" w:type="dxa"/>
            <w:tcBorders>
              <w:top w:val="nil"/>
              <w:left w:val="nil"/>
              <w:bottom w:val="nil"/>
              <w:right w:val="single" w:sz="4" w:space="0" w:color="808080"/>
            </w:tcBorders>
            <w:shd w:val="clear" w:color="000000" w:fill="FFFFFF"/>
            <w:noWrap/>
            <w:vAlign w:val="center"/>
            <w:hideMark/>
          </w:tcPr>
          <w:p w14:paraId="415F3D7F"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r>
      <w:tr w:rsidR="00522F8C" w:rsidRPr="00522F8C" w14:paraId="4B63B085" w14:textId="77777777" w:rsidTr="00522F8C">
        <w:trPr>
          <w:trHeight w:val="316"/>
        </w:trPr>
        <w:tc>
          <w:tcPr>
            <w:tcW w:w="4051" w:type="dxa"/>
            <w:tcBorders>
              <w:top w:val="nil"/>
              <w:left w:val="single" w:sz="4" w:space="0" w:color="808080"/>
              <w:bottom w:val="nil"/>
              <w:right w:val="single" w:sz="4" w:space="0" w:color="808080"/>
            </w:tcBorders>
            <w:shd w:val="clear" w:color="000000" w:fill="FFFFFF"/>
            <w:noWrap/>
            <w:vAlign w:val="center"/>
            <w:hideMark/>
          </w:tcPr>
          <w:p w14:paraId="5875A50F"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BANORTE REFINANCIAMIENTO 2017</w:t>
            </w:r>
          </w:p>
        </w:tc>
        <w:tc>
          <w:tcPr>
            <w:tcW w:w="2606" w:type="dxa"/>
            <w:tcBorders>
              <w:top w:val="nil"/>
              <w:left w:val="nil"/>
              <w:bottom w:val="nil"/>
              <w:right w:val="single" w:sz="4" w:space="0" w:color="808080"/>
            </w:tcBorders>
            <w:shd w:val="clear" w:color="000000" w:fill="FFFFFF"/>
            <w:noWrap/>
            <w:vAlign w:val="center"/>
            <w:hideMark/>
          </w:tcPr>
          <w:p w14:paraId="344A1C92"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c>
          <w:tcPr>
            <w:tcW w:w="3469" w:type="dxa"/>
            <w:tcBorders>
              <w:top w:val="nil"/>
              <w:left w:val="nil"/>
              <w:bottom w:val="nil"/>
              <w:right w:val="single" w:sz="4" w:space="0" w:color="808080"/>
            </w:tcBorders>
            <w:shd w:val="clear" w:color="000000" w:fill="FFFFFF"/>
            <w:noWrap/>
            <w:vAlign w:val="center"/>
            <w:hideMark/>
          </w:tcPr>
          <w:p w14:paraId="1A36EB00"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77,790,688</w:t>
            </w:r>
          </w:p>
        </w:tc>
        <w:tc>
          <w:tcPr>
            <w:tcW w:w="2898" w:type="dxa"/>
            <w:tcBorders>
              <w:top w:val="nil"/>
              <w:left w:val="nil"/>
              <w:bottom w:val="nil"/>
              <w:right w:val="single" w:sz="4" w:space="0" w:color="808080"/>
            </w:tcBorders>
            <w:shd w:val="clear" w:color="000000" w:fill="FFFFFF"/>
            <w:noWrap/>
            <w:vAlign w:val="center"/>
            <w:hideMark/>
          </w:tcPr>
          <w:p w14:paraId="47E2304C"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xml:space="preserve">                           (77,790,688)</w:t>
            </w:r>
          </w:p>
        </w:tc>
      </w:tr>
      <w:tr w:rsidR="00522F8C" w:rsidRPr="00522F8C" w14:paraId="0B919382" w14:textId="77777777" w:rsidTr="00522F8C">
        <w:trPr>
          <w:trHeight w:val="316"/>
        </w:trPr>
        <w:tc>
          <w:tcPr>
            <w:tcW w:w="4051" w:type="dxa"/>
            <w:tcBorders>
              <w:top w:val="nil"/>
              <w:left w:val="single" w:sz="4" w:space="0" w:color="808080"/>
              <w:bottom w:val="nil"/>
              <w:right w:val="single" w:sz="4" w:space="0" w:color="808080"/>
            </w:tcBorders>
            <w:shd w:val="clear" w:color="000000" w:fill="FFFFFF"/>
            <w:noWrap/>
            <w:vAlign w:val="center"/>
            <w:hideMark/>
          </w:tcPr>
          <w:p w14:paraId="4A77C126"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BANOBRAS REFINANCIAMIENTO 17</w:t>
            </w:r>
          </w:p>
        </w:tc>
        <w:tc>
          <w:tcPr>
            <w:tcW w:w="2606" w:type="dxa"/>
            <w:tcBorders>
              <w:top w:val="nil"/>
              <w:left w:val="nil"/>
              <w:bottom w:val="nil"/>
              <w:right w:val="single" w:sz="4" w:space="0" w:color="808080"/>
            </w:tcBorders>
            <w:shd w:val="clear" w:color="000000" w:fill="FFFFFF"/>
            <w:noWrap/>
            <w:vAlign w:val="center"/>
            <w:hideMark/>
          </w:tcPr>
          <w:p w14:paraId="6F3998AE"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c>
          <w:tcPr>
            <w:tcW w:w="3469" w:type="dxa"/>
            <w:tcBorders>
              <w:top w:val="nil"/>
              <w:left w:val="nil"/>
              <w:bottom w:val="nil"/>
              <w:right w:val="single" w:sz="4" w:space="0" w:color="808080"/>
            </w:tcBorders>
            <w:shd w:val="clear" w:color="000000" w:fill="FFFFFF"/>
            <w:noWrap/>
            <w:vAlign w:val="center"/>
            <w:hideMark/>
          </w:tcPr>
          <w:p w14:paraId="0FA34F2A"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53,062,029</w:t>
            </w:r>
          </w:p>
        </w:tc>
        <w:tc>
          <w:tcPr>
            <w:tcW w:w="2898" w:type="dxa"/>
            <w:tcBorders>
              <w:top w:val="nil"/>
              <w:left w:val="nil"/>
              <w:bottom w:val="nil"/>
              <w:right w:val="single" w:sz="4" w:space="0" w:color="808080"/>
            </w:tcBorders>
            <w:shd w:val="clear" w:color="000000" w:fill="FFFFFF"/>
            <w:noWrap/>
            <w:vAlign w:val="center"/>
            <w:hideMark/>
          </w:tcPr>
          <w:p w14:paraId="0720ACCB"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xml:space="preserve">                           (53,062,029)</w:t>
            </w:r>
          </w:p>
        </w:tc>
      </w:tr>
      <w:tr w:rsidR="00522F8C" w:rsidRPr="00522F8C" w14:paraId="364F4D10" w14:textId="77777777" w:rsidTr="00522F8C">
        <w:trPr>
          <w:trHeight w:val="316"/>
        </w:trPr>
        <w:tc>
          <w:tcPr>
            <w:tcW w:w="4051" w:type="dxa"/>
            <w:tcBorders>
              <w:top w:val="nil"/>
              <w:left w:val="single" w:sz="4" w:space="0" w:color="808080"/>
              <w:bottom w:val="nil"/>
              <w:right w:val="single" w:sz="4" w:space="0" w:color="808080"/>
            </w:tcBorders>
            <w:shd w:val="clear" w:color="000000" w:fill="FFFFFF"/>
            <w:noWrap/>
            <w:vAlign w:val="center"/>
            <w:hideMark/>
          </w:tcPr>
          <w:p w14:paraId="6AD498B2"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BANOBRAS REFINANCIAMIENTO 17 "B"</w:t>
            </w:r>
          </w:p>
        </w:tc>
        <w:tc>
          <w:tcPr>
            <w:tcW w:w="2606" w:type="dxa"/>
            <w:tcBorders>
              <w:top w:val="nil"/>
              <w:left w:val="nil"/>
              <w:bottom w:val="nil"/>
              <w:right w:val="single" w:sz="4" w:space="0" w:color="808080"/>
            </w:tcBorders>
            <w:shd w:val="clear" w:color="000000" w:fill="FFFFFF"/>
            <w:noWrap/>
            <w:vAlign w:val="center"/>
            <w:hideMark/>
          </w:tcPr>
          <w:p w14:paraId="78F2E6E3"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c>
          <w:tcPr>
            <w:tcW w:w="3469" w:type="dxa"/>
            <w:tcBorders>
              <w:top w:val="nil"/>
              <w:left w:val="nil"/>
              <w:bottom w:val="nil"/>
              <w:right w:val="single" w:sz="4" w:space="0" w:color="808080"/>
            </w:tcBorders>
            <w:shd w:val="clear" w:color="000000" w:fill="FFFFFF"/>
            <w:noWrap/>
            <w:vAlign w:val="center"/>
            <w:hideMark/>
          </w:tcPr>
          <w:p w14:paraId="199086FB"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8,273,449</w:t>
            </w:r>
          </w:p>
        </w:tc>
        <w:tc>
          <w:tcPr>
            <w:tcW w:w="2898" w:type="dxa"/>
            <w:tcBorders>
              <w:top w:val="nil"/>
              <w:left w:val="nil"/>
              <w:bottom w:val="nil"/>
              <w:right w:val="single" w:sz="4" w:space="0" w:color="808080"/>
            </w:tcBorders>
            <w:shd w:val="clear" w:color="000000" w:fill="FFFFFF"/>
            <w:noWrap/>
            <w:vAlign w:val="center"/>
            <w:hideMark/>
          </w:tcPr>
          <w:p w14:paraId="5897100B"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xml:space="preserve">                              (8,273,449)</w:t>
            </w:r>
          </w:p>
        </w:tc>
      </w:tr>
      <w:tr w:rsidR="00522F8C" w:rsidRPr="00522F8C" w14:paraId="06165A96" w14:textId="77777777" w:rsidTr="00522F8C">
        <w:trPr>
          <w:trHeight w:val="316"/>
        </w:trPr>
        <w:tc>
          <w:tcPr>
            <w:tcW w:w="4051" w:type="dxa"/>
            <w:tcBorders>
              <w:top w:val="nil"/>
              <w:left w:val="single" w:sz="4" w:space="0" w:color="808080"/>
              <w:bottom w:val="single" w:sz="4" w:space="0" w:color="808080"/>
              <w:right w:val="single" w:sz="4" w:space="0" w:color="808080"/>
            </w:tcBorders>
            <w:shd w:val="clear" w:color="000000" w:fill="FFFFFF"/>
            <w:noWrap/>
            <w:vAlign w:val="center"/>
            <w:hideMark/>
          </w:tcPr>
          <w:p w14:paraId="1B4C3B34"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2606" w:type="dxa"/>
            <w:tcBorders>
              <w:top w:val="nil"/>
              <w:left w:val="nil"/>
              <w:bottom w:val="single" w:sz="4" w:space="0" w:color="808080"/>
              <w:right w:val="single" w:sz="4" w:space="0" w:color="808080"/>
            </w:tcBorders>
            <w:shd w:val="clear" w:color="000000" w:fill="FFFFFF"/>
            <w:noWrap/>
            <w:vAlign w:val="center"/>
            <w:hideMark/>
          </w:tcPr>
          <w:p w14:paraId="5687EBF1"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3469" w:type="dxa"/>
            <w:tcBorders>
              <w:top w:val="nil"/>
              <w:left w:val="nil"/>
              <w:bottom w:val="single" w:sz="4" w:space="0" w:color="808080"/>
              <w:right w:val="single" w:sz="4" w:space="0" w:color="808080"/>
            </w:tcBorders>
            <w:shd w:val="clear" w:color="000000" w:fill="FFFFFF"/>
            <w:noWrap/>
            <w:vAlign w:val="center"/>
            <w:hideMark/>
          </w:tcPr>
          <w:p w14:paraId="37736347"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c>
          <w:tcPr>
            <w:tcW w:w="2898" w:type="dxa"/>
            <w:tcBorders>
              <w:top w:val="nil"/>
              <w:left w:val="nil"/>
              <w:bottom w:val="single" w:sz="4" w:space="0" w:color="808080"/>
              <w:right w:val="single" w:sz="4" w:space="0" w:color="808080"/>
            </w:tcBorders>
            <w:shd w:val="clear" w:color="000000" w:fill="FFFFFF"/>
            <w:noWrap/>
            <w:vAlign w:val="center"/>
            <w:hideMark/>
          </w:tcPr>
          <w:p w14:paraId="60B475C1"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r>
      <w:tr w:rsidR="00522F8C" w:rsidRPr="00522F8C" w14:paraId="22974E63" w14:textId="77777777" w:rsidTr="00522F8C">
        <w:trPr>
          <w:trHeight w:val="316"/>
        </w:trPr>
        <w:tc>
          <w:tcPr>
            <w:tcW w:w="4051" w:type="dxa"/>
            <w:tcBorders>
              <w:top w:val="nil"/>
              <w:left w:val="single" w:sz="4" w:space="0" w:color="808080"/>
              <w:bottom w:val="nil"/>
              <w:right w:val="single" w:sz="4" w:space="0" w:color="808080"/>
            </w:tcBorders>
            <w:shd w:val="clear" w:color="000000" w:fill="FFFFFF"/>
            <w:noWrap/>
            <w:vAlign w:val="center"/>
            <w:hideMark/>
          </w:tcPr>
          <w:p w14:paraId="229DEE6E" w14:textId="77777777" w:rsidR="00522F8C" w:rsidRPr="00522F8C" w:rsidRDefault="00522F8C" w:rsidP="00522F8C">
            <w:pPr>
              <w:spacing w:after="0" w:line="240" w:lineRule="auto"/>
              <w:rPr>
                <w:rFonts w:ascii="Arial" w:eastAsia="Times New Roman" w:hAnsi="Arial" w:cs="Arial"/>
                <w:b/>
                <w:bCs/>
                <w:sz w:val="18"/>
                <w:szCs w:val="18"/>
              </w:rPr>
            </w:pPr>
            <w:r w:rsidRPr="00522F8C">
              <w:rPr>
                <w:rFonts w:ascii="Arial" w:eastAsia="Times New Roman" w:hAnsi="Arial" w:cs="Arial"/>
                <w:b/>
                <w:bCs/>
                <w:sz w:val="18"/>
                <w:szCs w:val="18"/>
              </w:rPr>
              <w:t>Total Créditos Bancarios **</w:t>
            </w:r>
          </w:p>
        </w:tc>
        <w:tc>
          <w:tcPr>
            <w:tcW w:w="2606" w:type="dxa"/>
            <w:tcBorders>
              <w:top w:val="nil"/>
              <w:left w:val="nil"/>
              <w:bottom w:val="nil"/>
              <w:right w:val="single" w:sz="4" w:space="0" w:color="808080"/>
            </w:tcBorders>
            <w:shd w:val="clear" w:color="000000" w:fill="FFFFFF"/>
            <w:noWrap/>
            <w:vAlign w:val="center"/>
            <w:hideMark/>
          </w:tcPr>
          <w:p w14:paraId="1FD0C5CF"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c>
          <w:tcPr>
            <w:tcW w:w="3469" w:type="dxa"/>
            <w:tcBorders>
              <w:top w:val="nil"/>
              <w:left w:val="nil"/>
              <w:bottom w:val="nil"/>
              <w:right w:val="single" w:sz="4" w:space="0" w:color="808080"/>
            </w:tcBorders>
            <w:shd w:val="clear" w:color="000000" w:fill="FFFFFF"/>
            <w:noWrap/>
            <w:vAlign w:val="center"/>
            <w:hideMark/>
          </w:tcPr>
          <w:p w14:paraId="2741537E"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139,126,166</w:t>
            </w:r>
          </w:p>
        </w:tc>
        <w:tc>
          <w:tcPr>
            <w:tcW w:w="2898" w:type="dxa"/>
            <w:tcBorders>
              <w:top w:val="nil"/>
              <w:left w:val="nil"/>
              <w:bottom w:val="nil"/>
              <w:right w:val="single" w:sz="4" w:space="0" w:color="808080"/>
            </w:tcBorders>
            <w:shd w:val="clear" w:color="000000" w:fill="FFFFFF"/>
            <w:noWrap/>
            <w:vAlign w:val="center"/>
            <w:hideMark/>
          </w:tcPr>
          <w:p w14:paraId="102CD295"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 xml:space="preserve">                         (139,126,166)</w:t>
            </w:r>
          </w:p>
        </w:tc>
      </w:tr>
      <w:tr w:rsidR="00522F8C" w:rsidRPr="00522F8C" w14:paraId="19B44547" w14:textId="77777777" w:rsidTr="00522F8C">
        <w:trPr>
          <w:trHeight w:val="316"/>
        </w:trPr>
        <w:tc>
          <w:tcPr>
            <w:tcW w:w="13026" w:type="dxa"/>
            <w:gridSpan w:val="4"/>
            <w:tcBorders>
              <w:top w:val="single" w:sz="4" w:space="0" w:color="8F302E"/>
              <w:left w:val="single" w:sz="4" w:space="0" w:color="8F302E"/>
              <w:bottom w:val="single" w:sz="4" w:space="0" w:color="FFFFFF"/>
              <w:right w:val="single" w:sz="4" w:space="0" w:color="8F302E"/>
            </w:tcBorders>
            <w:shd w:val="clear" w:color="000000" w:fill="8F302E"/>
            <w:noWrap/>
            <w:vAlign w:val="center"/>
            <w:hideMark/>
          </w:tcPr>
          <w:p w14:paraId="21A6DE8B" w14:textId="77777777" w:rsidR="00522F8C" w:rsidRPr="00522F8C" w:rsidRDefault="00522F8C" w:rsidP="00522F8C">
            <w:pPr>
              <w:spacing w:after="0" w:line="240" w:lineRule="auto"/>
              <w:jc w:val="right"/>
              <w:rPr>
                <w:rFonts w:ascii="Montserrat" w:eastAsia="Times New Roman" w:hAnsi="Montserrat" w:cs="Calibri"/>
                <w:b/>
                <w:bCs/>
                <w:color w:val="FFFFFF"/>
                <w:sz w:val="16"/>
                <w:szCs w:val="16"/>
              </w:rPr>
            </w:pPr>
            <w:r w:rsidRPr="00522F8C">
              <w:rPr>
                <w:rFonts w:ascii="Montserrat" w:eastAsia="Times New Roman" w:hAnsi="Montserrat" w:cs="Calibri"/>
                <w:b/>
                <w:bCs/>
                <w:color w:val="FFFFFF"/>
                <w:sz w:val="16"/>
                <w:szCs w:val="16"/>
              </w:rPr>
              <w:t>Otros Instrumentos de Deuda</w:t>
            </w:r>
          </w:p>
        </w:tc>
      </w:tr>
      <w:tr w:rsidR="00522F8C" w:rsidRPr="00522F8C" w14:paraId="6766A86D" w14:textId="77777777" w:rsidTr="00522F8C">
        <w:trPr>
          <w:trHeight w:val="295"/>
        </w:trPr>
        <w:tc>
          <w:tcPr>
            <w:tcW w:w="4051" w:type="dxa"/>
            <w:tcBorders>
              <w:top w:val="nil"/>
              <w:left w:val="single" w:sz="4" w:space="0" w:color="808080"/>
              <w:bottom w:val="nil"/>
              <w:right w:val="single" w:sz="4" w:space="0" w:color="808080"/>
            </w:tcBorders>
            <w:shd w:val="clear" w:color="000000" w:fill="FFFFFF"/>
            <w:noWrap/>
            <w:vAlign w:val="center"/>
            <w:hideMark/>
          </w:tcPr>
          <w:p w14:paraId="33D272E9" w14:textId="77777777" w:rsidR="00522F8C" w:rsidRPr="00522F8C" w:rsidRDefault="00522F8C" w:rsidP="00522F8C">
            <w:pPr>
              <w:spacing w:after="0" w:line="240" w:lineRule="auto"/>
              <w:rPr>
                <w:rFonts w:ascii="Montserrat" w:eastAsia="Times New Roman" w:hAnsi="Montserrat" w:cs="Calibri"/>
                <w:sz w:val="16"/>
                <w:szCs w:val="16"/>
              </w:rPr>
            </w:pPr>
            <w:r w:rsidRPr="00522F8C">
              <w:rPr>
                <w:rFonts w:ascii="Montserrat" w:eastAsia="Times New Roman" w:hAnsi="Montserrat" w:cs="Calibri"/>
                <w:sz w:val="16"/>
                <w:szCs w:val="16"/>
              </w:rPr>
              <w:t> </w:t>
            </w:r>
          </w:p>
        </w:tc>
        <w:tc>
          <w:tcPr>
            <w:tcW w:w="2606" w:type="dxa"/>
            <w:tcBorders>
              <w:top w:val="nil"/>
              <w:left w:val="nil"/>
              <w:bottom w:val="nil"/>
              <w:right w:val="single" w:sz="4" w:space="0" w:color="808080"/>
            </w:tcBorders>
            <w:shd w:val="clear" w:color="000000" w:fill="FFFFFF"/>
            <w:noWrap/>
            <w:vAlign w:val="center"/>
            <w:hideMark/>
          </w:tcPr>
          <w:p w14:paraId="2B8F1E60"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3469" w:type="dxa"/>
            <w:tcBorders>
              <w:top w:val="nil"/>
              <w:left w:val="nil"/>
              <w:bottom w:val="nil"/>
              <w:right w:val="single" w:sz="4" w:space="0" w:color="808080"/>
            </w:tcBorders>
            <w:shd w:val="clear" w:color="000000" w:fill="FFFFFF"/>
            <w:noWrap/>
            <w:vAlign w:val="center"/>
            <w:hideMark/>
          </w:tcPr>
          <w:p w14:paraId="2C8D1886"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c>
          <w:tcPr>
            <w:tcW w:w="2898" w:type="dxa"/>
            <w:tcBorders>
              <w:top w:val="nil"/>
              <w:left w:val="nil"/>
              <w:bottom w:val="nil"/>
              <w:right w:val="single" w:sz="4" w:space="0" w:color="808080"/>
            </w:tcBorders>
            <w:shd w:val="clear" w:color="000000" w:fill="FFFFFF"/>
            <w:noWrap/>
            <w:vAlign w:val="center"/>
            <w:hideMark/>
          </w:tcPr>
          <w:p w14:paraId="3BF2A9BE" w14:textId="77777777" w:rsidR="00522F8C" w:rsidRPr="00522F8C" w:rsidRDefault="00522F8C" w:rsidP="00522F8C">
            <w:pPr>
              <w:spacing w:after="0" w:line="240" w:lineRule="auto"/>
              <w:jc w:val="right"/>
              <w:rPr>
                <w:rFonts w:ascii="Calibri" w:eastAsia="Times New Roman" w:hAnsi="Calibri" w:cs="Calibri"/>
                <w:sz w:val="16"/>
                <w:szCs w:val="16"/>
              </w:rPr>
            </w:pPr>
            <w:r w:rsidRPr="00522F8C">
              <w:rPr>
                <w:rFonts w:ascii="Calibri" w:eastAsia="Times New Roman" w:hAnsi="Calibri" w:cs="Calibri"/>
                <w:sz w:val="16"/>
                <w:szCs w:val="16"/>
              </w:rPr>
              <w:t> </w:t>
            </w:r>
          </w:p>
        </w:tc>
      </w:tr>
      <w:tr w:rsidR="00522F8C" w:rsidRPr="00522F8C" w14:paraId="5966A1E0" w14:textId="77777777" w:rsidTr="00522F8C">
        <w:trPr>
          <w:trHeight w:val="295"/>
        </w:trPr>
        <w:tc>
          <w:tcPr>
            <w:tcW w:w="4051" w:type="dxa"/>
            <w:tcBorders>
              <w:top w:val="nil"/>
              <w:left w:val="single" w:sz="4" w:space="0" w:color="808080"/>
              <w:bottom w:val="nil"/>
              <w:right w:val="single" w:sz="4" w:space="0" w:color="808080"/>
            </w:tcBorders>
            <w:shd w:val="clear" w:color="000000" w:fill="FFFFFF"/>
            <w:noWrap/>
            <w:vAlign w:val="center"/>
            <w:hideMark/>
          </w:tcPr>
          <w:p w14:paraId="68584599"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2606" w:type="dxa"/>
            <w:tcBorders>
              <w:top w:val="nil"/>
              <w:left w:val="nil"/>
              <w:bottom w:val="nil"/>
              <w:right w:val="single" w:sz="4" w:space="0" w:color="808080"/>
            </w:tcBorders>
            <w:shd w:val="clear" w:color="000000" w:fill="FFFFFF"/>
            <w:noWrap/>
            <w:vAlign w:val="center"/>
            <w:hideMark/>
          </w:tcPr>
          <w:p w14:paraId="1D72DCEB"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3469" w:type="dxa"/>
            <w:tcBorders>
              <w:top w:val="nil"/>
              <w:left w:val="nil"/>
              <w:bottom w:val="nil"/>
              <w:right w:val="single" w:sz="4" w:space="0" w:color="808080"/>
            </w:tcBorders>
            <w:shd w:val="clear" w:color="000000" w:fill="FFFFFF"/>
            <w:noWrap/>
            <w:vAlign w:val="center"/>
            <w:hideMark/>
          </w:tcPr>
          <w:p w14:paraId="5A91F125"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c>
          <w:tcPr>
            <w:tcW w:w="2898" w:type="dxa"/>
            <w:tcBorders>
              <w:top w:val="nil"/>
              <w:left w:val="nil"/>
              <w:bottom w:val="nil"/>
              <w:right w:val="single" w:sz="4" w:space="0" w:color="808080"/>
            </w:tcBorders>
            <w:shd w:val="clear" w:color="000000" w:fill="FFFFFF"/>
            <w:noWrap/>
            <w:vAlign w:val="center"/>
            <w:hideMark/>
          </w:tcPr>
          <w:p w14:paraId="2BDD071D"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r>
      <w:tr w:rsidR="00522F8C" w:rsidRPr="00522F8C" w14:paraId="6134BC16" w14:textId="77777777" w:rsidTr="00522F8C">
        <w:trPr>
          <w:trHeight w:val="264"/>
        </w:trPr>
        <w:tc>
          <w:tcPr>
            <w:tcW w:w="4051" w:type="dxa"/>
            <w:tcBorders>
              <w:top w:val="nil"/>
              <w:left w:val="single" w:sz="4" w:space="0" w:color="808080"/>
              <w:bottom w:val="nil"/>
              <w:right w:val="single" w:sz="4" w:space="0" w:color="808080"/>
            </w:tcBorders>
            <w:shd w:val="clear" w:color="000000" w:fill="FFFFFF"/>
            <w:noWrap/>
            <w:vAlign w:val="center"/>
            <w:hideMark/>
          </w:tcPr>
          <w:p w14:paraId="515CED02"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2606" w:type="dxa"/>
            <w:tcBorders>
              <w:top w:val="nil"/>
              <w:left w:val="nil"/>
              <w:bottom w:val="nil"/>
              <w:right w:val="single" w:sz="4" w:space="0" w:color="808080"/>
            </w:tcBorders>
            <w:noWrap/>
            <w:vAlign w:val="center"/>
            <w:hideMark/>
          </w:tcPr>
          <w:p w14:paraId="74FD4F5F"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c>
          <w:tcPr>
            <w:tcW w:w="3469" w:type="dxa"/>
            <w:tcBorders>
              <w:top w:val="nil"/>
              <w:left w:val="nil"/>
              <w:bottom w:val="nil"/>
              <w:right w:val="single" w:sz="4" w:space="0" w:color="808080"/>
            </w:tcBorders>
            <w:noWrap/>
            <w:vAlign w:val="center"/>
            <w:hideMark/>
          </w:tcPr>
          <w:p w14:paraId="34DAF410"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c>
          <w:tcPr>
            <w:tcW w:w="2898" w:type="dxa"/>
            <w:tcBorders>
              <w:top w:val="nil"/>
              <w:left w:val="nil"/>
              <w:bottom w:val="nil"/>
              <w:right w:val="single" w:sz="4" w:space="0" w:color="808080"/>
            </w:tcBorders>
            <w:noWrap/>
            <w:vAlign w:val="center"/>
            <w:hideMark/>
          </w:tcPr>
          <w:p w14:paraId="4ED1C9BA"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0</w:t>
            </w:r>
          </w:p>
        </w:tc>
      </w:tr>
      <w:tr w:rsidR="00522F8C" w:rsidRPr="00522F8C" w14:paraId="67013E1C" w14:textId="77777777" w:rsidTr="00522F8C">
        <w:trPr>
          <w:trHeight w:val="264"/>
        </w:trPr>
        <w:tc>
          <w:tcPr>
            <w:tcW w:w="4051" w:type="dxa"/>
            <w:tcBorders>
              <w:top w:val="nil"/>
              <w:left w:val="single" w:sz="4" w:space="0" w:color="808080"/>
              <w:bottom w:val="nil"/>
              <w:right w:val="single" w:sz="4" w:space="0" w:color="808080"/>
            </w:tcBorders>
            <w:shd w:val="clear" w:color="000000" w:fill="FFFFFF"/>
            <w:noWrap/>
            <w:vAlign w:val="center"/>
            <w:hideMark/>
          </w:tcPr>
          <w:p w14:paraId="3F2077D3"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2606" w:type="dxa"/>
            <w:tcBorders>
              <w:top w:val="nil"/>
              <w:left w:val="nil"/>
              <w:bottom w:val="nil"/>
              <w:right w:val="single" w:sz="4" w:space="0" w:color="808080"/>
            </w:tcBorders>
            <w:shd w:val="clear" w:color="000000" w:fill="FFFFFF"/>
            <w:noWrap/>
            <w:vAlign w:val="center"/>
            <w:hideMark/>
          </w:tcPr>
          <w:p w14:paraId="5BA1BFB4" w14:textId="77777777" w:rsidR="00522F8C" w:rsidRPr="00522F8C" w:rsidRDefault="00522F8C" w:rsidP="00522F8C">
            <w:pPr>
              <w:spacing w:after="0" w:line="240" w:lineRule="auto"/>
              <w:rPr>
                <w:rFonts w:ascii="Arial" w:eastAsia="Times New Roman" w:hAnsi="Arial" w:cs="Arial"/>
                <w:sz w:val="18"/>
                <w:szCs w:val="18"/>
              </w:rPr>
            </w:pPr>
            <w:r w:rsidRPr="00522F8C">
              <w:rPr>
                <w:rFonts w:ascii="Arial" w:eastAsia="Times New Roman" w:hAnsi="Arial" w:cs="Arial"/>
                <w:sz w:val="18"/>
                <w:szCs w:val="18"/>
              </w:rPr>
              <w:t> </w:t>
            </w:r>
          </w:p>
        </w:tc>
        <w:tc>
          <w:tcPr>
            <w:tcW w:w="3469" w:type="dxa"/>
            <w:tcBorders>
              <w:top w:val="nil"/>
              <w:left w:val="nil"/>
              <w:bottom w:val="nil"/>
              <w:right w:val="single" w:sz="4" w:space="0" w:color="808080"/>
            </w:tcBorders>
            <w:shd w:val="clear" w:color="000000" w:fill="FFFFFF"/>
            <w:noWrap/>
            <w:vAlign w:val="center"/>
            <w:hideMark/>
          </w:tcPr>
          <w:p w14:paraId="6744455D"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c>
          <w:tcPr>
            <w:tcW w:w="2898" w:type="dxa"/>
            <w:tcBorders>
              <w:top w:val="nil"/>
              <w:left w:val="nil"/>
              <w:bottom w:val="nil"/>
              <w:right w:val="single" w:sz="4" w:space="0" w:color="808080"/>
            </w:tcBorders>
            <w:shd w:val="clear" w:color="000000" w:fill="FFFFFF"/>
            <w:noWrap/>
            <w:vAlign w:val="center"/>
            <w:hideMark/>
          </w:tcPr>
          <w:p w14:paraId="4125ECFB" w14:textId="77777777" w:rsidR="00522F8C" w:rsidRPr="00522F8C" w:rsidRDefault="00522F8C" w:rsidP="00522F8C">
            <w:pPr>
              <w:spacing w:after="0" w:line="240" w:lineRule="auto"/>
              <w:jc w:val="right"/>
              <w:rPr>
                <w:rFonts w:ascii="Arial" w:eastAsia="Times New Roman" w:hAnsi="Arial" w:cs="Arial"/>
                <w:sz w:val="18"/>
                <w:szCs w:val="18"/>
              </w:rPr>
            </w:pPr>
            <w:r w:rsidRPr="00522F8C">
              <w:rPr>
                <w:rFonts w:ascii="Arial" w:eastAsia="Times New Roman" w:hAnsi="Arial" w:cs="Arial"/>
                <w:sz w:val="18"/>
                <w:szCs w:val="18"/>
              </w:rPr>
              <w:t> </w:t>
            </w:r>
          </w:p>
        </w:tc>
      </w:tr>
      <w:tr w:rsidR="00522F8C" w:rsidRPr="00522F8C" w14:paraId="2A2347B7" w14:textId="77777777" w:rsidTr="00522F8C">
        <w:trPr>
          <w:trHeight w:val="264"/>
        </w:trPr>
        <w:tc>
          <w:tcPr>
            <w:tcW w:w="4051" w:type="dxa"/>
            <w:tcBorders>
              <w:top w:val="single" w:sz="4" w:space="0" w:color="808080"/>
              <w:left w:val="single" w:sz="4" w:space="0" w:color="808080"/>
              <w:bottom w:val="single" w:sz="4" w:space="0" w:color="808080"/>
              <w:right w:val="single" w:sz="4" w:space="0" w:color="808080"/>
            </w:tcBorders>
            <w:shd w:val="clear" w:color="000000" w:fill="FFFFFF"/>
            <w:noWrap/>
            <w:vAlign w:val="center"/>
            <w:hideMark/>
          </w:tcPr>
          <w:p w14:paraId="35B8ABB6" w14:textId="77777777" w:rsidR="00522F8C" w:rsidRPr="00522F8C" w:rsidRDefault="00522F8C" w:rsidP="00522F8C">
            <w:pPr>
              <w:spacing w:after="0" w:line="240" w:lineRule="auto"/>
              <w:rPr>
                <w:rFonts w:ascii="Arial" w:eastAsia="Times New Roman" w:hAnsi="Arial" w:cs="Arial"/>
                <w:b/>
                <w:bCs/>
                <w:sz w:val="18"/>
                <w:szCs w:val="18"/>
              </w:rPr>
            </w:pPr>
            <w:r w:rsidRPr="00522F8C">
              <w:rPr>
                <w:rFonts w:ascii="Arial" w:eastAsia="Times New Roman" w:hAnsi="Arial" w:cs="Arial"/>
                <w:b/>
                <w:bCs/>
                <w:sz w:val="18"/>
                <w:szCs w:val="18"/>
              </w:rPr>
              <w:t>Total Otros Instrumentos de Deuda</w:t>
            </w:r>
          </w:p>
        </w:tc>
        <w:tc>
          <w:tcPr>
            <w:tcW w:w="2606" w:type="dxa"/>
            <w:tcBorders>
              <w:top w:val="single" w:sz="4" w:space="0" w:color="808080"/>
              <w:left w:val="nil"/>
              <w:bottom w:val="single" w:sz="4" w:space="0" w:color="808080"/>
              <w:right w:val="single" w:sz="4" w:space="0" w:color="808080"/>
            </w:tcBorders>
            <w:shd w:val="clear" w:color="000000" w:fill="FFFFFF"/>
            <w:noWrap/>
            <w:vAlign w:val="center"/>
            <w:hideMark/>
          </w:tcPr>
          <w:p w14:paraId="08A04268"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c>
          <w:tcPr>
            <w:tcW w:w="3469" w:type="dxa"/>
            <w:tcBorders>
              <w:top w:val="single" w:sz="4" w:space="0" w:color="808080"/>
              <w:left w:val="nil"/>
              <w:bottom w:val="single" w:sz="4" w:space="0" w:color="808080"/>
              <w:right w:val="single" w:sz="4" w:space="0" w:color="808080"/>
            </w:tcBorders>
            <w:shd w:val="clear" w:color="000000" w:fill="FFFFFF"/>
            <w:noWrap/>
            <w:vAlign w:val="center"/>
            <w:hideMark/>
          </w:tcPr>
          <w:p w14:paraId="072048BB"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c>
          <w:tcPr>
            <w:tcW w:w="2898" w:type="dxa"/>
            <w:tcBorders>
              <w:top w:val="single" w:sz="4" w:space="0" w:color="808080"/>
              <w:left w:val="nil"/>
              <w:bottom w:val="single" w:sz="4" w:space="0" w:color="808080"/>
              <w:right w:val="single" w:sz="4" w:space="0" w:color="808080"/>
            </w:tcBorders>
            <w:shd w:val="clear" w:color="000000" w:fill="FFFFFF"/>
            <w:noWrap/>
            <w:vAlign w:val="center"/>
            <w:hideMark/>
          </w:tcPr>
          <w:p w14:paraId="7C92E334"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r>
      <w:tr w:rsidR="00522F8C" w:rsidRPr="00522F8C" w14:paraId="0C110DF3" w14:textId="77777777" w:rsidTr="00522F8C">
        <w:trPr>
          <w:trHeight w:val="264"/>
        </w:trPr>
        <w:tc>
          <w:tcPr>
            <w:tcW w:w="4051" w:type="dxa"/>
            <w:tcBorders>
              <w:top w:val="nil"/>
              <w:left w:val="single" w:sz="4" w:space="0" w:color="808080"/>
              <w:bottom w:val="single" w:sz="4" w:space="0" w:color="808080"/>
              <w:right w:val="single" w:sz="4" w:space="0" w:color="808080"/>
            </w:tcBorders>
            <w:shd w:val="clear" w:color="000000" w:fill="FFFFFF"/>
            <w:noWrap/>
            <w:vAlign w:val="center"/>
            <w:hideMark/>
          </w:tcPr>
          <w:p w14:paraId="2682FAD8" w14:textId="77777777" w:rsidR="00522F8C" w:rsidRPr="00522F8C" w:rsidRDefault="00522F8C" w:rsidP="00522F8C">
            <w:pPr>
              <w:spacing w:after="0" w:line="240" w:lineRule="auto"/>
              <w:jc w:val="center"/>
              <w:rPr>
                <w:rFonts w:ascii="Arial" w:eastAsia="Times New Roman" w:hAnsi="Arial" w:cs="Arial"/>
                <w:b/>
                <w:bCs/>
                <w:sz w:val="18"/>
                <w:szCs w:val="18"/>
              </w:rPr>
            </w:pPr>
            <w:r w:rsidRPr="00522F8C">
              <w:rPr>
                <w:rFonts w:ascii="Arial" w:eastAsia="Times New Roman" w:hAnsi="Arial" w:cs="Arial"/>
                <w:b/>
                <w:bCs/>
                <w:sz w:val="18"/>
                <w:szCs w:val="18"/>
              </w:rPr>
              <w:t> </w:t>
            </w:r>
          </w:p>
        </w:tc>
        <w:tc>
          <w:tcPr>
            <w:tcW w:w="2606" w:type="dxa"/>
            <w:tcBorders>
              <w:top w:val="nil"/>
              <w:left w:val="nil"/>
              <w:bottom w:val="single" w:sz="4" w:space="0" w:color="808080"/>
              <w:right w:val="single" w:sz="4" w:space="0" w:color="808080"/>
            </w:tcBorders>
            <w:shd w:val="clear" w:color="000000" w:fill="FFFFFF"/>
            <w:noWrap/>
            <w:vAlign w:val="center"/>
            <w:hideMark/>
          </w:tcPr>
          <w:p w14:paraId="09DDEF43"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 </w:t>
            </w:r>
          </w:p>
        </w:tc>
        <w:tc>
          <w:tcPr>
            <w:tcW w:w="3469" w:type="dxa"/>
            <w:tcBorders>
              <w:top w:val="nil"/>
              <w:left w:val="nil"/>
              <w:bottom w:val="single" w:sz="4" w:space="0" w:color="808080"/>
              <w:right w:val="single" w:sz="4" w:space="0" w:color="808080"/>
            </w:tcBorders>
            <w:shd w:val="clear" w:color="000000" w:fill="FFFFFF"/>
            <w:noWrap/>
            <w:vAlign w:val="center"/>
            <w:hideMark/>
          </w:tcPr>
          <w:p w14:paraId="2230990F"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 </w:t>
            </w:r>
          </w:p>
        </w:tc>
        <w:tc>
          <w:tcPr>
            <w:tcW w:w="2898" w:type="dxa"/>
            <w:tcBorders>
              <w:top w:val="nil"/>
              <w:left w:val="nil"/>
              <w:bottom w:val="single" w:sz="4" w:space="0" w:color="808080"/>
              <w:right w:val="single" w:sz="4" w:space="0" w:color="808080"/>
            </w:tcBorders>
            <w:shd w:val="clear" w:color="000000" w:fill="FFFFFF"/>
            <w:noWrap/>
            <w:vAlign w:val="center"/>
            <w:hideMark/>
          </w:tcPr>
          <w:p w14:paraId="3D6CA55F"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 </w:t>
            </w:r>
          </w:p>
        </w:tc>
      </w:tr>
      <w:tr w:rsidR="00522F8C" w:rsidRPr="00522F8C" w14:paraId="46D8DB17" w14:textId="77777777" w:rsidTr="00522F8C">
        <w:trPr>
          <w:trHeight w:val="277"/>
        </w:trPr>
        <w:tc>
          <w:tcPr>
            <w:tcW w:w="4051" w:type="dxa"/>
            <w:tcBorders>
              <w:top w:val="nil"/>
              <w:left w:val="single" w:sz="4" w:space="0" w:color="808080"/>
              <w:bottom w:val="single" w:sz="4" w:space="0" w:color="808080"/>
              <w:right w:val="single" w:sz="4" w:space="0" w:color="808080"/>
            </w:tcBorders>
            <w:shd w:val="clear" w:color="000000" w:fill="FFFFFF"/>
            <w:noWrap/>
            <w:vAlign w:val="center"/>
            <w:hideMark/>
          </w:tcPr>
          <w:p w14:paraId="0550CDFE" w14:textId="77777777" w:rsidR="00522F8C" w:rsidRPr="00522F8C" w:rsidRDefault="00522F8C" w:rsidP="00522F8C">
            <w:pPr>
              <w:spacing w:after="0" w:line="240" w:lineRule="auto"/>
              <w:rPr>
                <w:rFonts w:ascii="Arial" w:eastAsia="Times New Roman" w:hAnsi="Arial" w:cs="Arial"/>
                <w:b/>
                <w:bCs/>
                <w:sz w:val="18"/>
                <w:szCs w:val="18"/>
              </w:rPr>
            </w:pPr>
            <w:r w:rsidRPr="00522F8C">
              <w:rPr>
                <w:rFonts w:ascii="Arial" w:eastAsia="Times New Roman" w:hAnsi="Arial" w:cs="Arial"/>
                <w:b/>
                <w:bCs/>
                <w:sz w:val="18"/>
                <w:szCs w:val="18"/>
              </w:rPr>
              <w:t>TOTAL (sin cargo presupuestal)</w:t>
            </w:r>
          </w:p>
        </w:tc>
        <w:tc>
          <w:tcPr>
            <w:tcW w:w="2606" w:type="dxa"/>
            <w:tcBorders>
              <w:top w:val="nil"/>
              <w:left w:val="nil"/>
              <w:bottom w:val="single" w:sz="4" w:space="0" w:color="808080"/>
              <w:right w:val="single" w:sz="4" w:space="0" w:color="808080"/>
            </w:tcBorders>
            <w:shd w:val="clear" w:color="000000" w:fill="FFFFFF"/>
            <w:noWrap/>
            <w:vAlign w:val="center"/>
            <w:hideMark/>
          </w:tcPr>
          <w:p w14:paraId="07FB2AEC"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c>
          <w:tcPr>
            <w:tcW w:w="3469" w:type="dxa"/>
            <w:tcBorders>
              <w:top w:val="nil"/>
              <w:left w:val="nil"/>
              <w:bottom w:val="single" w:sz="4" w:space="0" w:color="808080"/>
              <w:right w:val="single" w:sz="4" w:space="0" w:color="808080"/>
            </w:tcBorders>
            <w:shd w:val="clear" w:color="000000" w:fill="FFFFFF"/>
            <w:noWrap/>
            <w:vAlign w:val="center"/>
            <w:hideMark/>
          </w:tcPr>
          <w:p w14:paraId="49AA4233"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c>
          <w:tcPr>
            <w:tcW w:w="2898" w:type="dxa"/>
            <w:tcBorders>
              <w:top w:val="nil"/>
              <w:left w:val="nil"/>
              <w:bottom w:val="single" w:sz="4" w:space="0" w:color="808080"/>
              <w:right w:val="single" w:sz="4" w:space="0" w:color="808080"/>
            </w:tcBorders>
            <w:shd w:val="clear" w:color="000000" w:fill="FFFFFF"/>
            <w:noWrap/>
            <w:vAlign w:val="center"/>
            <w:hideMark/>
          </w:tcPr>
          <w:p w14:paraId="23BA8DA6"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r>
      <w:tr w:rsidR="00522F8C" w:rsidRPr="00522F8C" w14:paraId="26B3352A" w14:textId="77777777" w:rsidTr="00522F8C">
        <w:trPr>
          <w:trHeight w:val="277"/>
        </w:trPr>
        <w:tc>
          <w:tcPr>
            <w:tcW w:w="4051" w:type="dxa"/>
            <w:tcBorders>
              <w:top w:val="nil"/>
              <w:left w:val="single" w:sz="4" w:space="0" w:color="808080"/>
              <w:bottom w:val="single" w:sz="4" w:space="0" w:color="808080"/>
              <w:right w:val="single" w:sz="4" w:space="0" w:color="808080"/>
            </w:tcBorders>
            <w:shd w:val="clear" w:color="000000" w:fill="FFFFFF"/>
            <w:noWrap/>
            <w:vAlign w:val="center"/>
            <w:hideMark/>
          </w:tcPr>
          <w:p w14:paraId="0859EDA1" w14:textId="77777777" w:rsidR="00522F8C" w:rsidRPr="00522F8C" w:rsidRDefault="00522F8C" w:rsidP="00522F8C">
            <w:pPr>
              <w:spacing w:after="0" w:line="240" w:lineRule="auto"/>
              <w:rPr>
                <w:rFonts w:ascii="Arial" w:eastAsia="Times New Roman" w:hAnsi="Arial" w:cs="Arial"/>
                <w:b/>
                <w:bCs/>
                <w:sz w:val="18"/>
                <w:szCs w:val="18"/>
              </w:rPr>
            </w:pPr>
            <w:r w:rsidRPr="00522F8C">
              <w:rPr>
                <w:rFonts w:ascii="Arial" w:eastAsia="Times New Roman" w:hAnsi="Arial" w:cs="Arial"/>
                <w:b/>
                <w:bCs/>
                <w:sz w:val="18"/>
                <w:szCs w:val="18"/>
              </w:rPr>
              <w:t>TOTAL **(con cargo presupuestal)</w:t>
            </w:r>
          </w:p>
        </w:tc>
        <w:tc>
          <w:tcPr>
            <w:tcW w:w="2606" w:type="dxa"/>
            <w:tcBorders>
              <w:top w:val="nil"/>
              <w:left w:val="nil"/>
              <w:bottom w:val="single" w:sz="4" w:space="0" w:color="808080"/>
              <w:right w:val="single" w:sz="4" w:space="0" w:color="808080"/>
            </w:tcBorders>
            <w:shd w:val="clear" w:color="000000" w:fill="FFFFFF"/>
            <w:noWrap/>
            <w:vAlign w:val="center"/>
            <w:hideMark/>
          </w:tcPr>
          <w:p w14:paraId="7CFDFF05"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c>
          <w:tcPr>
            <w:tcW w:w="3469" w:type="dxa"/>
            <w:tcBorders>
              <w:top w:val="nil"/>
              <w:left w:val="nil"/>
              <w:bottom w:val="single" w:sz="4" w:space="0" w:color="808080"/>
              <w:right w:val="single" w:sz="4" w:space="0" w:color="808080"/>
            </w:tcBorders>
            <w:shd w:val="clear" w:color="000000" w:fill="FFFFFF"/>
            <w:noWrap/>
            <w:vAlign w:val="center"/>
            <w:hideMark/>
          </w:tcPr>
          <w:p w14:paraId="372D523C"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 xml:space="preserve">                                      139,126,166 </w:t>
            </w:r>
          </w:p>
        </w:tc>
        <w:tc>
          <w:tcPr>
            <w:tcW w:w="2898" w:type="dxa"/>
            <w:tcBorders>
              <w:top w:val="nil"/>
              <w:left w:val="nil"/>
              <w:bottom w:val="single" w:sz="4" w:space="0" w:color="808080"/>
              <w:right w:val="single" w:sz="4" w:space="0" w:color="808080"/>
            </w:tcBorders>
            <w:shd w:val="clear" w:color="000000" w:fill="FFFFFF"/>
            <w:noWrap/>
            <w:vAlign w:val="center"/>
            <w:hideMark/>
          </w:tcPr>
          <w:p w14:paraId="60B8A588"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 xml:space="preserve">                         (139,126,166)</w:t>
            </w:r>
          </w:p>
        </w:tc>
      </w:tr>
      <w:tr w:rsidR="00522F8C" w:rsidRPr="00522F8C" w14:paraId="7F1554B0" w14:textId="77777777" w:rsidTr="00522F8C">
        <w:trPr>
          <w:trHeight w:val="264"/>
        </w:trPr>
        <w:tc>
          <w:tcPr>
            <w:tcW w:w="4051" w:type="dxa"/>
            <w:tcBorders>
              <w:top w:val="nil"/>
              <w:left w:val="single" w:sz="4" w:space="0" w:color="808080"/>
              <w:bottom w:val="single" w:sz="4" w:space="0" w:color="808080"/>
              <w:right w:val="single" w:sz="4" w:space="0" w:color="808080"/>
            </w:tcBorders>
            <w:shd w:val="clear" w:color="000000" w:fill="FFFFFF"/>
            <w:noWrap/>
            <w:vAlign w:val="center"/>
            <w:hideMark/>
          </w:tcPr>
          <w:p w14:paraId="440B4F2B" w14:textId="77777777" w:rsidR="00522F8C" w:rsidRPr="00522F8C" w:rsidRDefault="00522F8C" w:rsidP="00522F8C">
            <w:pPr>
              <w:spacing w:after="0" w:line="240" w:lineRule="auto"/>
              <w:rPr>
                <w:rFonts w:ascii="Arial" w:eastAsia="Times New Roman" w:hAnsi="Arial" w:cs="Arial"/>
                <w:b/>
                <w:bCs/>
                <w:sz w:val="18"/>
                <w:szCs w:val="18"/>
              </w:rPr>
            </w:pPr>
            <w:r w:rsidRPr="00522F8C">
              <w:rPr>
                <w:rFonts w:ascii="Arial" w:eastAsia="Times New Roman" w:hAnsi="Arial" w:cs="Arial"/>
                <w:b/>
                <w:bCs/>
                <w:sz w:val="18"/>
                <w:szCs w:val="18"/>
              </w:rPr>
              <w:t xml:space="preserve">TOTAL </w:t>
            </w:r>
          </w:p>
        </w:tc>
        <w:tc>
          <w:tcPr>
            <w:tcW w:w="2606" w:type="dxa"/>
            <w:tcBorders>
              <w:top w:val="nil"/>
              <w:left w:val="nil"/>
              <w:bottom w:val="single" w:sz="4" w:space="0" w:color="808080"/>
              <w:right w:val="single" w:sz="4" w:space="0" w:color="808080"/>
            </w:tcBorders>
            <w:shd w:val="clear" w:color="000000" w:fill="FFFFFF"/>
            <w:noWrap/>
            <w:vAlign w:val="center"/>
            <w:hideMark/>
          </w:tcPr>
          <w:p w14:paraId="00E90655"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0</w:t>
            </w:r>
          </w:p>
        </w:tc>
        <w:tc>
          <w:tcPr>
            <w:tcW w:w="3469" w:type="dxa"/>
            <w:tcBorders>
              <w:top w:val="nil"/>
              <w:left w:val="nil"/>
              <w:bottom w:val="single" w:sz="4" w:space="0" w:color="808080"/>
              <w:right w:val="single" w:sz="4" w:space="0" w:color="808080"/>
            </w:tcBorders>
            <w:shd w:val="clear" w:color="000000" w:fill="FFFFFF"/>
            <w:noWrap/>
            <w:vAlign w:val="center"/>
            <w:hideMark/>
          </w:tcPr>
          <w:p w14:paraId="06A498F7"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139,126,166</w:t>
            </w:r>
          </w:p>
        </w:tc>
        <w:tc>
          <w:tcPr>
            <w:tcW w:w="2898" w:type="dxa"/>
            <w:tcBorders>
              <w:top w:val="nil"/>
              <w:left w:val="nil"/>
              <w:bottom w:val="single" w:sz="4" w:space="0" w:color="808080"/>
              <w:right w:val="single" w:sz="4" w:space="0" w:color="808080"/>
            </w:tcBorders>
            <w:shd w:val="clear" w:color="000000" w:fill="FFFFFF"/>
            <w:noWrap/>
            <w:vAlign w:val="center"/>
            <w:hideMark/>
          </w:tcPr>
          <w:p w14:paraId="738CE40A" w14:textId="77777777" w:rsidR="00522F8C" w:rsidRPr="00522F8C" w:rsidRDefault="00522F8C" w:rsidP="00522F8C">
            <w:pPr>
              <w:spacing w:after="0" w:line="240" w:lineRule="auto"/>
              <w:jc w:val="right"/>
              <w:rPr>
                <w:rFonts w:ascii="Arial" w:eastAsia="Times New Roman" w:hAnsi="Arial" w:cs="Arial"/>
                <w:b/>
                <w:bCs/>
                <w:sz w:val="18"/>
                <w:szCs w:val="18"/>
              </w:rPr>
            </w:pPr>
            <w:r w:rsidRPr="00522F8C">
              <w:rPr>
                <w:rFonts w:ascii="Arial" w:eastAsia="Times New Roman" w:hAnsi="Arial" w:cs="Arial"/>
                <w:b/>
                <w:bCs/>
                <w:sz w:val="18"/>
                <w:szCs w:val="18"/>
              </w:rPr>
              <w:t xml:space="preserve">                         (139,126,166)</w:t>
            </w:r>
          </w:p>
        </w:tc>
      </w:tr>
    </w:tbl>
    <w:p w14:paraId="7EC0590B" w14:textId="77777777" w:rsidR="004C5957" w:rsidRDefault="004C5957" w:rsidP="00A61B69">
      <w:pPr>
        <w:spacing w:line="360" w:lineRule="auto"/>
        <w:contextualSpacing/>
        <w:rPr>
          <w:rFonts w:ascii="Montserrat" w:hAnsi="Montserrat" w:cstheme="minorHAnsi"/>
          <w:b/>
          <w:bCs/>
        </w:rPr>
      </w:pPr>
    </w:p>
    <w:p w14:paraId="3DDB8390" w14:textId="77777777" w:rsidR="00522F8C" w:rsidRDefault="00522F8C" w:rsidP="00A61B69">
      <w:pPr>
        <w:spacing w:line="360" w:lineRule="auto"/>
        <w:contextualSpacing/>
        <w:rPr>
          <w:rFonts w:ascii="Montserrat" w:hAnsi="Montserrat" w:cstheme="minorHAnsi"/>
          <w:b/>
          <w:bCs/>
        </w:rPr>
      </w:pPr>
    </w:p>
    <w:p w14:paraId="71F0AFB7" w14:textId="77777777" w:rsidR="00522F8C" w:rsidRDefault="00522F8C" w:rsidP="00A61B69">
      <w:pPr>
        <w:spacing w:line="360" w:lineRule="auto"/>
        <w:contextualSpacing/>
        <w:rPr>
          <w:rFonts w:ascii="Montserrat" w:hAnsi="Montserrat" w:cstheme="minorHAnsi"/>
          <w:b/>
          <w:bCs/>
        </w:rPr>
      </w:pPr>
    </w:p>
    <w:p w14:paraId="78EEED01" w14:textId="77777777" w:rsidR="00C05C8D" w:rsidRPr="00A61B69" w:rsidRDefault="00C05C8D" w:rsidP="00A61B69">
      <w:pPr>
        <w:spacing w:line="360" w:lineRule="auto"/>
        <w:contextualSpacing/>
        <w:rPr>
          <w:rFonts w:ascii="Montserrat" w:hAnsi="Montserrat" w:cstheme="minorHAnsi"/>
          <w:b/>
          <w:bCs/>
        </w:rPr>
      </w:pPr>
    </w:p>
    <w:p w14:paraId="7C81B53E" w14:textId="171C7414" w:rsidR="002C0EA6" w:rsidRDefault="002C0EA6" w:rsidP="00C05C8D">
      <w:pPr>
        <w:spacing w:line="360" w:lineRule="auto"/>
        <w:contextualSpacing/>
        <w:jc w:val="center"/>
        <w:rPr>
          <w:rFonts w:ascii="Montserrat" w:hAnsi="Montserrat" w:cstheme="minorHAnsi"/>
          <w:b/>
          <w:bCs/>
        </w:rPr>
      </w:pPr>
      <w:r w:rsidRPr="00A61B69">
        <w:rPr>
          <w:rFonts w:ascii="Montserrat" w:hAnsi="Montserrat" w:cstheme="minorHAnsi"/>
          <w:b/>
          <w:bCs/>
        </w:rPr>
        <w:lastRenderedPageBreak/>
        <w:t xml:space="preserve">Deuda Pública </w:t>
      </w:r>
      <w:r w:rsidR="00557B44">
        <w:rPr>
          <w:rFonts w:ascii="Montserrat" w:hAnsi="Montserrat" w:cstheme="minorHAnsi"/>
          <w:b/>
          <w:bCs/>
        </w:rPr>
        <w:t xml:space="preserve">del 01 de </w:t>
      </w:r>
      <w:r w:rsidR="00F26FF7">
        <w:rPr>
          <w:rFonts w:ascii="Montserrat" w:hAnsi="Montserrat" w:cstheme="minorHAnsi"/>
          <w:b/>
          <w:bCs/>
        </w:rPr>
        <w:t>enero</w:t>
      </w:r>
      <w:r w:rsidR="00557B44">
        <w:rPr>
          <w:rFonts w:ascii="Montserrat" w:hAnsi="Montserrat" w:cstheme="minorHAnsi"/>
          <w:b/>
          <w:bCs/>
        </w:rPr>
        <w:t xml:space="preserve"> al 30 de </w:t>
      </w:r>
      <w:r w:rsidR="005D3CA9">
        <w:rPr>
          <w:rFonts w:ascii="Montserrat" w:hAnsi="Montserrat" w:cstheme="minorHAnsi"/>
          <w:b/>
          <w:bCs/>
        </w:rPr>
        <w:t>septiembre</w:t>
      </w:r>
      <w:r w:rsidR="00557B44">
        <w:rPr>
          <w:rFonts w:ascii="Montserrat" w:hAnsi="Montserrat" w:cstheme="minorHAnsi"/>
          <w:b/>
          <w:bCs/>
        </w:rPr>
        <w:t xml:space="preserve"> de 2025</w:t>
      </w:r>
    </w:p>
    <w:tbl>
      <w:tblPr>
        <w:tblW w:w="14446" w:type="dxa"/>
        <w:tblLayout w:type="fixed"/>
        <w:tblCellMar>
          <w:left w:w="70" w:type="dxa"/>
          <w:right w:w="70" w:type="dxa"/>
        </w:tblCellMar>
        <w:tblLook w:val="04A0" w:firstRow="1" w:lastRow="0" w:firstColumn="1" w:lastColumn="0" w:noHBand="0" w:noVBand="1"/>
      </w:tblPr>
      <w:tblGrid>
        <w:gridCol w:w="988"/>
        <w:gridCol w:w="1134"/>
        <w:gridCol w:w="345"/>
        <w:gridCol w:w="647"/>
        <w:gridCol w:w="709"/>
        <w:gridCol w:w="567"/>
        <w:gridCol w:w="567"/>
        <w:gridCol w:w="425"/>
        <w:gridCol w:w="1276"/>
        <w:gridCol w:w="1417"/>
        <w:gridCol w:w="709"/>
        <w:gridCol w:w="1134"/>
        <w:gridCol w:w="992"/>
        <w:gridCol w:w="992"/>
        <w:gridCol w:w="1276"/>
        <w:gridCol w:w="1268"/>
      </w:tblGrid>
      <w:tr w:rsidR="005D3CA9" w:rsidRPr="005D3CA9" w14:paraId="676C541B" w14:textId="77777777" w:rsidTr="00522F8C">
        <w:trPr>
          <w:trHeight w:val="394"/>
        </w:trPr>
        <w:tc>
          <w:tcPr>
            <w:tcW w:w="988" w:type="dxa"/>
            <w:vMerge w:val="restart"/>
            <w:tcBorders>
              <w:top w:val="single" w:sz="4" w:space="0" w:color="auto"/>
              <w:left w:val="single" w:sz="4" w:space="0" w:color="000000"/>
              <w:bottom w:val="single" w:sz="4" w:space="0" w:color="FFFFFF"/>
              <w:right w:val="single" w:sz="4" w:space="0" w:color="F2F2F2"/>
            </w:tcBorders>
            <w:shd w:val="clear" w:color="000000" w:fill="8F302E"/>
            <w:noWrap/>
            <w:vAlign w:val="center"/>
            <w:hideMark/>
          </w:tcPr>
          <w:p w14:paraId="3C9B778D"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Acreedor</w:t>
            </w:r>
          </w:p>
        </w:tc>
        <w:tc>
          <w:tcPr>
            <w:tcW w:w="1134" w:type="dxa"/>
            <w:vMerge w:val="restart"/>
            <w:tcBorders>
              <w:top w:val="single" w:sz="4" w:space="0" w:color="auto"/>
              <w:left w:val="single" w:sz="4" w:space="0" w:color="F2F2F2"/>
              <w:bottom w:val="single" w:sz="4" w:space="0" w:color="FFFFFF"/>
              <w:right w:val="single" w:sz="4" w:space="0" w:color="F2F2F2"/>
            </w:tcBorders>
            <w:shd w:val="clear" w:color="000000" w:fill="8F302E"/>
            <w:vAlign w:val="center"/>
            <w:hideMark/>
          </w:tcPr>
          <w:p w14:paraId="3346425A"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Destino de la Deuda</w:t>
            </w:r>
          </w:p>
        </w:tc>
        <w:tc>
          <w:tcPr>
            <w:tcW w:w="992" w:type="dxa"/>
            <w:gridSpan w:val="2"/>
            <w:tcBorders>
              <w:top w:val="single" w:sz="4" w:space="0" w:color="auto"/>
              <w:left w:val="nil"/>
              <w:bottom w:val="single" w:sz="4" w:space="0" w:color="FFFFFF"/>
              <w:right w:val="single" w:sz="4" w:space="0" w:color="F2F2F2"/>
            </w:tcBorders>
            <w:shd w:val="clear" w:color="000000" w:fill="8F302E"/>
            <w:noWrap/>
            <w:vAlign w:val="center"/>
            <w:hideMark/>
          </w:tcPr>
          <w:p w14:paraId="296C4047"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Decreto</w:t>
            </w:r>
          </w:p>
        </w:tc>
        <w:tc>
          <w:tcPr>
            <w:tcW w:w="3544" w:type="dxa"/>
            <w:gridSpan w:val="5"/>
            <w:tcBorders>
              <w:top w:val="single" w:sz="4" w:space="0" w:color="auto"/>
              <w:left w:val="nil"/>
              <w:bottom w:val="single" w:sz="4" w:space="0" w:color="FFFFFF"/>
              <w:right w:val="single" w:sz="4" w:space="0" w:color="F2F2F2"/>
            </w:tcBorders>
            <w:shd w:val="clear" w:color="000000" w:fill="8F302E"/>
            <w:noWrap/>
            <w:vAlign w:val="center"/>
            <w:hideMark/>
          </w:tcPr>
          <w:p w14:paraId="38EAA581"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Contratación</w:t>
            </w:r>
          </w:p>
        </w:tc>
        <w:tc>
          <w:tcPr>
            <w:tcW w:w="1417" w:type="dxa"/>
            <w:vMerge w:val="restart"/>
            <w:tcBorders>
              <w:top w:val="single" w:sz="4" w:space="0" w:color="auto"/>
              <w:left w:val="single" w:sz="4" w:space="0" w:color="F2F2F2"/>
              <w:bottom w:val="single" w:sz="4" w:space="0" w:color="FFFFFF"/>
              <w:right w:val="single" w:sz="4" w:space="0" w:color="F2F2F2"/>
            </w:tcBorders>
            <w:shd w:val="clear" w:color="000000" w:fill="8F302E"/>
            <w:vAlign w:val="center"/>
            <w:hideMark/>
          </w:tcPr>
          <w:p w14:paraId="1CDC2B2B"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Saldo Contable Inicial</w:t>
            </w:r>
          </w:p>
        </w:tc>
        <w:tc>
          <w:tcPr>
            <w:tcW w:w="709" w:type="dxa"/>
            <w:vMerge w:val="restart"/>
            <w:tcBorders>
              <w:top w:val="single" w:sz="4" w:space="0" w:color="auto"/>
              <w:left w:val="single" w:sz="4" w:space="0" w:color="F2F2F2"/>
              <w:bottom w:val="single" w:sz="4" w:space="0" w:color="FFFFFF"/>
              <w:right w:val="single" w:sz="4" w:space="0" w:color="F2F2F2"/>
            </w:tcBorders>
            <w:shd w:val="clear" w:color="000000" w:fill="8F302E"/>
            <w:vAlign w:val="center"/>
            <w:hideMark/>
          </w:tcPr>
          <w:p w14:paraId="4570DA47"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Disposición</w:t>
            </w:r>
          </w:p>
        </w:tc>
        <w:tc>
          <w:tcPr>
            <w:tcW w:w="4394" w:type="dxa"/>
            <w:gridSpan w:val="4"/>
            <w:tcBorders>
              <w:top w:val="single" w:sz="4" w:space="0" w:color="auto"/>
              <w:left w:val="nil"/>
              <w:bottom w:val="single" w:sz="4" w:space="0" w:color="FFFFFF"/>
              <w:right w:val="single" w:sz="4" w:space="0" w:color="F2F2F2"/>
            </w:tcBorders>
            <w:shd w:val="clear" w:color="000000" w:fill="8F302E"/>
            <w:noWrap/>
            <w:vAlign w:val="center"/>
            <w:hideMark/>
          </w:tcPr>
          <w:p w14:paraId="15729E7A"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Servicios de la Deuda</w:t>
            </w:r>
          </w:p>
        </w:tc>
        <w:tc>
          <w:tcPr>
            <w:tcW w:w="1268" w:type="dxa"/>
            <w:vMerge w:val="restart"/>
            <w:tcBorders>
              <w:top w:val="single" w:sz="4" w:space="0" w:color="auto"/>
              <w:left w:val="single" w:sz="4" w:space="0" w:color="F2F2F2"/>
              <w:bottom w:val="single" w:sz="4" w:space="0" w:color="FFFFFF"/>
              <w:right w:val="single" w:sz="4" w:space="0" w:color="auto"/>
            </w:tcBorders>
            <w:shd w:val="clear" w:color="000000" w:fill="8F302E"/>
            <w:vAlign w:val="center"/>
            <w:hideMark/>
          </w:tcPr>
          <w:p w14:paraId="69366923"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Saldo Contable Final</w:t>
            </w:r>
          </w:p>
        </w:tc>
      </w:tr>
      <w:tr w:rsidR="001E6D7B" w:rsidRPr="005D3CA9" w14:paraId="7CC94D96" w14:textId="77777777" w:rsidTr="00522F8C">
        <w:trPr>
          <w:trHeight w:val="394"/>
        </w:trPr>
        <w:tc>
          <w:tcPr>
            <w:tcW w:w="988" w:type="dxa"/>
            <w:vMerge/>
            <w:tcBorders>
              <w:top w:val="single" w:sz="4" w:space="0" w:color="auto"/>
              <w:left w:val="single" w:sz="4" w:space="0" w:color="000000"/>
              <w:bottom w:val="single" w:sz="4" w:space="0" w:color="FFFFFF"/>
              <w:right w:val="single" w:sz="4" w:space="0" w:color="F2F2F2"/>
            </w:tcBorders>
            <w:vAlign w:val="center"/>
            <w:hideMark/>
          </w:tcPr>
          <w:p w14:paraId="41E37B55"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1134" w:type="dxa"/>
            <w:vMerge/>
            <w:tcBorders>
              <w:top w:val="single" w:sz="4" w:space="0" w:color="auto"/>
              <w:left w:val="single" w:sz="4" w:space="0" w:color="F2F2F2"/>
              <w:bottom w:val="single" w:sz="4" w:space="0" w:color="FFFFFF"/>
              <w:right w:val="single" w:sz="4" w:space="0" w:color="F2F2F2"/>
            </w:tcBorders>
            <w:vAlign w:val="center"/>
            <w:hideMark/>
          </w:tcPr>
          <w:p w14:paraId="4EFF3874"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345" w:type="dxa"/>
            <w:vMerge w:val="restart"/>
            <w:tcBorders>
              <w:top w:val="nil"/>
              <w:left w:val="single" w:sz="4" w:space="0" w:color="F2F2F2"/>
              <w:bottom w:val="single" w:sz="4" w:space="0" w:color="FFFFFF"/>
              <w:right w:val="single" w:sz="4" w:space="0" w:color="F2F2F2"/>
            </w:tcBorders>
            <w:shd w:val="clear" w:color="000000" w:fill="8F302E"/>
            <w:noWrap/>
            <w:vAlign w:val="center"/>
            <w:hideMark/>
          </w:tcPr>
          <w:p w14:paraId="3025AC68"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 xml:space="preserve">No. </w:t>
            </w:r>
          </w:p>
        </w:tc>
        <w:tc>
          <w:tcPr>
            <w:tcW w:w="647" w:type="dxa"/>
            <w:vMerge w:val="restart"/>
            <w:tcBorders>
              <w:top w:val="nil"/>
              <w:left w:val="single" w:sz="4" w:space="0" w:color="F2F2F2"/>
              <w:bottom w:val="single" w:sz="4" w:space="0" w:color="FFFFFF"/>
              <w:right w:val="single" w:sz="4" w:space="0" w:color="F2F2F2"/>
            </w:tcBorders>
            <w:shd w:val="clear" w:color="000000" w:fill="8F302E"/>
            <w:noWrap/>
            <w:vAlign w:val="center"/>
            <w:hideMark/>
          </w:tcPr>
          <w:p w14:paraId="3053EBB2"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Fecha</w:t>
            </w:r>
          </w:p>
        </w:tc>
        <w:tc>
          <w:tcPr>
            <w:tcW w:w="709" w:type="dxa"/>
            <w:vMerge w:val="restart"/>
            <w:tcBorders>
              <w:top w:val="nil"/>
              <w:left w:val="single" w:sz="4" w:space="0" w:color="F2F2F2"/>
              <w:bottom w:val="single" w:sz="4" w:space="0" w:color="FFFFFF"/>
              <w:right w:val="single" w:sz="4" w:space="0" w:color="F2F2F2"/>
            </w:tcBorders>
            <w:shd w:val="clear" w:color="000000" w:fill="8F302E"/>
            <w:vAlign w:val="center"/>
            <w:hideMark/>
          </w:tcPr>
          <w:p w14:paraId="1E85E44E"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Fecha de Contratación</w:t>
            </w:r>
          </w:p>
        </w:tc>
        <w:tc>
          <w:tcPr>
            <w:tcW w:w="567" w:type="dxa"/>
            <w:vMerge w:val="restart"/>
            <w:tcBorders>
              <w:top w:val="nil"/>
              <w:left w:val="single" w:sz="4" w:space="0" w:color="F2F2F2"/>
              <w:bottom w:val="single" w:sz="4" w:space="0" w:color="FFFFFF"/>
              <w:right w:val="single" w:sz="4" w:space="0" w:color="F2F2F2"/>
            </w:tcBorders>
            <w:shd w:val="clear" w:color="000000" w:fill="8F302E"/>
            <w:vAlign w:val="center"/>
            <w:hideMark/>
          </w:tcPr>
          <w:p w14:paraId="1194599C"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Fecha de Vencimiento</w:t>
            </w:r>
          </w:p>
        </w:tc>
        <w:tc>
          <w:tcPr>
            <w:tcW w:w="567" w:type="dxa"/>
            <w:vMerge w:val="restart"/>
            <w:tcBorders>
              <w:top w:val="nil"/>
              <w:left w:val="single" w:sz="4" w:space="0" w:color="F2F2F2"/>
              <w:bottom w:val="single" w:sz="4" w:space="0" w:color="FFFFFF"/>
              <w:right w:val="single" w:sz="4" w:space="0" w:color="F2F2F2"/>
            </w:tcBorders>
            <w:shd w:val="clear" w:color="000000" w:fill="8F302E"/>
            <w:vAlign w:val="center"/>
            <w:hideMark/>
          </w:tcPr>
          <w:p w14:paraId="033E5DEA"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Plazo</w:t>
            </w:r>
          </w:p>
        </w:tc>
        <w:tc>
          <w:tcPr>
            <w:tcW w:w="425" w:type="dxa"/>
            <w:vMerge w:val="restart"/>
            <w:tcBorders>
              <w:top w:val="nil"/>
              <w:left w:val="single" w:sz="4" w:space="0" w:color="F2F2F2"/>
              <w:bottom w:val="single" w:sz="4" w:space="0" w:color="FFFFFF"/>
              <w:right w:val="single" w:sz="4" w:space="0" w:color="F2F2F2"/>
            </w:tcBorders>
            <w:shd w:val="clear" w:color="000000" w:fill="8F302E"/>
            <w:vAlign w:val="center"/>
            <w:hideMark/>
          </w:tcPr>
          <w:p w14:paraId="0AA57BE1"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Tasa de Interés</w:t>
            </w:r>
          </w:p>
        </w:tc>
        <w:tc>
          <w:tcPr>
            <w:tcW w:w="1276" w:type="dxa"/>
            <w:vMerge w:val="restart"/>
            <w:tcBorders>
              <w:top w:val="nil"/>
              <w:left w:val="single" w:sz="4" w:space="0" w:color="F2F2F2"/>
              <w:bottom w:val="single" w:sz="4" w:space="0" w:color="FFFFFF"/>
              <w:right w:val="single" w:sz="4" w:space="0" w:color="F2F2F2"/>
            </w:tcBorders>
            <w:shd w:val="clear" w:color="000000" w:fill="8F302E"/>
            <w:vAlign w:val="center"/>
            <w:hideMark/>
          </w:tcPr>
          <w:p w14:paraId="098E1E1E"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Importe</w:t>
            </w:r>
          </w:p>
        </w:tc>
        <w:tc>
          <w:tcPr>
            <w:tcW w:w="1417" w:type="dxa"/>
            <w:vMerge/>
            <w:tcBorders>
              <w:top w:val="single" w:sz="4" w:space="0" w:color="auto"/>
              <w:left w:val="single" w:sz="4" w:space="0" w:color="F2F2F2"/>
              <w:bottom w:val="single" w:sz="4" w:space="0" w:color="FFFFFF"/>
              <w:right w:val="single" w:sz="4" w:space="0" w:color="F2F2F2"/>
            </w:tcBorders>
            <w:vAlign w:val="center"/>
            <w:hideMark/>
          </w:tcPr>
          <w:p w14:paraId="2C2611EC"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709" w:type="dxa"/>
            <w:vMerge/>
            <w:tcBorders>
              <w:top w:val="single" w:sz="4" w:space="0" w:color="auto"/>
              <w:left w:val="single" w:sz="4" w:space="0" w:color="F2F2F2"/>
              <w:bottom w:val="single" w:sz="4" w:space="0" w:color="FFFFFF"/>
              <w:right w:val="single" w:sz="4" w:space="0" w:color="F2F2F2"/>
            </w:tcBorders>
            <w:vAlign w:val="center"/>
            <w:hideMark/>
          </w:tcPr>
          <w:p w14:paraId="4B8A5BAF"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3118" w:type="dxa"/>
            <w:gridSpan w:val="3"/>
            <w:tcBorders>
              <w:top w:val="single" w:sz="4" w:space="0" w:color="FFFFFF"/>
              <w:left w:val="nil"/>
              <w:bottom w:val="single" w:sz="4" w:space="0" w:color="FFFFFF"/>
              <w:right w:val="single" w:sz="4" w:space="0" w:color="F2F2F2"/>
            </w:tcBorders>
            <w:shd w:val="clear" w:color="000000" w:fill="8F302E"/>
            <w:vAlign w:val="bottom"/>
            <w:hideMark/>
          </w:tcPr>
          <w:p w14:paraId="15EC306D"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Monto de Capital Pagado</w:t>
            </w:r>
          </w:p>
        </w:tc>
        <w:tc>
          <w:tcPr>
            <w:tcW w:w="1276" w:type="dxa"/>
            <w:vMerge w:val="restart"/>
            <w:tcBorders>
              <w:top w:val="nil"/>
              <w:left w:val="single" w:sz="4" w:space="0" w:color="F2F2F2"/>
              <w:bottom w:val="single" w:sz="4" w:space="0" w:color="FFFFFF"/>
              <w:right w:val="single" w:sz="4" w:space="0" w:color="F2F2F2"/>
            </w:tcBorders>
            <w:shd w:val="clear" w:color="000000" w:fill="8F302E"/>
            <w:vAlign w:val="center"/>
            <w:hideMark/>
          </w:tcPr>
          <w:p w14:paraId="210A95FF"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Intereses y Comisiones</w:t>
            </w:r>
          </w:p>
        </w:tc>
        <w:tc>
          <w:tcPr>
            <w:tcW w:w="1268" w:type="dxa"/>
            <w:vMerge/>
            <w:tcBorders>
              <w:top w:val="single" w:sz="4" w:space="0" w:color="auto"/>
              <w:left w:val="single" w:sz="4" w:space="0" w:color="F2F2F2"/>
              <w:bottom w:val="single" w:sz="4" w:space="0" w:color="FFFFFF"/>
              <w:right w:val="single" w:sz="4" w:space="0" w:color="auto"/>
            </w:tcBorders>
            <w:vAlign w:val="center"/>
            <w:hideMark/>
          </w:tcPr>
          <w:p w14:paraId="2E292DA8"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r>
      <w:tr w:rsidR="002A62E3" w:rsidRPr="005D3CA9" w14:paraId="7DE9D9F6" w14:textId="77777777" w:rsidTr="00522F8C">
        <w:trPr>
          <w:trHeight w:val="611"/>
        </w:trPr>
        <w:tc>
          <w:tcPr>
            <w:tcW w:w="988" w:type="dxa"/>
            <w:vMerge/>
            <w:tcBorders>
              <w:top w:val="single" w:sz="4" w:space="0" w:color="auto"/>
              <w:left w:val="single" w:sz="4" w:space="0" w:color="000000"/>
              <w:bottom w:val="single" w:sz="4" w:space="0" w:color="FFFFFF"/>
              <w:right w:val="single" w:sz="4" w:space="0" w:color="F2F2F2"/>
            </w:tcBorders>
            <w:vAlign w:val="center"/>
            <w:hideMark/>
          </w:tcPr>
          <w:p w14:paraId="51B25F3D"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1134" w:type="dxa"/>
            <w:vMerge/>
            <w:tcBorders>
              <w:top w:val="single" w:sz="4" w:space="0" w:color="auto"/>
              <w:left w:val="single" w:sz="4" w:space="0" w:color="F2F2F2"/>
              <w:bottom w:val="single" w:sz="4" w:space="0" w:color="FFFFFF"/>
              <w:right w:val="single" w:sz="4" w:space="0" w:color="F2F2F2"/>
            </w:tcBorders>
            <w:vAlign w:val="center"/>
            <w:hideMark/>
          </w:tcPr>
          <w:p w14:paraId="42FC88CB"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345" w:type="dxa"/>
            <w:vMerge/>
            <w:tcBorders>
              <w:top w:val="nil"/>
              <w:left w:val="single" w:sz="4" w:space="0" w:color="F2F2F2"/>
              <w:bottom w:val="single" w:sz="4" w:space="0" w:color="FFFFFF"/>
              <w:right w:val="single" w:sz="4" w:space="0" w:color="F2F2F2"/>
            </w:tcBorders>
            <w:vAlign w:val="center"/>
            <w:hideMark/>
          </w:tcPr>
          <w:p w14:paraId="6D18A138"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647" w:type="dxa"/>
            <w:vMerge/>
            <w:tcBorders>
              <w:top w:val="nil"/>
              <w:left w:val="single" w:sz="4" w:space="0" w:color="F2F2F2"/>
              <w:bottom w:val="single" w:sz="4" w:space="0" w:color="FFFFFF"/>
              <w:right w:val="single" w:sz="4" w:space="0" w:color="F2F2F2"/>
            </w:tcBorders>
            <w:vAlign w:val="center"/>
            <w:hideMark/>
          </w:tcPr>
          <w:p w14:paraId="64EDDA80"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709" w:type="dxa"/>
            <w:vMerge/>
            <w:tcBorders>
              <w:top w:val="nil"/>
              <w:left w:val="single" w:sz="4" w:space="0" w:color="F2F2F2"/>
              <w:bottom w:val="single" w:sz="4" w:space="0" w:color="FFFFFF"/>
              <w:right w:val="single" w:sz="4" w:space="0" w:color="F2F2F2"/>
            </w:tcBorders>
            <w:vAlign w:val="center"/>
            <w:hideMark/>
          </w:tcPr>
          <w:p w14:paraId="13E455C4"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567" w:type="dxa"/>
            <w:vMerge/>
            <w:tcBorders>
              <w:top w:val="nil"/>
              <w:left w:val="single" w:sz="4" w:space="0" w:color="F2F2F2"/>
              <w:bottom w:val="single" w:sz="4" w:space="0" w:color="FFFFFF"/>
              <w:right w:val="single" w:sz="4" w:space="0" w:color="F2F2F2"/>
            </w:tcBorders>
            <w:vAlign w:val="center"/>
            <w:hideMark/>
          </w:tcPr>
          <w:p w14:paraId="39BAFDF2"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567" w:type="dxa"/>
            <w:vMerge/>
            <w:tcBorders>
              <w:top w:val="nil"/>
              <w:left w:val="single" w:sz="4" w:space="0" w:color="F2F2F2"/>
              <w:bottom w:val="single" w:sz="4" w:space="0" w:color="FFFFFF"/>
              <w:right w:val="single" w:sz="4" w:space="0" w:color="F2F2F2"/>
            </w:tcBorders>
            <w:vAlign w:val="center"/>
            <w:hideMark/>
          </w:tcPr>
          <w:p w14:paraId="55ACFA2A"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425" w:type="dxa"/>
            <w:vMerge/>
            <w:tcBorders>
              <w:top w:val="nil"/>
              <w:left w:val="single" w:sz="4" w:space="0" w:color="F2F2F2"/>
              <w:bottom w:val="single" w:sz="4" w:space="0" w:color="FFFFFF"/>
              <w:right w:val="single" w:sz="4" w:space="0" w:color="F2F2F2"/>
            </w:tcBorders>
            <w:vAlign w:val="center"/>
            <w:hideMark/>
          </w:tcPr>
          <w:p w14:paraId="68060182"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1276" w:type="dxa"/>
            <w:vMerge/>
            <w:tcBorders>
              <w:top w:val="nil"/>
              <w:left w:val="single" w:sz="4" w:space="0" w:color="F2F2F2"/>
              <w:bottom w:val="single" w:sz="4" w:space="0" w:color="FFFFFF"/>
              <w:right w:val="single" w:sz="4" w:space="0" w:color="F2F2F2"/>
            </w:tcBorders>
            <w:vAlign w:val="center"/>
            <w:hideMark/>
          </w:tcPr>
          <w:p w14:paraId="4974D9C7"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1417" w:type="dxa"/>
            <w:vMerge/>
            <w:tcBorders>
              <w:top w:val="single" w:sz="4" w:space="0" w:color="auto"/>
              <w:left w:val="single" w:sz="4" w:space="0" w:color="F2F2F2"/>
              <w:bottom w:val="single" w:sz="4" w:space="0" w:color="FFFFFF"/>
              <w:right w:val="single" w:sz="4" w:space="0" w:color="F2F2F2"/>
            </w:tcBorders>
            <w:vAlign w:val="center"/>
            <w:hideMark/>
          </w:tcPr>
          <w:p w14:paraId="22D3834F"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709" w:type="dxa"/>
            <w:vMerge/>
            <w:tcBorders>
              <w:top w:val="single" w:sz="4" w:space="0" w:color="auto"/>
              <w:left w:val="single" w:sz="4" w:space="0" w:color="F2F2F2"/>
              <w:bottom w:val="single" w:sz="4" w:space="0" w:color="FFFFFF"/>
              <w:right w:val="single" w:sz="4" w:space="0" w:color="F2F2F2"/>
            </w:tcBorders>
            <w:vAlign w:val="center"/>
            <w:hideMark/>
          </w:tcPr>
          <w:p w14:paraId="27612346"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1134" w:type="dxa"/>
            <w:tcBorders>
              <w:top w:val="nil"/>
              <w:left w:val="nil"/>
              <w:bottom w:val="nil"/>
              <w:right w:val="single" w:sz="4" w:space="0" w:color="F2F2F2"/>
            </w:tcBorders>
            <w:shd w:val="clear" w:color="000000" w:fill="8F302E"/>
            <w:vAlign w:val="center"/>
            <w:hideMark/>
          </w:tcPr>
          <w:p w14:paraId="54930966"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Con Cargo Presupuestal</w:t>
            </w:r>
          </w:p>
        </w:tc>
        <w:tc>
          <w:tcPr>
            <w:tcW w:w="992" w:type="dxa"/>
            <w:tcBorders>
              <w:top w:val="nil"/>
              <w:left w:val="nil"/>
              <w:bottom w:val="nil"/>
              <w:right w:val="single" w:sz="4" w:space="0" w:color="F2F2F2"/>
            </w:tcBorders>
            <w:shd w:val="clear" w:color="000000" w:fill="8F302E"/>
            <w:vAlign w:val="center"/>
            <w:hideMark/>
          </w:tcPr>
          <w:p w14:paraId="27DC6725"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Sin Cargo Presupuestal</w:t>
            </w:r>
          </w:p>
        </w:tc>
        <w:tc>
          <w:tcPr>
            <w:tcW w:w="992" w:type="dxa"/>
            <w:tcBorders>
              <w:top w:val="nil"/>
              <w:left w:val="nil"/>
              <w:bottom w:val="nil"/>
              <w:right w:val="single" w:sz="4" w:space="0" w:color="F2F2F2"/>
            </w:tcBorders>
            <w:shd w:val="clear" w:color="000000" w:fill="8F302E"/>
            <w:vAlign w:val="center"/>
            <w:hideMark/>
          </w:tcPr>
          <w:p w14:paraId="4D6DCF28"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Total</w:t>
            </w:r>
          </w:p>
        </w:tc>
        <w:tc>
          <w:tcPr>
            <w:tcW w:w="1276" w:type="dxa"/>
            <w:vMerge/>
            <w:tcBorders>
              <w:top w:val="nil"/>
              <w:left w:val="single" w:sz="4" w:space="0" w:color="F2F2F2"/>
              <w:bottom w:val="single" w:sz="4" w:space="0" w:color="FFFFFF"/>
              <w:right w:val="single" w:sz="4" w:space="0" w:color="F2F2F2"/>
            </w:tcBorders>
            <w:vAlign w:val="center"/>
            <w:hideMark/>
          </w:tcPr>
          <w:p w14:paraId="08B10DC6"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c>
          <w:tcPr>
            <w:tcW w:w="1268" w:type="dxa"/>
            <w:vMerge/>
            <w:tcBorders>
              <w:top w:val="single" w:sz="4" w:space="0" w:color="auto"/>
              <w:left w:val="single" w:sz="4" w:space="0" w:color="F2F2F2"/>
              <w:bottom w:val="single" w:sz="4" w:space="0" w:color="FFFFFF"/>
              <w:right w:val="single" w:sz="4" w:space="0" w:color="auto"/>
            </w:tcBorders>
            <w:vAlign w:val="center"/>
            <w:hideMark/>
          </w:tcPr>
          <w:p w14:paraId="0B6A090C" w14:textId="77777777" w:rsidR="005D3CA9" w:rsidRPr="005D3CA9" w:rsidRDefault="005D3CA9" w:rsidP="005D3CA9">
            <w:pPr>
              <w:spacing w:after="0" w:line="240" w:lineRule="auto"/>
              <w:rPr>
                <w:rFonts w:ascii="Montserrat" w:eastAsia="Times New Roman" w:hAnsi="Montserrat" w:cs="Calibri"/>
                <w:b/>
                <w:bCs/>
                <w:color w:val="FFFFFF"/>
                <w:sz w:val="12"/>
                <w:szCs w:val="12"/>
              </w:rPr>
            </w:pPr>
          </w:p>
        </w:tc>
      </w:tr>
      <w:tr w:rsidR="008C1E56" w:rsidRPr="005D3CA9" w14:paraId="73F49209" w14:textId="77777777" w:rsidTr="00522F8C">
        <w:trPr>
          <w:trHeight w:val="908"/>
        </w:trPr>
        <w:tc>
          <w:tcPr>
            <w:tcW w:w="988" w:type="dxa"/>
            <w:tcBorders>
              <w:top w:val="nil"/>
              <w:left w:val="single" w:sz="4" w:space="0" w:color="auto"/>
              <w:bottom w:val="single" w:sz="4" w:space="0" w:color="auto"/>
              <w:right w:val="single" w:sz="4" w:space="0" w:color="auto"/>
            </w:tcBorders>
            <w:noWrap/>
            <w:vAlign w:val="center"/>
            <w:hideMark/>
          </w:tcPr>
          <w:p w14:paraId="0F5BB2F3"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BANOBRAS</w:t>
            </w:r>
          </w:p>
        </w:tc>
        <w:tc>
          <w:tcPr>
            <w:tcW w:w="1134" w:type="dxa"/>
            <w:tcBorders>
              <w:top w:val="nil"/>
              <w:left w:val="nil"/>
              <w:bottom w:val="single" w:sz="4" w:space="0" w:color="auto"/>
              <w:right w:val="single" w:sz="4" w:space="0" w:color="auto"/>
            </w:tcBorders>
            <w:vAlign w:val="center"/>
            <w:hideMark/>
          </w:tcPr>
          <w:p w14:paraId="4BECBC10"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Infraestructura Urbana y Seguridad</w:t>
            </w:r>
          </w:p>
        </w:tc>
        <w:tc>
          <w:tcPr>
            <w:tcW w:w="345" w:type="dxa"/>
            <w:tcBorders>
              <w:top w:val="nil"/>
              <w:left w:val="nil"/>
              <w:bottom w:val="single" w:sz="4" w:space="0" w:color="auto"/>
              <w:right w:val="single" w:sz="4" w:space="0" w:color="auto"/>
            </w:tcBorders>
            <w:vAlign w:val="center"/>
            <w:hideMark/>
          </w:tcPr>
          <w:p w14:paraId="53F79CF6"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464</w:t>
            </w:r>
          </w:p>
        </w:tc>
        <w:tc>
          <w:tcPr>
            <w:tcW w:w="647" w:type="dxa"/>
            <w:tcBorders>
              <w:top w:val="nil"/>
              <w:left w:val="nil"/>
              <w:bottom w:val="single" w:sz="4" w:space="0" w:color="auto"/>
              <w:right w:val="single" w:sz="4" w:space="0" w:color="auto"/>
            </w:tcBorders>
            <w:vAlign w:val="center"/>
            <w:hideMark/>
          </w:tcPr>
          <w:p w14:paraId="5D4D5977"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08-dic-12</w:t>
            </w:r>
          </w:p>
        </w:tc>
        <w:tc>
          <w:tcPr>
            <w:tcW w:w="709" w:type="dxa"/>
            <w:tcBorders>
              <w:top w:val="nil"/>
              <w:left w:val="nil"/>
              <w:bottom w:val="single" w:sz="4" w:space="0" w:color="auto"/>
              <w:right w:val="single" w:sz="4" w:space="0" w:color="auto"/>
            </w:tcBorders>
            <w:vAlign w:val="center"/>
            <w:hideMark/>
          </w:tcPr>
          <w:p w14:paraId="7B6E0ABC"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28-dic-12</w:t>
            </w:r>
          </w:p>
        </w:tc>
        <w:tc>
          <w:tcPr>
            <w:tcW w:w="567" w:type="dxa"/>
            <w:tcBorders>
              <w:top w:val="nil"/>
              <w:left w:val="nil"/>
              <w:bottom w:val="single" w:sz="4" w:space="0" w:color="auto"/>
              <w:right w:val="single" w:sz="4" w:space="0" w:color="auto"/>
            </w:tcBorders>
            <w:vAlign w:val="center"/>
            <w:hideMark/>
          </w:tcPr>
          <w:p w14:paraId="479ECCB3"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11-jul-33</w:t>
            </w:r>
          </w:p>
        </w:tc>
        <w:tc>
          <w:tcPr>
            <w:tcW w:w="567" w:type="dxa"/>
            <w:tcBorders>
              <w:top w:val="nil"/>
              <w:left w:val="nil"/>
              <w:bottom w:val="single" w:sz="4" w:space="0" w:color="auto"/>
              <w:right w:val="single" w:sz="4" w:space="0" w:color="auto"/>
            </w:tcBorders>
            <w:vAlign w:val="center"/>
            <w:hideMark/>
          </w:tcPr>
          <w:p w14:paraId="321FD95A"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240 meses</w:t>
            </w:r>
          </w:p>
        </w:tc>
        <w:tc>
          <w:tcPr>
            <w:tcW w:w="425" w:type="dxa"/>
            <w:tcBorders>
              <w:top w:val="nil"/>
              <w:left w:val="nil"/>
              <w:bottom w:val="single" w:sz="4" w:space="0" w:color="auto"/>
              <w:right w:val="single" w:sz="4" w:space="0" w:color="auto"/>
            </w:tcBorders>
            <w:vAlign w:val="center"/>
            <w:hideMark/>
          </w:tcPr>
          <w:p w14:paraId="0AE221DF"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TIE + 1.68</w:t>
            </w:r>
          </w:p>
        </w:tc>
        <w:tc>
          <w:tcPr>
            <w:tcW w:w="1276" w:type="dxa"/>
            <w:tcBorders>
              <w:top w:val="nil"/>
              <w:left w:val="nil"/>
              <w:bottom w:val="single" w:sz="4" w:space="0" w:color="auto"/>
              <w:right w:val="single" w:sz="4" w:space="0" w:color="auto"/>
            </w:tcBorders>
            <w:vAlign w:val="center"/>
            <w:hideMark/>
          </w:tcPr>
          <w:p w14:paraId="203A2920"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276,728,334.00 </w:t>
            </w:r>
          </w:p>
        </w:tc>
        <w:tc>
          <w:tcPr>
            <w:tcW w:w="1417" w:type="dxa"/>
            <w:tcBorders>
              <w:top w:val="nil"/>
              <w:left w:val="nil"/>
              <w:bottom w:val="single" w:sz="4" w:space="0" w:color="auto"/>
              <w:right w:val="single" w:sz="4" w:space="0" w:color="auto"/>
            </w:tcBorders>
            <w:vAlign w:val="center"/>
            <w:hideMark/>
          </w:tcPr>
          <w:p w14:paraId="7248848B"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198,458,139.00 </w:t>
            </w:r>
          </w:p>
        </w:tc>
        <w:tc>
          <w:tcPr>
            <w:tcW w:w="709" w:type="dxa"/>
            <w:tcBorders>
              <w:top w:val="nil"/>
              <w:left w:val="nil"/>
              <w:bottom w:val="single" w:sz="4" w:space="0" w:color="auto"/>
              <w:right w:val="single" w:sz="4" w:space="0" w:color="auto"/>
            </w:tcBorders>
            <w:vAlign w:val="center"/>
            <w:hideMark/>
          </w:tcPr>
          <w:p w14:paraId="6311B31E"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1134" w:type="dxa"/>
            <w:tcBorders>
              <w:top w:val="nil"/>
              <w:left w:val="nil"/>
              <w:bottom w:val="single" w:sz="4" w:space="0" w:color="auto"/>
              <w:right w:val="single" w:sz="4" w:space="0" w:color="auto"/>
            </w:tcBorders>
            <w:vAlign w:val="center"/>
            <w:hideMark/>
          </w:tcPr>
          <w:p w14:paraId="39117205"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992" w:type="dxa"/>
            <w:tcBorders>
              <w:top w:val="nil"/>
              <w:left w:val="nil"/>
              <w:bottom w:val="single" w:sz="4" w:space="0" w:color="auto"/>
              <w:right w:val="single" w:sz="4" w:space="0" w:color="auto"/>
            </w:tcBorders>
            <w:vAlign w:val="center"/>
            <w:hideMark/>
          </w:tcPr>
          <w:p w14:paraId="6D5007C6"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992" w:type="dxa"/>
            <w:tcBorders>
              <w:top w:val="nil"/>
              <w:left w:val="nil"/>
              <w:bottom w:val="single" w:sz="4" w:space="0" w:color="auto"/>
              <w:right w:val="single" w:sz="4" w:space="0" w:color="auto"/>
            </w:tcBorders>
            <w:vAlign w:val="center"/>
            <w:hideMark/>
          </w:tcPr>
          <w:p w14:paraId="32472E97"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1276" w:type="dxa"/>
            <w:tcBorders>
              <w:top w:val="nil"/>
              <w:left w:val="nil"/>
              <w:bottom w:val="single" w:sz="4" w:space="0" w:color="auto"/>
              <w:right w:val="single" w:sz="4" w:space="0" w:color="auto"/>
            </w:tcBorders>
            <w:vAlign w:val="center"/>
            <w:hideMark/>
          </w:tcPr>
          <w:p w14:paraId="6FD333D7"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12,349,262.20 </w:t>
            </w:r>
          </w:p>
        </w:tc>
        <w:tc>
          <w:tcPr>
            <w:tcW w:w="1268" w:type="dxa"/>
            <w:tcBorders>
              <w:top w:val="nil"/>
              <w:left w:val="nil"/>
              <w:bottom w:val="single" w:sz="4" w:space="0" w:color="auto"/>
              <w:right w:val="single" w:sz="4" w:space="0" w:color="auto"/>
            </w:tcBorders>
            <w:vAlign w:val="center"/>
            <w:hideMark/>
          </w:tcPr>
          <w:p w14:paraId="1478A8E8"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198,458,139.00 </w:t>
            </w:r>
          </w:p>
        </w:tc>
      </w:tr>
      <w:tr w:rsidR="008C1E56" w:rsidRPr="005D3CA9" w14:paraId="0F28B90E" w14:textId="77777777" w:rsidTr="00522F8C">
        <w:trPr>
          <w:trHeight w:val="908"/>
        </w:trPr>
        <w:tc>
          <w:tcPr>
            <w:tcW w:w="988" w:type="dxa"/>
            <w:tcBorders>
              <w:top w:val="nil"/>
              <w:left w:val="single" w:sz="4" w:space="0" w:color="auto"/>
              <w:bottom w:val="single" w:sz="4" w:space="0" w:color="auto"/>
              <w:right w:val="single" w:sz="4" w:space="0" w:color="auto"/>
            </w:tcBorders>
            <w:noWrap/>
            <w:vAlign w:val="center"/>
            <w:hideMark/>
          </w:tcPr>
          <w:p w14:paraId="08936799"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BANORTE 17</w:t>
            </w:r>
          </w:p>
        </w:tc>
        <w:tc>
          <w:tcPr>
            <w:tcW w:w="1134" w:type="dxa"/>
            <w:tcBorders>
              <w:top w:val="nil"/>
              <w:left w:val="nil"/>
              <w:bottom w:val="single" w:sz="4" w:space="0" w:color="auto"/>
              <w:right w:val="single" w:sz="4" w:space="0" w:color="auto"/>
            </w:tcBorders>
            <w:vAlign w:val="center"/>
            <w:hideMark/>
          </w:tcPr>
          <w:p w14:paraId="19FA03AB"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Refinanciamiento </w:t>
            </w:r>
          </w:p>
        </w:tc>
        <w:tc>
          <w:tcPr>
            <w:tcW w:w="345" w:type="dxa"/>
            <w:tcBorders>
              <w:top w:val="nil"/>
              <w:left w:val="nil"/>
              <w:bottom w:val="single" w:sz="4" w:space="0" w:color="auto"/>
              <w:right w:val="single" w:sz="4" w:space="0" w:color="auto"/>
            </w:tcBorders>
            <w:vAlign w:val="center"/>
            <w:hideMark/>
          </w:tcPr>
          <w:p w14:paraId="276B7B9B"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110</w:t>
            </w:r>
          </w:p>
        </w:tc>
        <w:tc>
          <w:tcPr>
            <w:tcW w:w="647" w:type="dxa"/>
            <w:tcBorders>
              <w:top w:val="nil"/>
              <w:left w:val="nil"/>
              <w:bottom w:val="single" w:sz="4" w:space="0" w:color="auto"/>
              <w:right w:val="single" w:sz="4" w:space="0" w:color="auto"/>
            </w:tcBorders>
            <w:vAlign w:val="center"/>
            <w:hideMark/>
          </w:tcPr>
          <w:p w14:paraId="6171C3E5"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31-dic-16</w:t>
            </w:r>
          </w:p>
        </w:tc>
        <w:tc>
          <w:tcPr>
            <w:tcW w:w="709" w:type="dxa"/>
            <w:tcBorders>
              <w:top w:val="nil"/>
              <w:left w:val="nil"/>
              <w:bottom w:val="single" w:sz="4" w:space="0" w:color="auto"/>
              <w:right w:val="single" w:sz="4" w:space="0" w:color="auto"/>
            </w:tcBorders>
            <w:vAlign w:val="center"/>
            <w:hideMark/>
          </w:tcPr>
          <w:p w14:paraId="6475192E"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24-abr-17</w:t>
            </w:r>
          </w:p>
        </w:tc>
        <w:tc>
          <w:tcPr>
            <w:tcW w:w="567" w:type="dxa"/>
            <w:tcBorders>
              <w:top w:val="nil"/>
              <w:left w:val="nil"/>
              <w:bottom w:val="single" w:sz="4" w:space="0" w:color="auto"/>
              <w:right w:val="single" w:sz="4" w:space="0" w:color="auto"/>
            </w:tcBorders>
            <w:vAlign w:val="center"/>
            <w:hideMark/>
          </w:tcPr>
          <w:p w14:paraId="7B53F69D"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19-abr-37</w:t>
            </w:r>
          </w:p>
        </w:tc>
        <w:tc>
          <w:tcPr>
            <w:tcW w:w="567" w:type="dxa"/>
            <w:tcBorders>
              <w:top w:val="nil"/>
              <w:left w:val="nil"/>
              <w:bottom w:val="single" w:sz="4" w:space="0" w:color="auto"/>
              <w:right w:val="single" w:sz="4" w:space="0" w:color="auto"/>
            </w:tcBorders>
            <w:vAlign w:val="center"/>
            <w:hideMark/>
          </w:tcPr>
          <w:p w14:paraId="5F28DD5E"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240 meses</w:t>
            </w:r>
          </w:p>
        </w:tc>
        <w:tc>
          <w:tcPr>
            <w:tcW w:w="425" w:type="dxa"/>
            <w:tcBorders>
              <w:top w:val="nil"/>
              <w:left w:val="nil"/>
              <w:bottom w:val="single" w:sz="4" w:space="0" w:color="auto"/>
              <w:right w:val="single" w:sz="4" w:space="0" w:color="auto"/>
            </w:tcBorders>
            <w:vAlign w:val="center"/>
            <w:hideMark/>
          </w:tcPr>
          <w:p w14:paraId="3DC15490"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TIE + .62</w:t>
            </w:r>
          </w:p>
        </w:tc>
        <w:tc>
          <w:tcPr>
            <w:tcW w:w="1276" w:type="dxa"/>
            <w:tcBorders>
              <w:top w:val="nil"/>
              <w:left w:val="nil"/>
              <w:bottom w:val="single" w:sz="4" w:space="0" w:color="auto"/>
              <w:right w:val="single" w:sz="4" w:space="0" w:color="auto"/>
            </w:tcBorders>
            <w:vAlign w:val="center"/>
            <w:hideMark/>
          </w:tcPr>
          <w:p w14:paraId="3CD5E3FE"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4,073,547,428.00 </w:t>
            </w:r>
          </w:p>
        </w:tc>
        <w:tc>
          <w:tcPr>
            <w:tcW w:w="1417" w:type="dxa"/>
            <w:tcBorders>
              <w:top w:val="nil"/>
              <w:left w:val="nil"/>
              <w:bottom w:val="single" w:sz="4" w:space="0" w:color="auto"/>
              <w:right w:val="single" w:sz="4" w:space="0" w:color="auto"/>
            </w:tcBorders>
            <w:vAlign w:val="center"/>
            <w:hideMark/>
          </w:tcPr>
          <w:p w14:paraId="74984C48"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3,593,430,301.00 </w:t>
            </w:r>
          </w:p>
        </w:tc>
        <w:tc>
          <w:tcPr>
            <w:tcW w:w="709" w:type="dxa"/>
            <w:tcBorders>
              <w:top w:val="nil"/>
              <w:left w:val="nil"/>
              <w:bottom w:val="single" w:sz="4" w:space="0" w:color="auto"/>
              <w:right w:val="single" w:sz="4" w:space="0" w:color="auto"/>
            </w:tcBorders>
            <w:vAlign w:val="center"/>
            <w:hideMark/>
          </w:tcPr>
          <w:p w14:paraId="11B34B2A"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1134" w:type="dxa"/>
            <w:tcBorders>
              <w:top w:val="nil"/>
              <w:left w:val="nil"/>
              <w:bottom w:val="single" w:sz="4" w:space="0" w:color="auto"/>
              <w:right w:val="single" w:sz="4" w:space="0" w:color="auto"/>
            </w:tcBorders>
            <w:vAlign w:val="center"/>
            <w:hideMark/>
          </w:tcPr>
          <w:p w14:paraId="2657380A"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77,790,688.15 </w:t>
            </w:r>
          </w:p>
        </w:tc>
        <w:tc>
          <w:tcPr>
            <w:tcW w:w="992" w:type="dxa"/>
            <w:tcBorders>
              <w:top w:val="nil"/>
              <w:left w:val="nil"/>
              <w:bottom w:val="single" w:sz="4" w:space="0" w:color="auto"/>
              <w:right w:val="single" w:sz="4" w:space="0" w:color="auto"/>
            </w:tcBorders>
            <w:vAlign w:val="center"/>
            <w:hideMark/>
          </w:tcPr>
          <w:p w14:paraId="7B0DB0CB"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992" w:type="dxa"/>
            <w:tcBorders>
              <w:top w:val="nil"/>
              <w:left w:val="nil"/>
              <w:bottom w:val="single" w:sz="4" w:space="0" w:color="auto"/>
              <w:right w:val="single" w:sz="4" w:space="0" w:color="auto"/>
            </w:tcBorders>
            <w:vAlign w:val="center"/>
            <w:hideMark/>
          </w:tcPr>
          <w:p w14:paraId="574461CB"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77,790,688.15 </w:t>
            </w:r>
          </w:p>
        </w:tc>
        <w:tc>
          <w:tcPr>
            <w:tcW w:w="1276" w:type="dxa"/>
            <w:tcBorders>
              <w:top w:val="nil"/>
              <w:left w:val="nil"/>
              <w:bottom w:val="single" w:sz="4" w:space="0" w:color="auto"/>
              <w:right w:val="single" w:sz="4" w:space="0" w:color="auto"/>
            </w:tcBorders>
            <w:shd w:val="clear" w:color="000000" w:fill="FFFFFF"/>
            <w:vAlign w:val="center"/>
            <w:hideMark/>
          </w:tcPr>
          <w:p w14:paraId="756880EF"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263,202,634.10 </w:t>
            </w:r>
          </w:p>
        </w:tc>
        <w:tc>
          <w:tcPr>
            <w:tcW w:w="1268" w:type="dxa"/>
            <w:tcBorders>
              <w:top w:val="nil"/>
              <w:left w:val="nil"/>
              <w:bottom w:val="single" w:sz="4" w:space="0" w:color="auto"/>
              <w:right w:val="single" w:sz="4" w:space="0" w:color="auto"/>
            </w:tcBorders>
            <w:vAlign w:val="center"/>
            <w:hideMark/>
          </w:tcPr>
          <w:p w14:paraId="45274902"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3,515,639,612.85 </w:t>
            </w:r>
          </w:p>
        </w:tc>
      </w:tr>
      <w:tr w:rsidR="008C1E56" w:rsidRPr="005D3CA9" w14:paraId="1A6729A2" w14:textId="77777777" w:rsidTr="00522F8C">
        <w:trPr>
          <w:trHeight w:val="908"/>
        </w:trPr>
        <w:tc>
          <w:tcPr>
            <w:tcW w:w="988" w:type="dxa"/>
            <w:tcBorders>
              <w:top w:val="nil"/>
              <w:left w:val="single" w:sz="4" w:space="0" w:color="auto"/>
              <w:bottom w:val="single" w:sz="4" w:space="0" w:color="auto"/>
              <w:right w:val="single" w:sz="4" w:space="0" w:color="auto"/>
            </w:tcBorders>
            <w:noWrap/>
            <w:vAlign w:val="center"/>
            <w:hideMark/>
          </w:tcPr>
          <w:p w14:paraId="28501412"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BANOBRAS 17</w:t>
            </w:r>
          </w:p>
        </w:tc>
        <w:tc>
          <w:tcPr>
            <w:tcW w:w="1134" w:type="dxa"/>
            <w:tcBorders>
              <w:top w:val="nil"/>
              <w:left w:val="nil"/>
              <w:bottom w:val="single" w:sz="4" w:space="0" w:color="auto"/>
              <w:right w:val="single" w:sz="4" w:space="0" w:color="auto"/>
            </w:tcBorders>
            <w:vAlign w:val="center"/>
            <w:hideMark/>
          </w:tcPr>
          <w:p w14:paraId="231EC30B"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Refinanciamiento </w:t>
            </w:r>
          </w:p>
        </w:tc>
        <w:tc>
          <w:tcPr>
            <w:tcW w:w="345" w:type="dxa"/>
            <w:tcBorders>
              <w:top w:val="nil"/>
              <w:left w:val="nil"/>
              <w:bottom w:val="single" w:sz="4" w:space="0" w:color="auto"/>
              <w:right w:val="single" w:sz="4" w:space="0" w:color="auto"/>
            </w:tcBorders>
            <w:vAlign w:val="center"/>
            <w:hideMark/>
          </w:tcPr>
          <w:p w14:paraId="6E2D41ED"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110</w:t>
            </w:r>
          </w:p>
        </w:tc>
        <w:tc>
          <w:tcPr>
            <w:tcW w:w="647" w:type="dxa"/>
            <w:tcBorders>
              <w:top w:val="nil"/>
              <w:left w:val="nil"/>
              <w:bottom w:val="single" w:sz="4" w:space="0" w:color="auto"/>
              <w:right w:val="single" w:sz="4" w:space="0" w:color="auto"/>
            </w:tcBorders>
            <w:vAlign w:val="center"/>
            <w:hideMark/>
          </w:tcPr>
          <w:p w14:paraId="5947257F"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31-dic-16</w:t>
            </w:r>
          </w:p>
        </w:tc>
        <w:tc>
          <w:tcPr>
            <w:tcW w:w="709" w:type="dxa"/>
            <w:tcBorders>
              <w:top w:val="nil"/>
              <w:left w:val="nil"/>
              <w:bottom w:val="single" w:sz="4" w:space="0" w:color="auto"/>
              <w:right w:val="single" w:sz="4" w:space="0" w:color="auto"/>
            </w:tcBorders>
            <w:vAlign w:val="center"/>
            <w:hideMark/>
          </w:tcPr>
          <w:p w14:paraId="1976517B"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24-abr-17</w:t>
            </w:r>
          </w:p>
        </w:tc>
        <w:tc>
          <w:tcPr>
            <w:tcW w:w="567" w:type="dxa"/>
            <w:tcBorders>
              <w:top w:val="nil"/>
              <w:left w:val="nil"/>
              <w:bottom w:val="single" w:sz="4" w:space="0" w:color="auto"/>
              <w:right w:val="single" w:sz="4" w:space="0" w:color="auto"/>
            </w:tcBorders>
            <w:vAlign w:val="center"/>
            <w:hideMark/>
          </w:tcPr>
          <w:p w14:paraId="6B209514"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30-abr-37</w:t>
            </w:r>
          </w:p>
        </w:tc>
        <w:tc>
          <w:tcPr>
            <w:tcW w:w="567" w:type="dxa"/>
            <w:tcBorders>
              <w:top w:val="nil"/>
              <w:left w:val="nil"/>
              <w:bottom w:val="single" w:sz="4" w:space="0" w:color="auto"/>
              <w:right w:val="single" w:sz="4" w:space="0" w:color="auto"/>
            </w:tcBorders>
            <w:vAlign w:val="center"/>
            <w:hideMark/>
          </w:tcPr>
          <w:p w14:paraId="5C03FF59"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240 meses</w:t>
            </w:r>
          </w:p>
        </w:tc>
        <w:tc>
          <w:tcPr>
            <w:tcW w:w="425" w:type="dxa"/>
            <w:tcBorders>
              <w:top w:val="nil"/>
              <w:left w:val="nil"/>
              <w:bottom w:val="single" w:sz="4" w:space="0" w:color="auto"/>
              <w:right w:val="single" w:sz="4" w:space="0" w:color="auto"/>
            </w:tcBorders>
            <w:vAlign w:val="center"/>
            <w:hideMark/>
          </w:tcPr>
          <w:p w14:paraId="2067E681"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TIE + 0.95</w:t>
            </w:r>
          </w:p>
        </w:tc>
        <w:tc>
          <w:tcPr>
            <w:tcW w:w="1276" w:type="dxa"/>
            <w:tcBorders>
              <w:top w:val="nil"/>
              <w:left w:val="nil"/>
              <w:bottom w:val="single" w:sz="4" w:space="0" w:color="auto"/>
              <w:right w:val="single" w:sz="4" w:space="0" w:color="auto"/>
            </w:tcBorders>
            <w:vAlign w:val="center"/>
            <w:hideMark/>
          </w:tcPr>
          <w:p w14:paraId="4D02AF4A"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2,800,000,000.00 </w:t>
            </w:r>
          </w:p>
        </w:tc>
        <w:tc>
          <w:tcPr>
            <w:tcW w:w="1417" w:type="dxa"/>
            <w:tcBorders>
              <w:top w:val="nil"/>
              <w:left w:val="nil"/>
              <w:bottom w:val="single" w:sz="4" w:space="0" w:color="auto"/>
              <w:right w:val="single" w:sz="4" w:space="0" w:color="auto"/>
            </w:tcBorders>
            <w:vAlign w:val="center"/>
            <w:hideMark/>
          </w:tcPr>
          <w:p w14:paraId="7B0B8E35"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2,481,052,934.00 </w:t>
            </w:r>
          </w:p>
        </w:tc>
        <w:tc>
          <w:tcPr>
            <w:tcW w:w="709" w:type="dxa"/>
            <w:tcBorders>
              <w:top w:val="nil"/>
              <w:left w:val="nil"/>
              <w:bottom w:val="single" w:sz="4" w:space="0" w:color="auto"/>
              <w:right w:val="single" w:sz="4" w:space="0" w:color="auto"/>
            </w:tcBorders>
            <w:vAlign w:val="center"/>
            <w:hideMark/>
          </w:tcPr>
          <w:p w14:paraId="055B8FC7"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1134" w:type="dxa"/>
            <w:tcBorders>
              <w:top w:val="nil"/>
              <w:left w:val="nil"/>
              <w:bottom w:val="single" w:sz="4" w:space="0" w:color="auto"/>
              <w:right w:val="single" w:sz="4" w:space="0" w:color="auto"/>
            </w:tcBorders>
            <w:vAlign w:val="center"/>
            <w:hideMark/>
          </w:tcPr>
          <w:p w14:paraId="24A776F9"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53,062,029.43 </w:t>
            </w:r>
          </w:p>
        </w:tc>
        <w:tc>
          <w:tcPr>
            <w:tcW w:w="992" w:type="dxa"/>
            <w:tcBorders>
              <w:top w:val="nil"/>
              <w:left w:val="nil"/>
              <w:bottom w:val="single" w:sz="4" w:space="0" w:color="auto"/>
              <w:right w:val="single" w:sz="4" w:space="0" w:color="auto"/>
            </w:tcBorders>
            <w:vAlign w:val="center"/>
            <w:hideMark/>
          </w:tcPr>
          <w:p w14:paraId="478BF258"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992" w:type="dxa"/>
            <w:tcBorders>
              <w:top w:val="nil"/>
              <w:left w:val="nil"/>
              <w:bottom w:val="single" w:sz="4" w:space="0" w:color="auto"/>
              <w:right w:val="single" w:sz="4" w:space="0" w:color="auto"/>
            </w:tcBorders>
            <w:vAlign w:val="center"/>
            <w:hideMark/>
          </w:tcPr>
          <w:p w14:paraId="5EDCE32C"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53,062,029.43 </w:t>
            </w:r>
          </w:p>
        </w:tc>
        <w:tc>
          <w:tcPr>
            <w:tcW w:w="1276" w:type="dxa"/>
            <w:tcBorders>
              <w:top w:val="nil"/>
              <w:left w:val="nil"/>
              <w:bottom w:val="single" w:sz="4" w:space="0" w:color="auto"/>
              <w:right w:val="single" w:sz="4" w:space="0" w:color="auto"/>
            </w:tcBorders>
            <w:shd w:val="clear" w:color="000000" w:fill="FFFFFF"/>
            <w:vAlign w:val="center"/>
            <w:hideMark/>
          </w:tcPr>
          <w:p w14:paraId="5B03FA94"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182,722,884.80 </w:t>
            </w:r>
          </w:p>
        </w:tc>
        <w:tc>
          <w:tcPr>
            <w:tcW w:w="1268" w:type="dxa"/>
            <w:tcBorders>
              <w:top w:val="nil"/>
              <w:left w:val="nil"/>
              <w:bottom w:val="single" w:sz="4" w:space="0" w:color="auto"/>
              <w:right w:val="single" w:sz="4" w:space="0" w:color="auto"/>
            </w:tcBorders>
            <w:vAlign w:val="center"/>
            <w:hideMark/>
          </w:tcPr>
          <w:p w14:paraId="42B0F9AD"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2,427,990,904.57 </w:t>
            </w:r>
          </w:p>
        </w:tc>
      </w:tr>
      <w:tr w:rsidR="008C1E56" w:rsidRPr="005D3CA9" w14:paraId="055DE496" w14:textId="77777777" w:rsidTr="00522F8C">
        <w:trPr>
          <w:trHeight w:val="908"/>
        </w:trPr>
        <w:tc>
          <w:tcPr>
            <w:tcW w:w="988" w:type="dxa"/>
            <w:tcBorders>
              <w:top w:val="nil"/>
              <w:left w:val="single" w:sz="4" w:space="0" w:color="auto"/>
              <w:bottom w:val="single" w:sz="4" w:space="0" w:color="auto"/>
              <w:right w:val="single" w:sz="4" w:space="0" w:color="auto"/>
            </w:tcBorders>
            <w:noWrap/>
            <w:vAlign w:val="center"/>
            <w:hideMark/>
          </w:tcPr>
          <w:p w14:paraId="02B4DFC8"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BANOBRAS 17 B</w:t>
            </w:r>
          </w:p>
        </w:tc>
        <w:tc>
          <w:tcPr>
            <w:tcW w:w="1134" w:type="dxa"/>
            <w:tcBorders>
              <w:top w:val="nil"/>
              <w:left w:val="nil"/>
              <w:bottom w:val="single" w:sz="4" w:space="0" w:color="auto"/>
              <w:right w:val="single" w:sz="4" w:space="0" w:color="auto"/>
            </w:tcBorders>
            <w:vAlign w:val="center"/>
            <w:hideMark/>
          </w:tcPr>
          <w:p w14:paraId="6FF9AA69"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Refinanciamiento </w:t>
            </w:r>
          </w:p>
        </w:tc>
        <w:tc>
          <w:tcPr>
            <w:tcW w:w="345" w:type="dxa"/>
            <w:tcBorders>
              <w:top w:val="nil"/>
              <w:left w:val="nil"/>
              <w:bottom w:val="single" w:sz="4" w:space="0" w:color="auto"/>
              <w:right w:val="single" w:sz="4" w:space="0" w:color="auto"/>
            </w:tcBorders>
            <w:vAlign w:val="center"/>
            <w:hideMark/>
          </w:tcPr>
          <w:p w14:paraId="580B652C"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110</w:t>
            </w:r>
          </w:p>
        </w:tc>
        <w:tc>
          <w:tcPr>
            <w:tcW w:w="647" w:type="dxa"/>
            <w:tcBorders>
              <w:top w:val="nil"/>
              <w:left w:val="nil"/>
              <w:bottom w:val="single" w:sz="4" w:space="0" w:color="auto"/>
              <w:right w:val="single" w:sz="4" w:space="0" w:color="auto"/>
            </w:tcBorders>
            <w:vAlign w:val="center"/>
            <w:hideMark/>
          </w:tcPr>
          <w:p w14:paraId="48353076"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31-dic-16</w:t>
            </w:r>
          </w:p>
        </w:tc>
        <w:tc>
          <w:tcPr>
            <w:tcW w:w="709" w:type="dxa"/>
            <w:tcBorders>
              <w:top w:val="nil"/>
              <w:left w:val="nil"/>
              <w:bottom w:val="single" w:sz="4" w:space="0" w:color="auto"/>
              <w:right w:val="single" w:sz="4" w:space="0" w:color="auto"/>
            </w:tcBorders>
            <w:vAlign w:val="center"/>
            <w:hideMark/>
          </w:tcPr>
          <w:p w14:paraId="3B90F2CA"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18-oct-17</w:t>
            </w:r>
          </w:p>
        </w:tc>
        <w:tc>
          <w:tcPr>
            <w:tcW w:w="567" w:type="dxa"/>
            <w:tcBorders>
              <w:top w:val="nil"/>
              <w:left w:val="nil"/>
              <w:bottom w:val="single" w:sz="4" w:space="0" w:color="auto"/>
              <w:right w:val="single" w:sz="4" w:space="0" w:color="auto"/>
            </w:tcBorders>
            <w:vAlign w:val="center"/>
            <w:hideMark/>
          </w:tcPr>
          <w:p w14:paraId="42BEF3A5"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03-nov-37</w:t>
            </w:r>
          </w:p>
        </w:tc>
        <w:tc>
          <w:tcPr>
            <w:tcW w:w="567" w:type="dxa"/>
            <w:tcBorders>
              <w:top w:val="nil"/>
              <w:left w:val="nil"/>
              <w:bottom w:val="single" w:sz="4" w:space="0" w:color="auto"/>
              <w:right w:val="single" w:sz="4" w:space="0" w:color="auto"/>
            </w:tcBorders>
            <w:vAlign w:val="center"/>
            <w:hideMark/>
          </w:tcPr>
          <w:p w14:paraId="3295C6A0"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240 meses</w:t>
            </w:r>
          </w:p>
        </w:tc>
        <w:tc>
          <w:tcPr>
            <w:tcW w:w="425" w:type="dxa"/>
            <w:tcBorders>
              <w:top w:val="nil"/>
              <w:left w:val="nil"/>
              <w:bottom w:val="single" w:sz="4" w:space="0" w:color="auto"/>
              <w:right w:val="single" w:sz="4" w:space="0" w:color="auto"/>
            </w:tcBorders>
            <w:vAlign w:val="center"/>
            <w:hideMark/>
          </w:tcPr>
          <w:p w14:paraId="36F1BF1E"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TIE + 0.65</w:t>
            </w:r>
          </w:p>
        </w:tc>
        <w:tc>
          <w:tcPr>
            <w:tcW w:w="1276" w:type="dxa"/>
            <w:tcBorders>
              <w:top w:val="nil"/>
              <w:left w:val="nil"/>
              <w:bottom w:val="single" w:sz="4" w:space="0" w:color="auto"/>
              <w:right w:val="single" w:sz="4" w:space="0" w:color="auto"/>
            </w:tcBorders>
            <w:vAlign w:val="center"/>
            <w:hideMark/>
          </w:tcPr>
          <w:p w14:paraId="733DB750"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468,153,656.00 </w:t>
            </w:r>
          </w:p>
        </w:tc>
        <w:tc>
          <w:tcPr>
            <w:tcW w:w="1417" w:type="dxa"/>
            <w:tcBorders>
              <w:top w:val="nil"/>
              <w:left w:val="nil"/>
              <w:bottom w:val="single" w:sz="4" w:space="0" w:color="auto"/>
              <w:right w:val="single" w:sz="4" w:space="0" w:color="auto"/>
            </w:tcBorders>
            <w:vAlign w:val="center"/>
            <w:hideMark/>
          </w:tcPr>
          <w:p w14:paraId="21AE7AF7"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423,426,538.38 </w:t>
            </w:r>
          </w:p>
        </w:tc>
        <w:tc>
          <w:tcPr>
            <w:tcW w:w="709" w:type="dxa"/>
            <w:tcBorders>
              <w:top w:val="nil"/>
              <w:left w:val="nil"/>
              <w:bottom w:val="single" w:sz="4" w:space="0" w:color="auto"/>
              <w:right w:val="single" w:sz="4" w:space="0" w:color="auto"/>
            </w:tcBorders>
            <w:vAlign w:val="center"/>
            <w:hideMark/>
          </w:tcPr>
          <w:p w14:paraId="3DB015CB"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1134" w:type="dxa"/>
            <w:tcBorders>
              <w:top w:val="nil"/>
              <w:left w:val="nil"/>
              <w:bottom w:val="single" w:sz="4" w:space="0" w:color="auto"/>
              <w:right w:val="single" w:sz="4" w:space="0" w:color="auto"/>
            </w:tcBorders>
            <w:vAlign w:val="center"/>
            <w:hideMark/>
          </w:tcPr>
          <w:p w14:paraId="2740F233"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8,273,448.88 </w:t>
            </w:r>
          </w:p>
        </w:tc>
        <w:tc>
          <w:tcPr>
            <w:tcW w:w="992" w:type="dxa"/>
            <w:tcBorders>
              <w:top w:val="nil"/>
              <w:left w:val="nil"/>
              <w:bottom w:val="single" w:sz="4" w:space="0" w:color="auto"/>
              <w:right w:val="single" w:sz="4" w:space="0" w:color="auto"/>
            </w:tcBorders>
            <w:vAlign w:val="center"/>
            <w:hideMark/>
          </w:tcPr>
          <w:p w14:paraId="0198661F"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992" w:type="dxa"/>
            <w:tcBorders>
              <w:top w:val="nil"/>
              <w:left w:val="nil"/>
              <w:bottom w:val="single" w:sz="4" w:space="0" w:color="auto"/>
              <w:right w:val="single" w:sz="4" w:space="0" w:color="auto"/>
            </w:tcBorders>
            <w:vAlign w:val="center"/>
            <w:hideMark/>
          </w:tcPr>
          <w:p w14:paraId="4E9273B3"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8,273,448.88 </w:t>
            </w:r>
          </w:p>
        </w:tc>
        <w:tc>
          <w:tcPr>
            <w:tcW w:w="1276" w:type="dxa"/>
            <w:tcBorders>
              <w:top w:val="nil"/>
              <w:left w:val="nil"/>
              <w:bottom w:val="single" w:sz="4" w:space="0" w:color="auto"/>
              <w:right w:val="single" w:sz="4" w:space="0" w:color="auto"/>
            </w:tcBorders>
            <w:vAlign w:val="center"/>
            <w:hideMark/>
          </w:tcPr>
          <w:p w14:paraId="636D7BF5"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31,494,785.74 </w:t>
            </w:r>
          </w:p>
        </w:tc>
        <w:tc>
          <w:tcPr>
            <w:tcW w:w="1268" w:type="dxa"/>
            <w:tcBorders>
              <w:top w:val="nil"/>
              <w:left w:val="nil"/>
              <w:bottom w:val="single" w:sz="4" w:space="0" w:color="auto"/>
              <w:right w:val="single" w:sz="4" w:space="0" w:color="auto"/>
            </w:tcBorders>
            <w:vAlign w:val="center"/>
            <w:hideMark/>
          </w:tcPr>
          <w:p w14:paraId="7A395AD0"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415,153,089.50 </w:t>
            </w:r>
          </w:p>
        </w:tc>
      </w:tr>
      <w:tr w:rsidR="008C1E56" w:rsidRPr="005D3CA9" w14:paraId="17CDF4C0" w14:textId="77777777" w:rsidTr="00522F8C">
        <w:trPr>
          <w:trHeight w:val="908"/>
        </w:trPr>
        <w:tc>
          <w:tcPr>
            <w:tcW w:w="988" w:type="dxa"/>
            <w:tcBorders>
              <w:top w:val="nil"/>
              <w:left w:val="single" w:sz="4" w:space="0" w:color="auto"/>
              <w:bottom w:val="single" w:sz="4" w:space="0" w:color="auto"/>
              <w:right w:val="single" w:sz="4" w:space="0" w:color="auto"/>
            </w:tcBorders>
            <w:noWrap/>
            <w:vAlign w:val="center"/>
            <w:hideMark/>
          </w:tcPr>
          <w:p w14:paraId="7E170E41"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VARIOS</w:t>
            </w:r>
          </w:p>
        </w:tc>
        <w:tc>
          <w:tcPr>
            <w:tcW w:w="1134" w:type="dxa"/>
            <w:tcBorders>
              <w:top w:val="nil"/>
              <w:left w:val="nil"/>
              <w:bottom w:val="single" w:sz="4" w:space="0" w:color="auto"/>
              <w:right w:val="single" w:sz="4" w:space="0" w:color="auto"/>
            </w:tcBorders>
            <w:vAlign w:val="center"/>
            <w:hideMark/>
          </w:tcPr>
          <w:p w14:paraId="558AC38E"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Comisiones Y Honorarios</w:t>
            </w:r>
          </w:p>
        </w:tc>
        <w:tc>
          <w:tcPr>
            <w:tcW w:w="345" w:type="dxa"/>
            <w:tcBorders>
              <w:top w:val="nil"/>
              <w:left w:val="nil"/>
              <w:bottom w:val="single" w:sz="4" w:space="0" w:color="auto"/>
              <w:right w:val="single" w:sz="4" w:space="0" w:color="auto"/>
            </w:tcBorders>
            <w:vAlign w:val="center"/>
            <w:hideMark/>
          </w:tcPr>
          <w:p w14:paraId="477D06D0"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647" w:type="dxa"/>
            <w:tcBorders>
              <w:top w:val="nil"/>
              <w:left w:val="nil"/>
              <w:bottom w:val="single" w:sz="4" w:space="0" w:color="auto"/>
              <w:right w:val="single" w:sz="4" w:space="0" w:color="auto"/>
            </w:tcBorders>
            <w:vAlign w:val="center"/>
            <w:hideMark/>
          </w:tcPr>
          <w:p w14:paraId="227B2671"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709" w:type="dxa"/>
            <w:tcBorders>
              <w:top w:val="nil"/>
              <w:left w:val="nil"/>
              <w:bottom w:val="single" w:sz="4" w:space="0" w:color="auto"/>
              <w:right w:val="single" w:sz="4" w:space="0" w:color="auto"/>
            </w:tcBorders>
            <w:vAlign w:val="center"/>
            <w:hideMark/>
          </w:tcPr>
          <w:p w14:paraId="697E7E76"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567" w:type="dxa"/>
            <w:tcBorders>
              <w:top w:val="nil"/>
              <w:left w:val="nil"/>
              <w:bottom w:val="single" w:sz="4" w:space="0" w:color="auto"/>
              <w:right w:val="single" w:sz="4" w:space="0" w:color="auto"/>
            </w:tcBorders>
            <w:vAlign w:val="center"/>
            <w:hideMark/>
          </w:tcPr>
          <w:p w14:paraId="34C664A9"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567" w:type="dxa"/>
            <w:tcBorders>
              <w:top w:val="nil"/>
              <w:left w:val="nil"/>
              <w:bottom w:val="single" w:sz="4" w:space="0" w:color="auto"/>
              <w:right w:val="single" w:sz="4" w:space="0" w:color="auto"/>
            </w:tcBorders>
            <w:vAlign w:val="center"/>
            <w:hideMark/>
          </w:tcPr>
          <w:p w14:paraId="3A108189"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425" w:type="dxa"/>
            <w:tcBorders>
              <w:top w:val="nil"/>
              <w:left w:val="nil"/>
              <w:bottom w:val="single" w:sz="4" w:space="0" w:color="auto"/>
              <w:right w:val="single" w:sz="4" w:space="0" w:color="auto"/>
            </w:tcBorders>
            <w:vAlign w:val="center"/>
            <w:hideMark/>
          </w:tcPr>
          <w:p w14:paraId="26462BF4"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1276" w:type="dxa"/>
            <w:tcBorders>
              <w:top w:val="nil"/>
              <w:left w:val="nil"/>
              <w:bottom w:val="single" w:sz="4" w:space="0" w:color="auto"/>
              <w:right w:val="single" w:sz="4" w:space="0" w:color="auto"/>
            </w:tcBorders>
            <w:vAlign w:val="center"/>
            <w:hideMark/>
          </w:tcPr>
          <w:p w14:paraId="6D10F88B"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1417" w:type="dxa"/>
            <w:tcBorders>
              <w:top w:val="nil"/>
              <w:left w:val="nil"/>
              <w:bottom w:val="single" w:sz="4" w:space="0" w:color="auto"/>
              <w:right w:val="single" w:sz="4" w:space="0" w:color="auto"/>
            </w:tcBorders>
            <w:vAlign w:val="center"/>
            <w:hideMark/>
          </w:tcPr>
          <w:p w14:paraId="3F1BE295"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709" w:type="dxa"/>
            <w:tcBorders>
              <w:top w:val="nil"/>
              <w:left w:val="nil"/>
              <w:bottom w:val="single" w:sz="4" w:space="0" w:color="auto"/>
              <w:right w:val="single" w:sz="4" w:space="0" w:color="auto"/>
            </w:tcBorders>
            <w:vAlign w:val="center"/>
            <w:hideMark/>
          </w:tcPr>
          <w:p w14:paraId="2BD05229"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1134" w:type="dxa"/>
            <w:tcBorders>
              <w:top w:val="nil"/>
              <w:left w:val="nil"/>
              <w:bottom w:val="single" w:sz="4" w:space="0" w:color="auto"/>
              <w:right w:val="single" w:sz="4" w:space="0" w:color="auto"/>
            </w:tcBorders>
            <w:vAlign w:val="center"/>
            <w:hideMark/>
          </w:tcPr>
          <w:p w14:paraId="71ECB52D"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992" w:type="dxa"/>
            <w:tcBorders>
              <w:top w:val="nil"/>
              <w:left w:val="nil"/>
              <w:bottom w:val="single" w:sz="4" w:space="0" w:color="auto"/>
              <w:right w:val="single" w:sz="4" w:space="0" w:color="auto"/>
            </w:tcBorders>
            <w:vAlign w:val="center"/>
            <w:hideMark/>
          </w:tcPr>
          <w:p w14:paraId="20EF67BA"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992" w:type="dxa"/>
            <w:tcBorders>
              <w:top w:val="nil"/>
              <w:left w:val="nil"/>
              <w:bottom w:val="single" w:sz="4" w:space="0" w:color="auto"/>
              <w:right w:val="single" w:sz="4" w:space="0" w:color="auto"/>
            </w:tcBorders>
            <w:shd w:val="clear" w:color="000000" w:fill="FFFFFF"/>
            <w:vAlign w:val="center"/>
            <w:hideMark/>
          </w:tcPr>
          <w:p w14:paraId="1B6AFF19"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1276" w:type="dxa"/>
            <w:tcBorders>
              <w:top w:val="nil"/>
              <w:left w:val="nil"/>
              <w:bottom w:val="single" w:sz="4" w:space="0" w:color="auto"/>
              <w:right w:val="single" w:sz="4" w:space="0" w:color="auto"/>
            </w:tcBorders>
            <w:vAlign w:val="center"/>
            <w:hideMark/>
          </w:tcPr>
          <w:p w14:paraId="72C92238"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1268" w:type="dxa"/>
            <w:tcBorders>
              <w:top w:val="nil"/>
              <w:left w:val="nil"/>
              <w:bottom w:val="single" w:sz="4" w:space="0" w:color="auto"/>
              <w:right w:val="single" w:sz="4" w:space="0" w:color="auto"/>
            </w:tcBorders>
            <w:vAlign w:val="center"/>
            <w:hideMark/>
          </w:tcPr>
          <w:p w14:paraId="2932AAC4"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r>
      <w:tr w:rsidR="008C1E56" w:rsidRPr="005D3CA9" w14:paraId="23D3E720" w14:textId="77777777" w:rsidTr="00522F8C">
        <w:trPr>
          <w:trHeight w:val="908"/>
        </w:trPr>
        <w:tc>
          <w:tcPr>
            <w:tcW w:w="988" w:type="dxa"/>
            <w:tcBorders>
              <w:top w:val="nil"/>
              <w:left w:val="single" w:sz="4" w:space="0" w:color="auto"/>
              <w:bottom w:val="single" w:sz="4" w:space="0" w:color="auto"/>
              <w:right w:val="single" w:sz="4" w:space="0" w:color="auto"/>
            </w:tcBorders>
            <w:vAlign w:val="center"/>
            <w:hideMark/>
          </w:tcPr>
          <w:p w14:paraId="53333188"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Coberturas de Tasa</w:t>
            </w:r>
          </w:p>
        </w:tc>
        <w:tc>
          <w:tcPr>
            <w:tcW w:w="1134" w:type="dxa"/>
            <w:tcBorders>
              <w:top w:val="nil"/>
              <w:left w:val="nil"/>
              <w:bottom w:val="single" w:sz="4" w:space="0" w:color="auto"/>
              <w:right w:val="single" w:sz="4" w:space="0" w:color="auto"/>
            </w:tcBorders>
            <w:vAlign w:val="center"/>
            <w:hideMark/>
          </w:tcPr>
          <w:p w14:paraId="6E0008B1"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Gastos por Cobertura</w:t>
            </w:r>
          </w:p>
        </w:tc>
        <w:tc>
          <w:tcPr>
            <w:tcW w:w="345" w:type="dxa"/>
            <w:tcBorders>
              <w:top w:val="nil"/>
              <w:left w:val="nil"/>
              <w:bottom w:val="single" w:sz="4" w:space="0" w:color="auto"/>
              <w:right w:val="single" w:sz="4" w:space="0" w:color="auto"/>
            </w:tcBorders>
            <w:vAlign w:val="center"/>
            <w:hideMark/>
          </w:tcPr>
          <w:p w14:paraId="125A69C9"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647" w:type="dxa"/>
            <w:tcBorders>
              <w:top w:val="nil"/>
              <w:left w:val="nil"/>
              <w:bottom w:val="single" w:sz="4" w:space="0" w:color="auto"/>
              <w:right w:val="single" w:sz="4" w:space="0" w:color="auto"/>
            </w:tcBorders>
            <w:vAlign w:val="center"/>
            <w:hideMark/>
          </w:tcPr>
          <w:p w14:paraId="319904AF"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709" w:type="dxa"/>
            <w:tcBorders>
              <w:top w:val="nil"/>
              <w:left w:val="nil"/>
              <w:bottom w:val="single" w:sz="4" w:space="0" w:color="auto"/>
              <w:right w:val="single" w:sz="4" w:space="0" w:color="auto"/>
            </w:tcBorders>
            <w:vAlign w:val="center"/>
            <w:hideMark/>
          </w:tcPr>
          <w:p w14:paraId="56557E0C"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567" w:type="dxa"/>
            <w:tcBorders>
              <w:top w:val="nil"/>
              <w:left w:val="nil"/>
              <w:bottom w:val="single" w:sz="4" w:space="0" w:color="auto"/>
              <w:right w:val="single" w:sz="4" w:space="0" w:color="auto"/>
            </w:tcBorders>
            <w:vAlign w:val="center"/>
            <w:hideMark/>
          </w:tcPr>
          <w:p w14:paraId="28D16F59"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567" w:type="dxa"/>
            <w:tcBorders>
              <w:top w:val="nil"/>
              <w:left w:val="nil"/>
              <w:bottom w:val="single" w:sz="4" w:space="0" w:color="auto"/>
              <w:right w:val="single" w:sz="4" w:space="0" w:color="auto"/>
            </w:tcBorders>
            <w:vAlign w:val="center"/>
            <w:hideMark/>
          </w:tcPr>
          <w:p w14:paraId="05A96CC5"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425" w:type="dxa"/>
            <w:tcBorders>
              <w:top w:val="nil"/>
              <w:left w:val="nil"/>
              <w:bottom w:val="single" w:sz="4" w:space="0" w:color="auto"/>
              <w:right w:val="single" w:sz="4" w:space="0" w:color="auto"/>
            </w:tcBorders>
            <w:vAlign w:val="center"/>
            <w:hideMark/>
          </w:tcPr>
          <w:p w14:paraId="4FBE8753"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1276" w:type="dxa"/>
            <w:tcBorders>
              <w:top w:val="nil"/>
              <w:left w:val="nil"/>
              <w:bottom w:val="single" w:sz="4" w:space="0" w:color="auto"/>
              <w:right w:val="single" w:sz="4" w:space="0" w:color="auto"/>
            </w:tcBorders>
            <w:vAlign w:val="center"/>
            <w:hideMark/>
          </w:tcPr>
          <w:p w14:paraId="5B5A591C"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1417" w:type="dxa"/>
            <w:tcBorders>
              <w:top w:val="nil"/>
              <w:left w:val="nil"/>
              <w:bottom w:val="single" w:sz="4" w:space="0" w:color="auto"/>
              <w:right w:val="single" w:sz="4" w:space="0" w:color="auto"/>
            </w:tcBorders>
            <w:vAlign w:val="center"/>
            <w:hideMark/>
          </w:tcPr>
          <w:p w14:paraId="34197ED5"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c>
          <w:tcPr>
            <w:tcW w:w="709" w:type="dxa"/>
            <w:tcBorders>
              <w:top w:val="nil"/>
              <w:left w:val="nil"/>
              <w:bottom w:val="single" w:sz="4" w:space="0" w:color="auto"/>
              <w:right w:val="single" w:sz="4" w:space="0" w:color="auto"/>
            </w:tcBorders>
            <w:vAlign w:val="center"/>
            <w:hideMark/>
          </w:tcPr>
          <w:p w14:paraId="51238E4A"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1134" w:type="dxa"/>
            <w:tcBorders>
              <w:top w:val="nil"/>
              <w:left w:val="nil"/>
              <w:bottom w:val="single" w:sz="4" w:space="0" w:color="auto"/>
              <w:right w:val="single" w:sz="4" w:space="0" w:color="auto"/>
            </w:tcBorders>
            <w:vAlign w:val="center"/>
            <w:hideMark/>
          </w:tcPr>
          <w:p w14:paraId="5C168FB6"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992" w:type="dxa"/>
            <w:tcBorders>
              <w:top w:val="nil"/>
              <w:left w:val="nil"/>
              <w:bottom w:val="single" w:sz="4" w:space="0" w:color="auto"/>
              <w:right w:val="single" w:sz="4" w:space="0" w:color="auto"/>
            </w:tcBorders>
            <w:vAlign w:val="center"/>
            <w:hideMark/>
          </w:tcPr>
          <w:p w14:paraId="6894295C"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992" w:type="dxa"/>
            <w:tcBorders>
              <w:top w:val="nil"/>
              <w:left w:val="nil"/>
              <w:bottom w:val="single" w:sz="4" w:space="0" w:color="auto"/>
              <w:right w:val="single" w:sz="4" w:space="0" w:color="auto"/>
            </w:tcBorders>
            <w:vAlign w:val="center"/>
            <w:hideMark/>
          </w:tcPr>
          <w:p w14:paraId="17038C03"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1276" w:type="dxa"/>
            <w:tcBorders>
              <w:top w:val="nil"/>
              <w:left w:val="nil"/>
              <w:bottom w:val="single" w:sz="4" w:space="0" w:color="auto"/>
              <w:right w:val="single" w:sz="4" w:space="0" w:color="auto"/>
            </w:tcBorders>
            <w:vAlign w:val="center"/>
            <w:hideMark/>
          </w:tcPr>
          <w:p w14:paraId="7E1EFD8B"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w:t>
            </w:r>
          </w:p>
        </w:tc>
        <w:tc>
          <w:tcPr>
            <w:tcW w:w="1268" w:type="dxa"/>
            <w:tcBorders>
              <w:top w:val="nil"/>
              <w:left w:val="nil"/>
              <w:bottom w:val="single" w:sz="4" w:space="0" w:color="auto"/>
              <w:right w:val="single" w:sz="4" w:space="0" w:color="auto"/>
            </w:tcBorders>
            <w:vAlign w:val="center"/>
            <w:hideMark/>
          </w:tcPr>
          <w:p w14:paraId="05F1AF04" w14:textId="77777777" w:rsidR="005D3CA9" w:rsidRPr="005D3CA9" w:rsidRDefault="005D3CA9" w:rsidP="005D3CA9">
            <w:pPr>
              <w:spacing w:after="0" w:line="240" w:lineRule="auto"/>
              <w:jc w:val="center"/>
              <w:rPr>
                <w:rFonts w:ascii="Montserrat" w:eastAsia="Times New Roman" w:hAnsi="Montserrat" w:cs="Calibri"/>
                <w:color w:val="000000"/>
                <w:sz w:val="12"/>
                <w:szCs w:val="12"/>
              </w:rPr>
            </w:pPr>
            <w:r w:rsidRPr="005D3CA9">
              <w:rPr>
                <w:rFonts w:ascii="Montserrat" w:eastAsia="Times New Roman" w:hAnsi="Montserrat" w:cs="Calibri"/>
                <w:color w:val="000000"/>
                <w:sz w:val="12"/>
                <w:szCs w:val="12"/>
              </w:rPr>
              <w:t xml:space="preserve">0.00 </w:t>
            </w:r>
          </w:p>
        </w:tc>
      </w:tr>
      <w:tr w:rsidR="008C1E56" w:rsidRPr="005D3CA9" w14:paraId="46940D9F" w14:textId="77777777" w:rsidTr="008C1E56">
        <w:trPr>
          <w:trHeight w:val="394"/>
        </w:trPr>
        <w:tc>
          <w:tcPr>
            <w:tcW w:w="2122" w:type="dxa"/>
            <w:gridSpan w:val="2"/>
            <w:tcBorders>
              <w:top w:val="single" w:sz="4" w:space="0" w:color="auto"/>
              <w:left w:val="single" w:sz="4" w:space="0" w:color="auto"/>
              <w:bottom w:val="single" w:sz="4" w:space="0" w:color="auto"/>
              <w:right w:val="nil"/>
            </w:tcBorders>
            <w:shd w:val="clear" w:color="000000" w:fill="8F302E"/>
            <w:noWrap/>
            <w:vAlign w:val="center"/>
            <w:hideMark/>
          </w:tcPr>
          <w:p w14:paraId="135672B8"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TOTALES</w:t>
            </w:r>
          </w:p>
        </w:tc>
        <w:tc>
          <w:tcPr>
            <w:tcW w:w="345" w:type="dxa"/>
            <w:tcBorders>
              <w:top w:val="nil"/>
              <w:left w:val="nil"/>
              <w:bottom w:val="single" w:sz="4" w:space="0" w:color="auto"/>
              <w:right w:val="nil"/>
            </w:tcBorders>
            <w:shd w:val="clear" w:color="000000" w:fill="8F302E"/>
            <w:noWrap/>
            <w:vAlign w:val="center"/>
            <w:hideMark/>
          </w:tcPr>
          <w:p w14:paraId="767BCA3E"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 </w:t>
            </w:r>
          </w:p>
        </w:tc>
        <w:tc>
          <w:tcPr>
            <w:tcW w:w="647" w:type="dxa"/>
            <w:tcBorders>
              <w:top w:val="nil"/>
              <w:left w:val="nil"/>
              <w:bottom w:val="single" w:sz="4" w:space="0" w:color="auto"/>
              <w:right w:val="nil"/>
            </w:tcBorders>
            <w:shd w:val="clear" w:color="000000" w:fill="8F302E"/>
            <w:noWrap/>
            <w:vAlign w:val="center"/>
            <w:hideMark/>
          </w:tcPr>
          <w:p w14:paraId="060A9EB8"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 </w:t>
            </w:r>
          </w:p>
        </w:tc>
        <w:tc>
          <w:tcPr>
            <w:tcW w:w="709" w:type="dxa"/>
            <w:tcBorders>
              <w:top w:val="nil"/>
              <w:left w:val="nil"/>
              <w:bottom w:val="single" w:sz="4" w:space="0" w:color="auto"/>
              <w:right w:val="nil"/>
            </w:tcBorders>
            <w:shd w:val="clear" w:color="000000" w:fill="8F302E"/>
            <w:noWrap/>
            <w:vAlign w:val="center"/>
            <w:hideMark/>
          </w:tcPr>
          <w:p w14:paraId="6077A56D"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 </w:t>
            </w:r>
          </w:p>
        </w:tc>
        <w:tc>
          <w:tcPr>
            <w:tcW w:w="567" w:type="dxa"/>
            <w:tcBorders>
              <w:top w:val="nil"/>
              <w:left w:val="nil"/>
              <w:bottom w:val="single" w:sz="4" w:space="0" w:color="auto"/>
              <w:right w:val="nil"/>
            </w:tcBorders>
            <w:shd w:val="clear" w:color="000000" w:fill="8F302E"/>
            <w:noWrap/>
            <w:vAlign w:val="center"/>
            <w:hideMark/>
          </w:tcPr>
          <w:p w14:paraId="6912235B"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 </w:t>
            </w:r>
          </w:p>
        </w:tc>
        <w:tc>
          <w:tcPr>
            <w:tcW w:w="567" w:type="dxa"/>
            <w:tcBorders>
              <w:top w:val="nil"/>
              <w:left w:val="nil"/>
              <w:bottom w:val="single" w:sz="4" w:space="0" w:color="auto"/>
              <w:right w:val="nil"/>
            </w:tcBorders>
            <w:shd w:val="clear" w:color="000000" w:fill="8F302E"/>
            <w:noWrap/>
            <w:vAlign w:val="center"/>
            <w:hideMark/>
          </w:tcPr>
          <w:p w14:paraId="77E35550"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 </w:t>
            </w:r>
          </w:p>
        </w:tc>
        <w:tc>
          <w:tcPr>
            <w:tcW w:w="425" w:type="dxa"/>
            <w:tcBorders>
              <w:top w:val="nil"/>
              <w:left w:val="nil"/>
              <w:bottom w:val="single" w:sz="4" w:space="0" w:color="auto"/>
              <w:right w:val="single" w:sz="4" w:space="0" w:color="F2F2F2"/>
            </w:tcBorders>
            <w:shd w:val="clear" w:color="000000" w:fill="8F302E"/>
            <w:noWrap/>
            <w:vAlign w:val="center"/>
            <w:hideMark/>
          </w:tcPr>
          <w:p w14:paraId="674CD68C" w14:textId="77777777" w:rsidR="005D3CA9" w:rsidRPr="005D3CA9" w:rsidRDefault="005D3CA9" w:rsidP="005D3CA9">
            <w:pPr>
              <w:spacing w:after="0" w:line="240" w:lineRule="auto"/>
              <w:jc w:val="center"/>
              <w:rPr>
                <w:rFonts w:ascii="Montserrat" w:eastAsia="Times New Roman" w:hAnsi="Montserrat" w:cs="Calibri"/>
                <w:b/>
                <w:bCs/>
                <w:color w:val="000000"/>
                <w:sz w:val="12"/>
                <w:szCs w:val="12"/>
              </w:rPr>
            </w:pPr>
            <w:r w:rsidRPr="005D3CA9">
              <w:rPr>
                <w:rFonts w:ascii="Montserrat" w:eastAsia="Times New Roman" w:hAnsi="Montserrat" w:cs="Calibri"/>
                <w:b/>
                <w:bCs/>
                <w:color w:val="000000"/>
                <w:sz w:val="12"/>
                <w:szCs w:val="12"/>
              </w:rPr>
              <w:t> </w:t>
            </w:r>
          </w:p>
        </w:tc>
        <w:tc>
          <w:tcPr>
            <w:tcW w:w="1276" w:type="dxa"/>
            <w:tcBorders>
              <w:top w:val="nil"/>
              <w:left w:val="nil"/>
              <w:bottom w:val="single" w:sz="4" w:space="0" w:color="auto"/>
              <w:right w:val="single" w:sz="4" w:space="0" w:color="F2F2F2"/>
            </w:tcBorders>
            <w:shd w:val="clear" w:color="000000" w:fill="8F302E"/>
            <w:noWrap/>
            <w:vAlign w:val="center"/>
            <w:hideMark/>
          </w:tcPr>
          <w:p w14:paraId="09CF95B3"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 xml:space="preserve">7,618,429,418.00 </w:t>
            </w:r>
          </w:p>
        </w:tc>
        <w:tc>
          <w:tcPr>
            <w:tcW w:w="1417" w:type="dxa"/>
            <w:tcBorders>
              <w:top w:val="nil"/>
              <w:left w:val="nil"/>
              <w:bottom w:val="single" w:sz="4" w:space="0" w:color="auto"/>
              <w:right w:val="single" w:sz="4" w:space="0" w:color="F2F2F2"/>
            </w:tcBorders>
            <w:shd w:val="clear" w:color="000000" w:fill="8F302E"/>
            <w:noWrap/>
            <w:vAlign w:val="center"/>
            <w:hideMark/>
          </w:tcPr>
          <w:p w14:paraId="7BAEA986"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 xml:space="preserve">6,696,367,912.38 </w:t>
            </w:r>
          </w:p>
        </w:tc>
        <w:tc>
          <w:tcPr>
            <w:tcW w:w="709" w:type="dxa"/>
            <w:tcBorders>
              <w:top w:val="nil"/>
              <w:left w:val="nil"/>
              <w:bottom w:val="single" w:sz="4" w:space="0" w:color="auto"/>
              <w:right w:val="single" w:sz="4" w:space="0" w:color="F2F2F2"/>
            </w:tcBorders>
            <w:shd w:val="clear" w:color="000000" w:fill="8F302E"/>
            <w:noWrap/>
            <w:vAlign w:val="center"/>
            <w:hideMark/>
          </w:tcPr>
          <w:p w14:paraId="76AA6E0A"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 xml:space="preserve">0.00 </w:t>
            </w:r>
          </w:p>
        </w:tc>
        <w:tc>
          <w:tcPr>
            <w:tcW w:w="1134" w:type="dxa"/>
            <w:tcBorders>
              <w:top w:val="nil"/>
              <w:left w:val="nil"/>
              <w:bottom w:val="single" w:sz="4" w:space="0" w:color="auto"/>
              <w:right w:val="single" w:sz="4" w:space="0" w:color="F2F2F2"/>
            </w:tcBorders>
            <w:shd w:val="clear" w:color="000000" w:fill="8F302E"/>
            <w:noWrap/>
            <w:vAlign w:val="center"/>
            <w:hideMark/>
          </w:tcPr>
          <w:p w14:paraId="034C7949"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 xml:space="preserve">139,126,166.46 </w:t>
            </w:r>
          </w:p>
        </w:tc>
        <w:tc>
          <w:tcPr>
            <w:tcW w:w="992" w:type="dxa"/>
            <w:tcBorders>
              <w:top w:val="nil"/>
              <w:left w:val="nil"/>
              <w:bottom w:val="single" w:sz="4" w:space="0" w:color="auto"/>
              <w:right w:val="single" w:sz="4" w:space="0" w:color="F2F2F2"/>
            </w:tcBorders>
            <w:shd w:val="clear" w:color="000000" w:fill="8F302E"/>
            <w:noWrap/>
            <w:vAlign w:val="center"/>
            <w:hideMark/>
          </w:tcPr>
          <w:p w14:paraId="27D59E8B"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 xml:space="preserve">0.00 </w:t>
            </w:r>
          </w:p>
        </w:tc>
        <w:tc>
          <w:tcPr>
            <w:tcW w:w="992" w:type="dxa"/>
            <w:tcBorders>
              <w:top w:val="nil"/>
              <w:left w:val="nil"/>
              <w:bottom w:val="single" w:sz="4" w:space="0" w:color="auto"/>
              <w:right w:val="single" w:sz="4" w:space="0" w:color="F2F2F2"/>
            </w:tcBorders>
            <w:shd w:val="clear" w:color="000000" w:fill="8F302E"/>
            <w:noWrap/>
            <w:vAlign w:val="center"/>
            <w:hideMark/>
          </w:tcPr>
          <w:p w14:paraId="492FF6BE"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 xml:space="preserve">139,126,166.46 </w:t>
            </w:r>
          </w:p>
        </w:tc>
        <w:tc>
          <w:tcPr>
            <w:tcW w:w="1276" w:type="dxa"/>
            <w:tcBorders>
              <w:top w:val="nil"/>
              <w:left w:val="nil"/>
              <w:bottom w:val="single" w:sz="4" w:space="0" w:color="auto"/>
              <w:right w:val="single" w:sz="4" w:space="0" w:color="F2F2F2"/>
            </w:tcBorders>
            <w:shd w:val="clear" w:color="000000" w:fill="8F302E"/>
            <w:noWrap/>
            <w:vAlign w:val="center"/>
            <w:hideMark/>
          </w:tcPr>
          <w:p w14:paraId="5019A300"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 xml:space="preserve">489,769,566.84 </w:t>
            </w:r>
          </w:p>
        </w:tc>
        <w:tc>
          <w:tcPr>
            <w:tcW w:w="1268" w:type="dxa"/>
            <w:tcBorders>
              <w:top w:val="nil"/>
              <w:left w:val="nil"/>
              <w:bottom w:val="single" w:sz="4" w:space="0" w:color="auto"/>
              <w:right w:val="single" w:sz="4" w:space="0" w:color="auto"/>
            </w:tcBorders>
            <w:shd w:val="clear" w:color="000000" w:fill="8F302E"/>
            <w:noWrap/>
            <w:vAlign w:val="center"/>
            <w:hideMark/>
          </w:tcPr>
          <w:p w14:paraId="028F17E3" w14:textId="77777777" w:rsidR="005D3CA9" w:rsidRPr="005D3CA9" w:rsidRDefault="005D3CA9" w:rsidP="005D3CA9">
            <w:pPr>
              <w:spacing w:after="0" w:line="240" w:lineRule="auto"/>
              <w:jc w:val="center"/>
              <w:rPr>
                <w:rFonts w:ascii="Montserrat" w:eastAsia="Times New Roman" w:hAnsi="Montserrat" w:cs="Calibri"/>
                <w:b/>
                <w:bCs/>
                <w:color w:val="FFFFFF"/>
                <w:sz w:val="12"/>
                <w:szCs w:val="12"/>
              </w:rPr>
            </w:pPr>
            <w:r w:rsidRPr="005D3CA9">
              <w:rPr>
                <w:rFonts w:ascii="Montserrat" w:eastAsia="Times New Roman" w:hAnsi="Montserrat" w:cs="Calibri"/>
                <w:b/>
                <w:bCs/>
                <w:color w:val="FFFFFF"/>
                <w:sz w:val="12"/>
                <w:szCs w:val="12"/>
              </w:rPr>
              <w:t xml:space="preserve">6,557,241,745.92 </w:t>
            </w:r>
          </w:p>
        </w:tc>
      </w:tr>
    </w:tbl>
    <w:p w14:paraId="796BEFDD" w14:textId="77777777" w:rsidR="005D3CA9" w:rsidRPr="005D3CA9" w:rsidRDefault="005D3CA9" w:rsidP="00C05C8D">
      <w:pPr>
        <w:spacing w:line="360" w:lineRule="auto"/>
        <w:contextualSpacing/>
        <w:jc w:val="center"/>
        <w:rPr>
          <w:rFonts w:ascii="Montserrat" w:hAnsi="Montserrat" w:cstheme="minorHAnsi"/>
          <w:b/>
          <w:bCs/>
          <w:sz w:val="12"/>
          <w:szCs w:val="12"/>
        </w:rPr>
      </w:pPr>
    </w:p>
    <w:p w14:paraId="12FC380C" w14:textId="7D45D2A1" w:rsidR="00FE40A0" w:rsidRDefault="00FE40A0" w:rsidP="004A08C5">
      <w:pPr>
        <w:spacing w:line="360" w:lineRule="auto"/>
        <w:contextualSpacing/>
        <w:rPr>
          <w:rFonts w:ascii="Montserrat" w:hAnsi="Montserrat" w:cstheme="minorHAnsi"/>
          <w:b/>
          <w:bCs/>
        </w:rPr>
      </w:pPr>
    </w:p>
    <w:p w14:paraId="4080EDDF" w14:textId="77777777" w:rsidR="00522F8C" w:rsidRDefault="00522F8C" w:rsidP="004A08C5">
      <w:pPr>
        <w:spacing w:line="360" w:lineRule="auto"/>
        <w:contextualSpacing/>
        <w:rPr>
          <w:rFonts w:ascii="Montserrat" w:hAnsi="Montserrat" w:cstheme="minorHAnsi"/>
          <w:b/>
          <w:bCs/>
        </w:rPr>
      </w:pPr>
    </w:p>
    <w:p w14:paraId="0FAA60C7" w14:textId="77777777" w:rsidR="001E6D7B" w:rsidRDefault="001E6D7B" w:rsidP="004A08C5">
      <w:pPr>
        <w:spacing w:line="360" w:lineRule="auto"/>
        <w:contextualSpacing/>
        <w:rPr>
          <w:rFonts w:ascii="Montserrat" w:hAnsi="Montserrat" w:cstheme="minorHAnsi"/>
          <w:b/>
          <w:bCs/>
        </w:rPr>
      </w:pPr>
    </w:p>
    <w:p w14:paraId="60ADB157" w14:textId="1BD691CA" w:rsidR="004A08C5" w:rsidRDefault="004A08C5" w:rsidP="004A08C5">
      <w:pPr>
        <w:spacing w:line="360" w:lineRule="auto"/>
        <w:contextualSpacing/>
        <w:rPr>
          <w:rFonts w:ascii="Montserrat" w:hAnsi="Montserrat" w:cstheme="minorHAnsi"/>
          <w:b/>
          <w:bCs/>
        </w:rPr>
      </w:pPr>
      <w:r w:rsidRPr="001C64A3">
        <w:rPr>
          <w:rFonts w:ascii="Montserrat" w:hAnsi="Montserrat" w:cstheme="minorHAnsi"/>
          <w:b/>
          <w:bCs/>
        </w:rPr>
        <w:lastRenderedPageBreak/>
        <w:t xml:space="preserve">Otras Obligaciones Financieras </w:t>
      </w:r>
      <w:r w:rsidR="00557B44">
        <w:rPr>
          <w:rFonts w:ascii="Montserrat" w:hAnsi="Montserrat" w:cstheme="minorHAnsi"/>
          <w:b/>
          <w:bCs/>
        </w:rPr>
        <w:t xml:space="preserve">del 01 de </w:t>
      </w:r>
      <w:r w:rsidR="00177C4D">
        <w:rPr>
          <w:rFonts w:ascii="Montserrat" w:hAnsi="Montserrat" w:cstheme="minorHAnsi"/>
          <w:b/>
          <w:bCs/>
        </w:rPr>
        <w:t>enero</w:t>
      </w:r>
      <w:r w:rsidR="00557B44">
        <w:rPr>
          <w:rFonts w:ascii="Montserrat" w:hAnsi="Montserrat" w:cstheme="minorHAnsi"/>
          <w:b/>
          <w:bCs/>
        </w:rPr>
        <w:t xml:space="preserve"> al 30 de </w:t>
      </w:r>
      <w:r w:rsidR="005D3CA9">
        <w:rPr>
          <w:rFonts w:ascii="Montserrat" w:hAnsi="Montserrat" w:cstheme="minorHAnsi"/>
          <w:b/>
          <w:bCs/>
        </w:rPr>
        <w:t>septiembre</w:t>
      </w:r>
      <w:r w:rsidR="00557B44">
        <w:rPr>
          <w:rFonts w:ascii="Montserrat" w:hAnsi="Montserrat" w:cstheme="minorHAnsi"/>
          <w:b/>
          <w:bCs/>
        </w:rPr>
        <w:t xml:space="preserve"> de 2025</w:t>
      </w:r>
    </w:p>
    <w:tbl>
      <w:tblPr>
        <w:tblW w:w="13800" w:type="dxa"/>
        <w:tblCellMar>
          <w:left w:w="70" w:type="dxa"/>
          <w:right w:w="70" w:type="dxa"/>
        </w:tblCellMar>
        <w:tblLook w:val="04A0" w:firstRow="1" w:lastRow="0" w:firstColumn="1" w:lastColumn="0" w:noHBand="0" w:noVBand="1"/>
      </w:tblPr>
      <w:tblGrid>
        <w:gridCol w:w="1340"/>
        <w:gridCol w:w="1060"/>
        <w:gridCol w:w="900"/>
        <w:gridCol w:w="660"/>
        <w:gridCol w:w="920"/>
        <w:gridCol w:w="660"/>
        <w:gridCol w:w="840"/>
        <w:gridCol w:w="820"/>
        <w:gridCol w:w="940"/>
        <w:gridCol w:w="1120"/>
        <w:gridCol w:w="1200"/>
        <w:gridCol w:w="1140"/>
        <w:gridCol w:w="1100"/>
        <w:gridCol w:w="1100"/>
      </w:tblGrid>
      <w:tr w:rsidR="005D3CA9" w:rsidRPr="005D3CA9" w14:paraId="19657DB1" w14:textId="77777777" w:rsidTr="005D3CA9">
        <w:trPr>
          <w:trHeight w:val="315"/>
        </w:trPr>
        <w:tc>
          <w:tcPr>
            <w:tcW w:w="1340" w:type="dxa"/>
            <w:vMerge w:val="restart"/>
            <w:tcBorders>
              <w:top w:val="single" w:sz="4" w:space="0" w:color="auto"/>
              <w:left w:val="single" w:sz="4" w:space="0" w:color="auto"/>
              <w:bottom w:val="single" w:sz="4" w:space="0" w:color="000000"/>
              <w:right w:val="single" w:sz="4" w:space="0" w:color="FFFFFF"/>
            </w:tcBorders>
            <w:shd w:val="clear" w:color="000000" w:fill="8F302E"/>
            <w:noWrap/>
            <w:vAlign w:val="center"/>
            <w:hideMark/>
          </w:tcPr>
          <w:p w14:paraId="2EA7A4D9"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Acreedor</w:t>
            </w:r>
          </w:p>
        </w:tc>
        <w:tc>
          <w:tcPr>
            <w:tcW w:w="1060" w:type="dxa"/>
            <w:vMerge w:val="restart"/>
            <w:tcBorders>
              <w:top w:val="single" w:sz="4" w:space="0" w:color="auto"/>
              <w:left w:val="single" w:sz="4" w:space="0" w:color="FFFFFF"/>
              <w:bottom w:val="single" w:sz="4" w:space="0" w:color="000000"/>
              <w:right w:val="single" w:sz="4" w:space="0" w:color="FFFFFF"/>
            </w:tcBorders>
            <w:shd w:val="clear" w:color="000000" w:fill="8F302E"/>
            <w:vAlign w:val="center"/>
            <w:hideMark/>
          </w:tcPr>
          <w:p w14:paraId="706BF477"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Destino de la Deuda</w:t>
            </w:r>
          </w:p>
        </w:tc>
        <w:tc>
          <w:tcPr>
            <w:tcW w:w="3980" w:type="dxa"/>
            <w:gridSpan w:val="5"/>
            <w:tcBorders>
              <w:top w:val="single" w:sz="4" w:space="0" w:color="auto"/>
              <w:left w:val="nil"/>
              <w:bottom w:val="single" w:sz="4" w:space="0" w:color="FFFFFF"/>
              <w:right w:val="single" w:sz="4" w:space="0" w:color="FFFFFF"/>
            </w:tcBorders>
            <w:shd w:val="clear" w:color="000000" w:fill="8F302E"/>
            <w:noWrap/>
            <w:vAlign w:val="center"/>
            <w:hideMark/>
          </w:tcPr>
          <w:p w14:paraId="788E7F0D"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Contratación</w:t>
            </w:r>
          </w:p>
        </w:tc>
        <w:tc>
          <w:tcPr>
            <w:tcW w:w="820" w:type="dxa"/>
            <w:vMerge w:val="restart"/>
            <w:tcBorders>
              <w:top w:val="single" w:sz="4" w:space="0" w:color="auto"/>
              <w:left w:val="single" w:sz="4" w:space="0" w:color="FFFFFF"/>
              <w:bottom w:val="single" w:sz="4" w:space="0" w:color="000000"/>
              <w:right w:val="single" w:sz="4" w:space="0" w:color="FFFFFF"/>
            </w:tcBorders>
            <w:shd w:val="clear" w:color="000000" w:fill="8F302E"/>
            <w:vAlign w:val="center"/>
            <w:hideMark/>
          </w:tcPr>
          <w:p w14:paraId="0DACFF73"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Saldo Contable Inicial</w:t>
            </w:r>
          </w:p>
        </w:tc>
        <w:tc>
          <w:tcPr>
            <w:tcW w:w="940" w:type="dxa"/>
            <w:vMerge w:val="restart"/>
            <w:tcBorders>
              <w:top w:val="single" w:sz="4" w:space="0" w:color="auto"/>
              <w:left w:val="single" w:sz="4" w:space="0" w:color="FFFFFF"/>
              <w:bottom w:val="single" w:sz="4" w:space="0" w:color="000000"/>
              <w:right w:val="single" w:sz="4" w:space="0" w:color="FFFFFF"/>
            </w:tcBorders>
            <w:shd w:val="clear" w:color="000000" w:fill="8F302E"/>
            <w:vAlign w:val="center"/>
            <w:hideMark/>
          </w:tcPr>
          <w:p w14:paraId="40D09DA4"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Disposición</w:t>
            </w:r>
          </w:p>
        </w:tc>
        <w:tc>
          <w:tcPr>
            <w:tcW w:w="4560" w:type="dxa"/>
            <w:gridSpan w:val="4"/>
            <w:tcBorders>
              <w:top w:val="single" w:sz="4" w:space="0" w:color="auto"/>
              <w:left w:val="nil"/>
              <w:bottom w:val="single" w:sz="4" w:space="0" w:color="FFFFFF"/>
              <w:right w:val="single" w:sz="4" w:space="0" w:color="FFFFFF"/>
            </w:tcBorders>
            <w:shd w:val="clear" w:color="000000" w:fill="8F302E"/>
            <w:noWrap/>
            <w:vAlign w:val="center"/>
            <w:hideMark/>
          </w:tcPr>
          <w:p w14:paraId="1E3C85A1"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Servicios de las Obligaciones Financieras a Corto Plazo</w:t>
            </w:r>
          </w:p>
        </w:tc>
        <w:tc>
          <w:tcPr>
            <w:tcW w:w="1100" w:type="dxa"/>
            <w:vMerge w:val="restart"/>
            <w:tcBorders>
              <w:top w:val="single" w:sz="4" w:space="0" w:color="auto"/>
              <w:left w:val="single" w:sz="4" w:space="0" w:color="FFFFFF"/>
              <w:bottom w:val="single" w:sz="4" w:space="0" w:color="000000"/>
              <w:right w:val="single" w:sz="4" w:space="0" w:color="auto"/>
            </w:tcBorders>
            <w:shd w:val="clear" w:color="000000" w:fill="8F302E"/>
            <w:vAlign w:val="center"/>
            <w:hideMark/>
          </w:tcPr>
          <w:p w14:paraId="12DF3E4B"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Saldo Contable Final</w:t>
            </w:r>
          </w:p>
        </w:tc>
      </w:tr>
      <w:tr w:rsidR="005D3CA9" w:rsidRPr="005D3CA9" w14:paraId="0C52C9B4" w14:textId="77777777" w:rsidTr="005D3CA9">
        <w:trPr>
          <w:trHeight w:val="315"/>
        </w:trPr>
        <w:tc>
          <w:tcPr>
            <w:tcW w:w="1340" w:type="dxa"/>
            <w:vMerge/>
            <w:tcBorders>
              <w:top w:val="single" w:sz="4" w:space="0" w:color="auto"/>
              <w:left w:val="single" w:sz="4" w:space="0" w:color="auto"/>
              <w:bottom w:val="single" w:sz="4" w:space="0" w:color="000000"/>
              <w:right w:val="single" w:sz="4" w:space="0" w:color="FFFFFF"/>
            </w:tcBorders>
            <w:vAlign w:val="center"/>
            <w:hideMark/>
          </w:tcPr>
          <w:p w14:paraId="6593BCD9"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1060" w:type="dxa"/>
            <w:vMerge/>
            <w:tcBorders>
              <w:top w:val="single" w:sz="4" w:space="0" w:color="auto"/>
              <w:left w:val="single" w:sz="4" w:space="0" w:color="FFFFFF"/>
              <w:bottom w:val="single" w:sz="4" w:space="0" w:color="000000"/>
              <w:right w:val="single" w:sz="4" w:space="0" w:color="FFFFFF"/>
            </w:tcBorders>
            <w:vAlign w:val="center"/>
            <w:hideMark/>
          </w:tcPr>
          <w:p w14:paraId="6FC0D0F5"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900" w:type="dxa"/>
            <w:vMerge w:val="restart"/>
            <w:tcBorders>
              <w:top w:val="nil"/>
              <w:left w:val="single" w:sz="4" w:space="0" w:color="FFFFFF"/>
              <w:bottom w:val="single" w:sz="4" w:space="0" w:color="000000"/>
              <w:right w:val="single" w:sz="4" w:space="0" w:color="FFFFFF"/>
            </w:tcBorders>
            <w:shd w:val="clear" w:color="000000" w:fill="8F302E"/>
            <w:vAlign w:val="center"/>
            <w:hideMark/>
          </w:tcPr>
          <w:p w14:paraId="531D3812"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Fecha de Contratación</w:t>
            </w:r>
          </w:p>
        </w:tc>
        <w:tc>
          <w:tcPr>
            <w:tcW w:w="660" w:type="dxa"/>
            <w:vMerge w:val="restart"/>
            <w:tcBorders>
              <w:top w:val="nil"/>
              <w:left w:val="single" w:sz="4" w:space="0" w:color="FFFFFF"/>
              <w:bottom w:val="single" w:sz="4" w:space="0" w:color="000000"/>
              <w:right w:val="single" w:sz="4" w:space="0" w:color="FFFFFF"/>
            </w:tcBorders>
            <w:shd w:val="clear" w:color="000000" w:fill="8F302E"/>
            <w:vAlign w:val="center"/>
            <w:hideMark/>
          </w:tcPr>
          <w:p w14:paraId="22FCE820"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Plazo</w:t>
            </w:r>
          </w:p>
        </w:tc>
        <w:tc>
          <w:tcPr>
            <w:tcW w:w="920" w:type="dxa"/>
            <w:vMerge w:val="restart"/>
            <w:tcBorders>
              <w:top w:val="nil"/>
              <w:left w:val="single" w:sz="4" w:space="0" w:color="FFFFFF"/>
              <w:bottom w:val="single" w:sz="4" w:space="0" w:color="000000"/>
              <w:right w:val="single" w:sz="4" w:space="0" w:color="FFFFFF"/>
            </w:tcBorders>
            <w:shd w:val="clear" w:color="000000" w:fill="8F302E"/>
            <w:vAlign w:val="center"/>
            <w:hideMark/>
          </w:tcPr>
          <w:p w14:paraId="5B61E871"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Fecha de Vencimiento</w:t>
            </w:r>
          </w:p>
        </w:tc>
        <w:tc>
          <w:tcPr>
            <w:tcW w:w="660" w:type="dxa"/>
            <w:vMerge w:val="restart"/>
            <w:tcBorders>
              <w:top w:val="nil"/>
              <w:left w:val="single" w:sz="4" w:space="0" w:color="FFFFFF"/>
              <w:bottom w:val="single" w:sz="4" w:space="0" w:color="000000"/>
              <w:right w:val="single" w:sz="4" w:space="0" w:color="FFFFFF"/>
            </w:tcBorders>
            <w:shd w:val="clear" w:color="000000" w:fill="8F302E"/>
            <w:vAlign w:val="center"/>
            <w:hideMark/>
          </w:tcPr>
          <w:p w14:paraId="561F2891"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Tasa de Interés</w:t>
            </w:r>
          </w:p>
        </w:tc>
        <w:tc>
          <w:tcPr>
            <w:tcW w:w="840" w:type="dxa"/>
            <w:vMerge w:val="restart"/>
            <w:tcBorders>
              <w:top w:val="nil"/>
              <w:left w:val="single" w:sz="4" w:space="0" w:color="FFFFFF"/>
              <w:bottom w:val="single" w:sz="4" w:space="0" w:color="000000"/>
              <w:right w:val="single" w:sz="4" w:space="0" w:color="FFFFFF"/>
            </w:tcBorders>
            <w:shd w:val="clear" w:color="000000" w:fill="8F302E"/>
            <w:vAlign w:val="center"/>
            <w:hideMark/>
          </w:tcPr>
          <w:p w14:paraId="046423A3"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Importe</w:t>
            </w:r>
          </w:p>
        </w:tc>
        <w:tc>
          <w:tcPr>
            <w:tcW w:w="820" w:type="dxa"/>
            <w:vMerge/>
            <w:tcBorders>
              <w:top w:val="single" w:sz="4" w:space="0" w:color="auto"/>
              <w:left w:val="single" w:sz="4" w:space="0" w:color="FFFFFF"/>
              <w:bottom w:val="single" w:sz="4" w:space="0" w:color="000000"/>
              <w:right w:val="single" w:sz="4" w:space="0" w:color="FFFFFF"/>
            </w:tcBorders>
            <w:vAlign w:val="center"/>
            <w:hideMark/>
          </w:tcPr>
          <w:p w14:paraId="10B7D958"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940" w:type="dxa"/>
            <w:vMerge/>
            <w:tcBorders>
              <w:top w:val="single" w:sz="4" w:space="0" w:color="auto"/>
              <w:left w:val="single" w:sz="4" w:space="0" w:color="FFFFFF"/>
              <w:bottom w:val="single" w:sz="4" w:space="0" w:color="000000"/>
              <w:right w:val="single" w:sz="4" w:space="0" w:color="FFFFFF"/>
            </w:tcBorders>
            <w:vAlign w:val="center"/>
            <w:hideMark/>
          </w:tcPr>
          <w:p w14:paraId="7819B020"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3460" w:type="dxa"/>
            <w:gridSpan w:val="3"/>
            <w:tcBorders>
              <w:top w:val="single" w:sz="4" w:space="0" w:color="FFFFFF"/>
              <w:left w:val="nil"/>
              <w:bottom w:val="single" w:sz="4" w:space="0" w:color="FFFFFF"/>
              <w:right w:val="single" w:sz="4" w:space="0" w:color="FFFFFF"/>
            </w:tcBorders>
            <w:shd w:val="clear" w:color="000000" w:fill="8F302E"/>
            <w:vAlign w:val="bottom"/>
            <w:hideMark/>
          </w:tcPr>
          <w:p w14:paraId="0C86AD72"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Monto de Capital Pagado</w:t>
            </w:r>
          </w:p>
        </w:tc>
        <w:tc>
          <w:tcPr>
            <w:tcW w:w="1100" w:type="dxa"/>
            <w:vMerge w:val="restart"/>
            <w:tcBorders>
              <w:top w:val="nil"/>
              <w:left w:val="single" w:sz="4" w:space="0" w:color="FFFFFF"/>
              <w:bottom w:val="single" w:sz="4" w:space="0" w:color="000000"/>
              <w:right w:val="single" w:sz="4" w:space="0" w:color="FFFFFF"/>
            </w:tcBorders>
            <w:shd w:val="clear" w:color="000000" w:fill="8F302E"/>
            <w:vAlign w:val="center"/>
            <w:hideMark/>
          </w:tcPr>
          <w:p w14:paraId="25B89E98"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Intereses y Comisiones</w:t>
            </w:r>
          </w:p>
        </w:tc>
        <w:tc>
          <w:tcPr>
            <w:tcW w:w="1100" w:type="dxa"/>
            <w:vMerge/>
            <w:tcBorders>
              <w:top w:val="single" w:sz="4" w:space="0" w:color="auto"/>
              <w:left w:val="single" w:sz="4" w:space="0" w:color="FFFFFF"/>
              <w:bottom w:val="single" w:sz="4" w:space="0" w:color="000000"/>
              <w:right w:val="single" w:sz="4" w:space="0" w:color="auto"/>
            </w:tcBorders>
            <w:vAlign w:val="center"/>
            <w:hideMark/>
          </w:tcPr>
          <w:p w14:paraId="36A8FF31"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r>
      <w:tr w:rsidR="005D3CA9" w:rsidRPr="005D3CA9" w14:paraId="41F2B562" w14:textId="77777777" w:rsidTr="005D3CA9">
        <w:trPr>
          <w:trHeight w:val="465"/>
        </w:trPr>
        <w:tc>
          <w:tcPr>
            <w:tcW w:w="1340" w:type="dxa"/>
            <w:vMerge/>
            <w:tcBorders>
              <w:top w:val="single" w:sz="4" w:space="0" w:color="auto"/>
              <w:left w:val="single" w:sz="4" w:space="0" w:color="auto"/>
              <w:bottom w:val="single" w:sz="4" w:space="0" w:color="000000"/>
              <w:right w:val="single" w:sz="4" w:space="0" w:color="FFFFFF"/>
            </w:tcBorders>
            <w:vAlign w:val="center"/>
            <w:hideMark/>
          </w:tcPr>
          <w:p w14:paraId="5F10BC21"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1060" w:type="dxa"/>
            <w:vMerge/>
            <w:tcBorders>
              <w:top w:val="single" w:sz="4" w:space="0" w:color="auto"/>
              <w:left w:val="single" w:sz="4" w:space="0" w:color="FFFFFF"/>
              <w:bottom w:val="single" w:sz="4" w:space="0" w:color="000000"/>
              <w:right w:val="single" w:sz="4" w:space="0" w:color="FFFFFF"/>
            </w:tcBorders>
            <w:vAlign w:val="center"/>
            <w:hideMark/>
          </w:tcPr>
          <w:p w14:paraId="200E319B"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900" w:type="dxa"/>
            <w:vMerge/>
            <w:tcBorders>
              <w:top w:val="nil"/>
              <w:left w:val="single" w:sz="4" w:space="0" w:color="FFFFFF"/>
              <w:bottom w:val="single" w:sz="4" w:space="0" w:color="000000"/>
              <w:right w:val="single" w:sz="4" w:space="0" w:color="FFFFFF"/>
            </w:tcBorders>
            <w:vAlign w:val="center"/>
            <w:hideMark/>
          </w:tcPr>
          <w:p w14:paraId="5B91C533"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660" w:type="dxa"/>
            <w:vMerge/>
            <w:tcBorders>
              <w:top w:val="nil"/>
              <w:left w:val="single" w:sz="4" w:space="0" w:color="FFFFFF"/>
              <w:bottom w:val="single" w:sz="4" w:space="0" w:color="000000"/>
              <w:right w:val="single" w:sz="4" w:space="0" w:color="FFFFFF"/>
            </w:tcBorders>
            <w:vAlign w:val="center"/>
            <w:hideMark/>
          </w:tcPr>
          <w:p w14:paraId="024710B8"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920" w:type="dxa"/>
            <w:vMerge/>
            <w:tcBorders>
              <w:top w:val="nil"/>
              <w:left w:val="single" w:sz="4" w:space="0" w:color="FFFFFF"/>
              <w:bottom w:val="single" w:sz="4" w:space="0" w:color="000000"/>
              <w:right w:val="single" w:sz="4" w:space="0" w:color="FFFFFF"/>
            </w:tcBorders>
            <w:vAlign w:val="center"/>
            <w:hideMark/>
          </w:tcPr>
          <w:p w14:paraId="7B59187D"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660" w:type="dxa"/>
            <w:vMerge/>
            <w:tcBorders>
              <w:top w:val="nil"/>
              <w:left w:val="single" w:sz="4" w:space="0" w:color="FFFFFF"/>
              <w:bottom w:val="single" w:sz="4" w:space="0" w:color="000000"/>
              <w:right w:val="single" w:sz="4" w:space="0" w:color="FFFFFF"/>
            </w:tcBorders>
            <w:vAlign w:val="center"/>
            <w:hideMark/>
          </w:tcPr>
          <w:p w14:paraId="240D75B7"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840" w:type="dxa"/>
            <w:vMerge/>
            <w:tcBorders>
              <w:top w:val="nil"/>
              <w:left w:val="single" w:sz="4" w:space="0" w:color="FFFFFF"/>
              <w:bottom w:val="single" w:sz="4" w:space="0" w:color="000000"/>
              <w:right w:val="single" w:sz="4" w:space="0" w:color="FFFFFF"/>
            </w:tcBorders>
            <w:vAlign w:val="center"/>
            <w:hideMark/>
          </w:tcPr>
          <w:p w14:paraId="3369B317"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820" w:type="dxa"/>
            <w:vMerge/>
            <w:tcBorders>
              <w:top w:val="single" w:sz="4" w:space="0" w:color="auto"/>
              <w:left w:val="single" w:sz="4" w:space="0" w:color="FFFFFF"/>
              <w:bottom w:val="single" w:sz="4" w:space="0" w:color="000000"/>
              <w:right w:val="single" w:sz="4" w:space="0" w:color="FFFFFF"/>
            </w:tcBorders>
            <w:vAlign w:val="center"/>
            <w:hideMark/>
          </w:tcPr>
          <w:p w14:paraId="79084960"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940" w:type="dxa"/>
            <w:vMerge/>
            <w:tcBorders>
              <w:top w:val="single" w:sz="4" w:space="0" w:color="auto"/>
              <w:left w:val="single" w:sz="4" w:space="0" w:color="FFFFFF"/>
              <w:bottom w:val="single" w:sz="4" w:space="0" w:color="000000"/>
              <w:right w:val="single" w:sz="4" w:space="0" w:color="FFFFFF"/>
            </w:tcBorders>
            <w:vAlign w:val="center"/>
            <w:hideMark/>
          </w:tcPr>
          <w:p w14:paraId="4DF3E7C7"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1120" w:type="dxa"/>
            <w:tcBorders>
              <w:top w:val="nil"/>
              <w:left w:val="nil"/>
              <w:bottom w:val="single" w:sz="4" w:space="0" w:color="auto"/>
              <w:right w:val="single" w:sz="4" w:space="0" w:color="FFFFFF"/>
            </w:tcBorders>
            <w:shd w:val="clear" w:color="000000" w:fill="8F302E"/>
            <w:vAlign w:val="center"/>
            <w:hideMark/>
          </w:tcPr>
          <w:p w14:paraId="210F9988"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Con Cargo Presupuestal</w:t>
            </w:r>
          </w:p>
        </w:tc>
        <w:tc>
          <w:tcPr>
            <w:tcW w:w="1200" w:type="dxa"/>
            <w:tcBorders>
              <w:top w:val="nil"/>
              <w:left w:val="nil"/>
              <w:bottom w:val="single" w:sz="4" w:space="0" w:color="auto"/>
              <w:right w:val="single" w:sz="4" w:space="0" w:color="FFFFFF"/>
            </w:tcBorders>
            <w:shd w:val="clear" w:color="000000" w:fill="8F302E"/>
            <w:vAlign w:val="center"/>
            <w:hideMark/>
          </w:tcPr>
          <w:p w14:paraId="6E81C0E2"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Sin Cargo Presupuestal</w:t>
            </w:r>
          </w:p>
        </w:tc>
        <w:tc>
          <w:tcPr>
            <w:tcW w:w="1140" w:type="dxa"/>
            <w:tcBorders>
              <w:top w:val="nil"/>
              <w:left w:val="nil"/>
              <w:bottom w:val="single" w:sz="4" w:space="0" w:color="auto"/>
              <w:right w:val="single" w:sz="4" w:space="0" w:color="FFFFFF"/>
            </w:tcBorders>
            <w:shd w:val="clear" w:color="000000" w:fill="8F302E"/>
            <w:vAlign w:val="center"/>
            <w:hideMark/>
          </w:tcPr>
          <w:p w14:paraId="02D18D13"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Total</w:t>
            </w:r>
          </w:p>
        </w:tc>
        <w:tc>
          <w:tcPr>
            <w:tcW w:w="1100" w:type="dxa"/>
            <w:vMerge/>
            <w:tcBorders>
              <w:top w:val="nil"/>
              <w:left w:val="single" w:sz="4" w:space="0" w:color="FFFFFF"/>
              <w:bottom w:val="single" w:sz="4" w:space="0" w:color="000000"/>
              <w:right w:val="single" w:sz="4" w:space="0" w:color="FFFFFF"/>
            </w:tcBorders>
            <w:vAlign w:val="center"/>
            <w:hideMark/>
          </w:tcPr>
          <w:p w14:paraId="3C1DC5D4"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c>
          <w:tcPr>
            <w:tcW w:w="1100" w:type="dxa"/>
            <w:vMerge/>
            <w:tcBorders>
              <w:top w:val="single" w:sz="4" w:space="0" w:color="auto"/>
              <w:left w:val="single" w:sz="4" w:space="0" w:color="FFFFFF"/>
              <w:bottom w:val="single" w:sz="4" w:space="0" w:color="000000"/>
              <w:right w:val="single" w:sz="4" w:space="0" w:color="auto"/>
            </w:tcBorders>
            <w:vAlign w:val="center"/>
            <w:hideMark/>
          </w:tcPr>
          <w:p w14:paraId="5D3B2B23" w14:textId="77777777" w:rsidR="005D3CA9" w:rsidRPr="005D3CA9" w:rsidRDefault="005D3CA9" w:rsidP="005D3CA9">
            <w:pPr>
              <w:spacing w:after="0" w:line="240" w:lineRule="auto"/>
              <w:rPr>
                <w:rFonts w:ascii="Monserrat" w:eastAsia="Times New Roman" w:hAnsi="Monserrat" w:cs="Calibri"/>
                <w:b/>
                <w:bCs/>
                <w:color w:val="FFFFFF"/>
                <w:sz w:val="12"/>
                <w:szCs w:val="12"/>
              </w:rPr>
            </w:pPr>
          </w:p>
        </w:tc>
      </w:tr>
      <w:tr w:rsidR="005D3CA9" w:rsidRPr="005D3CA9" w14:paraId="3A5C3CDB" w14:textId="77777777" w:rsidTr="005D3CA9">
        <w:trPr>
          <w:trHeight w:val="642"/>
        </w:trPr>
        <w:tc>
          <w:tcPr>
            <w:tcW w:w="1340" w:type="dxa"/>
            <w:tcBorders>
              <w:top w:val="nil"/>
              <w:left w:val="single" w:sz="4" w:space="0" w:color="auto"/>
              <w:bottom w:val="single" w:sz="4" w:space="0" w:color="auto"/>
              <w:right w:val="single" w:sz="4" w:space="0" w:color="auto"/>
            </w:tcBorders>
            <w:noWrap/>
            <w:vAlign w:val="center"/>
            <w:hideMark/>
          </w:tcPr>
          <w:p w14:paraId="17253803" w14:textId="77777777" w:rsidR="005D3CA9" w:rsidRPr="005D3CA9" w:rsidRDefault="005D3CA9" w:rsidP="005D3CA9">
            <w:pPr>
              <w:spacing w:after="0" w:line="240" w:lineRule="auto"/>
              <w:jc w:val="center"/>
              <w:rPr>
                <w:rFonts w:ascii="Monserrat" w:eastAsia="Times New Roman" w:hAnsi="Monserrat" w:cs="Calibri"/>
                <w:b/>
                <w:bCs/>
                <w:color w:val="000000"/>
                <w:sz w:val="10"/>
                <w:szCs w:val="10"/>
              </w:rPr>
            </w:pPr>
            <w:r w:rsidRPr="005D3CA9">
              <w:rPr>
                <w:rFonts w:ascii="Monserrat" w:eastAsia="Times New Roman" w:hAnsi="Monserrat" w:cs="Calibri"/>
                <w:b/>
                <w:bCs/>
                <w:color w:val="000000"/>
                <w:sz w:val="10"/>
                <w:szCs w:val="10"/>
              </w:rPr>
              <w:t> </w:t>
            </w:r>
          </w:p>
        </w:tc>
        <w:tc>
          <w:tcPr>
            <w:tcW w:w="1060" w:type="dxa"/>
            <w:tcBorders>
              <w:top w:val="nil"/>
              <w:left w:val="nil"/>
              <w:bottom w:val="single" w:sz="4" w:space="0" w:color="auto"/>
              <w:right w:val="single" w:sz="4" w:space="0" w:color="auto"/>
            </w:tcBorders>
            <w:vAlign w:val="center"/>
            <w:hideMark/>
          </w:tcPr>
          <w:p w14:paraId="09E2828A"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900" w:type="dxa"/>
            <w:tcBorders>
              <w:top w:val="nil"/>
              <w:left w:val="nil"/>
              <w:bottom w:val="single" w:sz="4" w:space="0" w:color="auto"/>
              <w:right w:val="single" w:sz="4" w:space="0" w:color="auto"/>
            </w:tcBorders>
            <w:vAlign w:val="center"/>
            <w:hideMark/>
          </w:tcPr>
          <w:p w14:paraId="51B6AB7E"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660" w:type="dxa"/>
            <w:tcBorders>
              <w:top w:val="nil"/>
              <w:left w:val="nil"/>
              <w:bottom w:val="single" w:sz="4" w:space="0" w:color="auto"/>
              <w:right w:val="single" w:sz="4" w:space="0" w:color="auto"/>
            </w:tcBorders>
            <w:vAlign w:val="center"/>
            <w:hideMark/>
          </w:tcPr>
          <w:p w14:paraId="67DDE5ED" w14:textId="77777777" w:rsidR="005D3CA9" w:rsidRPr="005D3CA9" w:rsidRDefault="005D3CA9" w:rsidP="005D3CA9">
            <w:pPr>
              <w:spacing w:after="0" w:line="240" w:lineRule="auto"/>
              <w:jc w:val="center"/>
              <w:rPr>
                <w:rFonts w:ascii="Monserrat" w:eastAsia="Times New Roman" w:hAnsi="Monserrat" w:cs="Calibri"/>
                <w:color w:val="000000"/>
                <w:sz w:val="10"/>
                <w:szCs w:val="10"/>
              </w:rPr>
            </w:pPr>
            <w:r w:rsidRPr="005D3CA9">
              <w:rPr>
                <w:rFonts w:ascii="Monserrat" w:eastAsia="Times New Roman" w:hAnsi="Monserrat" w:cs="Calibri"/>
                <w:color w:val="000000"/>
                <w:sz w:val="10"/>
                <w:szCs w:val="10"/>
              </w:rPr>
              <w:t> </w:t>
            </w:r>
          </w:p>
        </w:tc>
        <w:tc>
          <w:tcPr>
            <w:tcW w:w="920" w:type="dxa"/>
            <w:tcBorders>
              <w:top w:val="nil"/>
              <w:left w:val="nil"/>
              <w:bottom w:val="single" w:sz="4" w:space="0" w:color="auto"/>
              <w:right w:val="single" w:sz="4" w:space="0" w:color="auto"/>
            </w:tcBorders>
            <w:shd w:val="clear" w:color="000000" w:fill="FFFFFF"/>
            <w:vAlign w:val="center"/>
            <w:hideMark/>
          </w:tcPr>
          <w:p w14:paraId="46CA972E"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660" w:type="dxa"/>
            <w:tcBorders>
              <w:top w:val="nil"/>
              <w:left w:val="nil"/>
              <w:bottom w:val="single" w:sz="4" w:space="0" w:color="auto"/>
              <w:right w:val="single" w:sz="4" w:space="0" w:color="auto"/>
            </w:tcBorders>
            <w:vAlign w:val="center"/>
            <w:hideMark/>
          </w:tcPr>
          <w:p w14:paraId="651690A2"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xml:space="preserve"> </w:t>
            </w:r>
          </w:p>
        </w:tc>
        <w:tc>
          <w:tcPr>
            <w:tcW w:w="840" w:type="dxa"/>
            <w:tcBorders>
              <w:top w:val="nil"/>
              <w:left w:val="nil"/>
              <w:bottom w:val="single" w:sz="4" w:space="0" w:color="auto"/>
              <w:right w:val="single" w:sz="4" w:space="0" w:color="auto"/>
            </w:tcBorders>
            <w:vAlign w:val="center"/>
            <w:hideMark/>
          </w:tcPr>
          <w:p w14:paraId="2DB77749"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820" w:type="dxa"/>
            <w:tcBorders>
              <w:top w:val="nil"/>
              <w:left w:val="nil"/>
              <w:bottom w:val="single" w:sz="4" w:space="0" w:color="auto"/>
              <w:right w:val="single" w:sz="4" w:space="0" w:color="auto"/>
            </w:tcBorders>
            <w:vAlign w:val="center"/>
            <w:hideMark/>
          </w:tcPr>
          <w:p w14:paraId="7267FC97"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940" w:type="dxa"/>
            <w:tcBorders>
              <w:top w:val="nil"/>
              <w:left w:val="nil"/>
              <w:bottom w:val="single" w:sz="4" w:space="0" w:color="auto"/>
              <w:right w:val="single" w:sz="4" w:space="0" w:color="auto"/>
            </w:tcBorders>
            <w:vAlign w:val="center"/>
            <w:hideMark/>
          </w:tcPr>
          <w:p w14:paraId="1A521B3A"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1120" w:type="dxa"/>
            <w:tcBorders>
              <w:top w:val="nil"/>
              <w:left w:val="nil"/>
              <w:bottom w:val="single" w:sz="4" w:space="0" w:color="auto"/>
              <w:right w:val="single" w:sz="4" w:space="0" w:color="auto"/>
            </w:tcBorders>
            <w:vAlign w:val="center"/>
            <w:hideMark/>
          </w:tcPr>
          <w:p w14:paraId="5AEB48F9"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1200" w:type="dxa"/>
            <w:tcBorders>
              <w:top w:val="nil"/>
              <w:left w:val="nil"/>
              <w:bottom w:val="single" w:sz="4" w:space="0" w:color="auto"/>
              <w:right w:val="single" w:sz="4" w:space="0" w:color="auto"/>
            </w:tcBorders>
            <w:vAlign w:val="center"/>
            <w:hideMark/>
          </w:tcPr>
          <w:p w14:paraId="0F5B6E8C"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1140" w:type="dxa"/>
            <w:tcBorders>
              <w:top w:val="nil"/>
              <w:left w:val="nil"/>
              <w:bottom w:val="single" w:sz="4" w:space="0" w:color="auto"/>
              <w:right w:val="single" w:sz="4" w:space="0" w:color="auto"/>
            </w:tcBorders>
            <w:shd w:val="clear" w:color="000000" w:fill="FFFFFF"/>
            <w:vAlign w:val="center"/>
            <w:hideMark/>
          </w:tcPr>
          <w:p w14:paraId="41ACAE87"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0</w:t>
            </w:r>
          </w:p>
        </w:tc>
        <w:tc>
          <w:tcPr>
            <w:tcW w:w="1100" w:type="dxa"/>
            <w:tcBorders>
              <w:top w:val="nil"/>
              <w:left w:val="nil"/>
              <w:bottom w:val="single" w:sz="4" w:space="0" w:color="auto"/>
              <w:right w:val="single" w:sz="4" w:space="0" w:color="auto"/>
            </w:tcBorders>
            <w:shd w:val="clear" w:color="000000" w:fill="FFFFFF"/>
            <w:vAlign w:val="center"/>
            <w:hideMark/>
          </w:tcPr>
          <w:p w14:paraId="18B03754"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0</w:t>
            </w:r>
          </w:p>
        </w:tc>
        <w:tc>
          <w:tcPr>
            <w:tcW w:w="1100" w:type="dxa"/>
            <w:tcBorders>
              <w:top w:val="nil"/>
              <w:left w:val="nil"/>
              <w:bottom w:val="single" w:sz="4" w:space="0" w:color="auto"/>
              <w:right w:val="single" w:sz="4" w:space="0" w:color="auto"/>
            </w:tcBorders>
            <w:vAlign w:val="center"/>
            <w:hideMark/>
          </w:tcPr>
          <w:p w14:paraId="3B475387"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0</w:t>
            </w:r>
          </w:p>
        </w:tc>
      </w:tr>
      <w:tr w:rsidR="005D3CA9" w:rsidRPr="005D3CA9" w14:paraId="2BECA400" w14:textId="77777777" w:rsidTr="005D3CA9">
        <w:trPr>
          <w:trHeight w:val="642"/>
        </w:trPr>
        <w:tc>
          <w:tcPr>
            <w:tcW w:w="1340" w:type="dxa"/>
            <w:tcBorders>
              <w:top w:val="nil"/>
              <w:left w:val="single" w:sz="4" w:space="0" w:color="auto"/>
              <w:bottom w:val="single" w:sz="4" w:space="0" w:color="auto"/>
              <w:right w:val="single" w:sz="4" w:space="0" w:color="auto"/>
            </w:tcBorders>
            <w:noWrap/>
            <w:vAlign w:val="center"/>
            <w:hideMark/>
          </w:tcPr>
          <w:p w14:paraId="7F977D17" w14:textId="77777777" w:rsidR="005D3CA9" w:rsidRPr="005D3CA9" w:rsidRDefault="005D3CA9" w:rsidP="005D3CA9">
            <w:pPr>
              <w:spacing w:after="0" w:line="240" w:lineRule="auto"/>
              <w:jc w:val="center"/>
              <w:rPr>
                <w:rFonts w:ascii="Monserrat" w:eastAsia="Times New Roman" w:hAnsi="Monserrat" w:cs="Calibri"/>
                <w:b/>
                <w:bCs/>
                <w:color w:val="000000"/>
                <w:sz w:val="12"/>
                <w:szCs w:val="12"/>
              </w:rPr>
            </w:pPr>
            <w:r w:rsidRPr="005D3CA9">
              <w:rPr>
                <w:rFonts w:ascii="Monserrat" w:eastAsia="Times New Roman" w:hAnsi="Monserrat" w:cs="Calibri"/>
                <w:b/>
                <w:bCs/>
                <w:color w:val="000000"/>
                <w:sz w:val="12"/>
                <w:szCs w:val="12"/>
              </w:rPr>
              <w:t> </w:t>
            </w:r>
          </w:p>
        </w:tc>
        <w:tc>
          <w:tcPr>
            <w:tcW w:w="1060" w:type="dxa"/>
            <w:tcBorders>
              <w:top w:val="nil"/>
              <w:left w:val="nil"/>
              <w:bottom w:val="single" w:sz="4" w:space="0" w:color="auto"/>
              <w:right w:val="single" w:sz="4" w:space="0" w:color="auto"/>
            </w:tcBorders>
            <w:vAlign w:val="center"/>
            <w:hideMark/>
          </w:tcPr>
          <w:p w14:paraId="71A6CBE5"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900" w:type="dxa"/>
            <w:tcBorders>
              <w:top w:val="nil"/>
              <w:left w:val="nil"/>
              <w:bottom w:val="single" w:sz="4" w:space="0" w:color="auto"/>
              <w:right w:val="single" w:sz="4" w:space="0" w:color="auto"/>
            </w:tcBorders>
            <w:vAlign w:val="center"/>
            <w:hideMark/>
          </w:tcPr>
          <w:p w14:paraId="26E909CD"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660" w:type="dxa"/>
            <w:tcBorders>
              <w:top w:val="nil"/>
              <w:left w:val="nil"/>
              <w:bottom w:val="single" w:sz="4" w:space="0" w:color="auto"/>
              <w:right w:val="single" w:sz="4" w:space="0" w:color="auto"/>
            </w:tcBorders>
            <w:vAlign w:val="center"/>
            <w:hideMark/>
          </w:tcPr>
          <w:p w14:paraId="5529CFD1" w14:textId="77777777" w:rsidR="005D3CA9" w:rsidRPr="005D3CA9" w:rsidRDefault="005D3CA9" w:rsidP="005D3CA9">
            <w:pPr>
              <w:spacing w:after="0" w:line="240" w:lineRule="auto"/>
              <w:jc w:val="center"/>
              <w:rPr>
                <w:rFonts w:ascii="Monserrat" w:eastAsia="Times New Roman" w:hAnsi="Monserrat" w:cs="Calibri"/>
                <w:color w:val="000000"/>
                <w:sz w:val="10"/>
                <w:szCs w:val="10"/>
              </w:rPr>
            </w:pPr>
            <w:r w:rsidRPr="005D3CA9">
              <w:rPr>
                <w:rFonts w:ascii="Monserrat" w:eastAsia="Times New Roman" w:hAnsi="Monserrat" w:cs="Calibri"/>
                <w:color w:val="000000"/>
                <w:sz w:val="10"/>
                <w:szCs w:val="10"/>
              </w:rPr>
              <w:t> </w:t>
            </w:r>
          </w:p>
        </w:tc>
        <w:tc>
          <w:tcPr>
            <w:tcW w:w="920" w:type="dxa"/>
            <w:tcBorders>
              <w:top w:val="nil"/>
              <w:left w:val="nil"/>
              <w:bottom w:val="single" w:sz="4" w:space="0" w:color="auto"/>
              <w:right w:val="single" w:sz="4" w:space="0" w:color="auto"/>
            </w:tcBorders>
            <w:vAlign w:val="center"/>
            <w:hideMark/>
          </w:tcPr>
          <w:p w14:paraId="401676AB"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660" w:type="dxa"/>
            <w:tcBorders>
              <w:top w:val="nil"/>
              <w:left w:val="nil"/>
              <w:bottom w:val="single" w:sz="4" w:space="0" w:color="auto"/>
              <w:right w:val="single" w:sz="4" w:space="0" w:color="auto"/>
            </w:tcBorders>
            <w:vAlign w:val="center"/>
            <w:hideMark/>
          </w:tcPr>
          <w:p w14:paraId="38D34D9F"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840" w:type="dxa"/>
            <w:tcBorders>
              <w:top w:val="nil"/>
              <w:left w:val="nil"/>
              <w:bottom w:val="single" w:sz="4" w:space="0" w:color="auto"/>
              <w:right w:val="single" w:sz="4" w:space="0" w:color="auto"/>
            </w:tcBorders>
            <w:vAlign w:val="center"/>
            <w:hideMark/>
          </w:tcPr>
          <w:p w14:paraId="1D559BE3"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820" w:type="dxa"/>
            <w:tcBorders>
              <w:top w:val="nil"/>
              <w:left w:val="nil"/>
              <w:bottom w:val="single" w:sz="4" w:space="0" w:color="auto"/>
              <w:right w:val="single" w:sz="4" w:space="0" w:color="auto"/>
            </w:tcBorders>
            <w:vAlign w:val="center"/>
            <w:hideMark/>
          </w:tcPr>
          <w:p w14:paraId="784A261C"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0</w:t>
            </w:r>
          </w:p>
        </w:tc>
        <w:tc>
          <w:tcPr>
            <w:tcW w:w="940" w:type="dxa"/>
            <w:tcBorders>
              <w:top w:val="nil"/>
              <w:left w:val="nil"/>
              <w:bottom w:val="single" w:sz="4" w:space="0" w:color="auto"/>
              <w:right w:val="single" w:sz="4" w:space="0" w:color="auto"/>
            </w:tcBorders>
            <w:vAlign w:val="center"/>
            <w:hideMark/>
          </w:tcPr>
          <w:p w14:paraId="4FA4E76C"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1120" w:type="dxa"/>
            <w:tcBorders>
              <w:top w:val="nil"/>
              <w:left w:val="nil"/>
              <w:bottom w:val="single" w:sz="4" w:space="0" w:color="auto"/>
              <w:right w:val="single" w:sz="4" w:space="0" w:color="auto"/>
            </w:tcBorders>
            <w:vAlign w:val="center"/>
            <w:hideMark/>
          </w:tcPr>
          <w:p w14:paraId="044EFFC4"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xml:space="preserve">  </w:t>
            </w:r>
          </w:p>
        </w:tc>
        <w:tc>
          <w:tcPr>
            <w:tcW w:w="1200" w:type="dxa"/>
            <w:tcBorders>
              <w:top w:val="nil"/>
              <w:left w:val="nil"/>
              <w:bottom w:val="single" w:sz="4" w:space="0" w:color="auto"/>
              <w:right w:val="single" w:sz="4" w:space="0" w:color="auto"/>
            </w:tcBorders>
            <w:vAlign w:val="center"/>
            <w:hideMark/>
          </w:tcPr>
          <w:p w14:paraId="65B6BA66"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 </w:t>
            </w:r>
          </w:p>
        </w:tc>
        <w:tc>
          <w:tcPr>
            <w:tcW w:w="1140" w:type="dxa"/>
            <w:tcBorders>
              <w:top w:val="nil"/>
              <w:left w:val="nil"/>
              <w:bottom w:val="single" w:sz="4" w:space="0" w:color="auto"/>
              <w:right w:val="single" w:sz="4" w:space="0" w:color="auto"/>
            </w:tcBorders>
            <w:shd w:val="clear" w:color="000000" w:fill="FFFFFF"/>
            <w:vAlign w:val="center"/>
            <w:hideMark/>
          </w:tcPr>
          <w:p w14:paraId="2E19BDBD"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0</w:t>
            </w:r>
          </w:p>
        </w:tc>
        <w:tc>
          <w:tcPr>
            <w:tcW w:w="1100" w:type="dxa"/>
            <w:tcBorders>
              <w:top w:val="nil"/>
              <w:left w:val="nil"/>
              <w:bottom w:val="single" w:sz="4" w:space="0" w:color="auto"/>
              <w:right w:val="single" w:sz="4" w:space="0" w:color="auto"/>
            </w:tcBorders>
            <w:vAlign w:val="center"/>
            <w:hideMark/>
          </w:tcPr>
          <w:p w14:paraId="2C90B79B"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0</w:t>
            </w:r>
          </w:p>
        </w:tc>
        <w:tc>
          <w:tcPr>
            <w:tcW w:w="1100" w:type="dxa"/>
            <w:tcBorders>
              <w:top w:val="nil"/>
              <w:left w:val="nil"/>
              <w:bottom w:val="single" w:sz="4" w:space="0" w:color="auto"/>
              <w:right w:val="single" w:sz="4" w:space="0" w:color="auto"/>
            </w:tcBorders>
            <w:vAlign w:val="center"/>
            <w:hideMark/>
          </w:tcPr>
          <w:p w14:paraId="46E074C6" w14:textId="77777777" w:rsidR="005D3CA9" w:rsidRPr="005D3CA9" w:rsidRDefault="005D3CA9" w:rsidP="005D3CA9">
            <w:pPr>
              <w:spacing w:after="0" w:line="240" w:lineRule="auto"/>
              <w:jc w:val="center"/>
              <w:rPr>
                <w:rFonts w:ascii="Monserrat" w:eastAsia="Times New Roman" w:hAnsi="Monserrat" w:cs="Calibri"/>
                <w:color w:val="000000"/>
                <w:sz w:val="12"/>
                <w:szCs w:val="12"/>
              </w:rPr>
            </w:pPr>
            <w:r w:rsidRPr="005D3CA9">
              <w:rPr>
                <w:rFonts w:ascii="Monserrat" w:eastAsia="Times New Roman" w:hAnsi="Monserrat" w:cs="Calibri"/>
                <w:color w:val="000000"/>
                <w:sz w:val="12"/>
                <w:szCs w:val="12"/>
              </w:rPr>
              <w:t>0</w:t>
            </w:r>
          </w:p>
        </w:tc>
      </w:tr>
      <w:tr w:rsidR="005D3CA9" w:rsidRPr="005D3CA9" w14:paraId="5EFFD958" w14:textId="77777777" w:rsidTr="005D3CA9">
        <w:trPr>
          <w:trHeight w:val="642"/>
        </w:trPr>
        <w:tc>
          <w:tcPr>
            <w:tcW w:w="1340" w:type="dxa"/>
            <w:tcBorders>
              <w:top w:val="nil"/>
              <w:left w:val="single" w:sz="4" w:space="0" w:color="auto"/>
              <w:bottom w:val="single" w:sz="4" w:space="0" w:color="auto"/>
              <w:right w:val="single" w:sz="4" w:space="0" w:color="FFFFFF"/>
            </w:tcBorders>
            <w:shd w:val="clear" w:color="000000" w:fill="8F302E"/>
            <w:noWrap/>
            <w:hideMark/>
          </w:tcPr>
          <w:p w14:paraId="305C6633" w14:textId="77777777" w:rsidR="005D3CA9" w:rsidRPr="005D3CA9" w:rsidRDefault="005D3CA9" w:rsidP="005D3CA9">
            <w:pPr>
              <w:spacing w:after="0" w:line="240" w:lineRule="auto"/>
              <w:jc w:val="center"/>
              <w:rPr>
                <w:rFonts w:ascii="Monserrat" w:eastAsia="Times New Roman" w:hAnsi="Monserrat" w:cs="Calibri"/>
                <w:b/>
                <w:bCs/>
                <w:color w:val="000000"/>
                <w:sz w:val="12"/>
                <w:szCs w:val="12"/>
              </w:rPr>
            </w:pPr>
            <w:r w:rsidRPr="005D3CA9">
              <w:rPr>
                <w:rFonts w:ascii="Monserrat" w:eastAsia="Times New Roman" w:hAnsi="Monserrat" w:cs="Calibri"/>
                <w:b/>
                <w:bCs/>
                <w:color w:val="000000"/>
                <w:sz w:val="12"/>
                <w:szCs w:val="12"/>
              </w:rPr>
              <w:t> </w:t>
            </w:r>
          </w:p>
        </w:tc>
        <w:tc>
          <w:tcPr>
            <w:tcW w:w="1060" w:type="dxa"/>
            <w:tcBorders>
              <w:top w:val="nil"/>
              <w:left w:val="nil"/>
              <w:bottom w:val="single" w:sz="4" w:space="0" w:color="auto"/>
              <w:right w:val="single" w:sz="4" w:space="0" w:color="FFFFFF"/>
            </w:tcBorders>
            <w:shd w:val="clear" w:color="000000" w:fill="8F302E"/>
            <w:noWrap/>
            <w:hideMark/>
          </w:tcPr>
          <w:p w14:paraId="63C96FF7" w14:textId="77777777" w:rsidR="005D3CA9" w:rsidRPr="005D3CA9" w:rsidRDefault="005D3CA9" w:rsidP="005D3CA9">
            <w:pPr>
              <w:spacing w:after="0" w:line="240" w:lineRule="auto"/>
              <w:jc w:val="center"/>
              <w:rPr>
                <w:rFonts w:ascii="Monserrat" w:eastAsia="Times New Roman" w:hAnsi="Monserrat" w:cs="Calibri"/>
                <w:b/>
                <w:bCs/>
                <w:color w:val="000000"/>
                <w:sz w:val="12"/>
                <w:szCs w:val="12"/>
              </w:rPr>
            </w:pPr>
            <w:r w:rsidRPr="005D3CA9">
              <w:rPr>
                <w:rFonts w:ascii="Monserrat" w:eastAsia="Times New Roman" w:hAnsi="Monserrat" w:cs="Calibri"/>
                <w:b/>
                <w:bCs/>
                <w:color w:val="000000"/>
                <w:sz w:val="12"/>
                <w:szCs w:val="12"/>
              </w:rPr>
              <w:t> </w:t>
            </w:r>
          </w:p>
        </w:tc>
        <w:tc>
          <w:tcPr>
            <w:tcW w:w="900" w:type="dxa"/>
            <w:tcBorders>
              <w:top w:val="nil"/>
              <w:left w:val="nil"/>
              <w:bottom w:val="single" w:sz="4" w:space="0" w:color="auto"/>
              <w:right w:val="single" w:sz="4" w:space="0" w:color="FFFFFF"/>
            </w:tcBorders>
            <w:shd w:val="clear" w:color="000000" w:fill="8F302E"/>
            <w:noWrap/>
            <w:hideMark/>
          </w:tcPr>
          <w:p w14:paraId="41D954D6" w14:textId="77777777" w:rsidR="005D3CA9" w:rsidRPr="005D3CA9" w:rsidRDefault="005D3CA9" w:rsidP="005D3CA9">
            <w:pPr>
              <w:spacing w:after="0" w:line="240" w:lineRule="auto"/>
              <w:jc w:val="center"/>
              <w:rPr>
                <w:rFonts w:ascii="Monserrat" w:eastAsia="Times New Roman" w:hAnsi="Monserrat" w:cs="Calibri"/>
                <w:b/>
                <w:bCs/>
                <w:color w:val="000000"/>
                <w:sz w:val="12"/>
                <w:szCs w:val="12"/>
              </w:rPr>
            </w:pPr>
            <w:r w:rsidRPr="005D3CA9">
              <w:rPr>
                <w:rFonts w:ascii="Monserrat" w:eastAsia="Times New Roman" w:hAnsi="Monserrat" w:cs="Calibri"/>
                <w:b/>
                <w:bCs/>
                <w:color w:val="000000"/>
                <w:sz w:val="12"/>
                <w:szCs w:val="12"/>
              </w:rPr>
              <w:t> </w:t>
            </w:r>
          </w:p>
        </w:tc>
        <w:tc>
          <w:tcPr>
            <w:tcW w:w="660" w:type="dxa"/>
            <w:tcBorders>
              <w:top w:val="nil"/>
              <w:left w:val="nil"/>
              <w:bottom w:val="single" w:sz="4" w:space="0" w:color="auto"/>
              <w:right w:val="single" w:sz="4" w:space="0" w:color="FFFFFF"/>
            </w:tcBorders>
            <w:shd w:val="clear" w:color="000000" w:fill="8F302E"/>
            <w:noWrap/>
            <w:vAlign w:val="bottom"/>
            <w:hideMark/>
          </w:tcPr>
          <w:p w14:paraId="4998641E"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 </w:t>
            </w:r>
          </w:p>
        </w:tc>
        <w:tc>
          <w:tcPr>
            <w:tcW w:w="920" w:type="dxa"/>
            <w:tcBorders>
              <w:top w:val="nil"/>
              <w:left w:val="nil"/>
              <w:bottom w:val="single" w:sz="4" w:space="0" w:color="auto"/>
              <w:right w:val="single" w:sz="4" w:space="0" w:color="FFFFFF"/>
            </w:tcBorders>
            <w:shd w:val="clear" w:color="000000" w:fill="8F302E"/>
            <w:noWrap/>
            <w:vAlign w:val="bottom"/>
            <w:hideMark/>
          </w:tcPr>
          <w:p w14:paraId="7645AC96"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 </w:t>
            </w:r>
          </w:p>
        </w:tc>
        <w:tc>
          <w:tcPr>
            <w:tcW w:w="660" w:type="dxa"/>
            <w:tcBorders>
              <w:top w:val="nil"/>
              <w:left w:val="nil"/>
              <w:bottom w:val="single" w:sz="4" w:space="0" w:color="auto"/>
              <w:right w:val="single" w:sz="4" w:space="0" w:color="FFFFFF"/>
            </w:tcBorders>
            <w:shd w:val="clear" w:color="000000" w:fill="8F302E"/>
            <w:noWrap/>
            <w:vAlign w:val="bottom"/>
            <w:hideMark/>
          </w:tcPr>
          <w:p w14:paraId="69FAE097"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 </w:t>
            </w:r>
          </w:p>
        </w:tc>
        <w:tc>
          <w:tcPr>
            <w:tcW w:w="840" w:type="dxa"/>
            <w:tcBorders>
              <w:top w:val="nil"/>
              <w:left w:val="nil"/>
              <w:bottom w:val="single" w:sz="4" w:space="0" w:color="auto"/>
              <w:right w:val="single" w:sz="4" w:space="0" w:color="FFFFFF"/>
            </w:tcBorders>
            <w:shd w:val="clear" w:color="000000" w:fill="8F302E"/>
            <w:noWrap/>
            <w:vAlign w:val="center"/>
            <w:hideMark/>
          </w:tcPr>
          <w:p w14:paraId="5886E27C"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0</w:t>
            </w:r>
          </w:p>
        </w:tc>
        <w:tc>
          <w:tcPr>
            <w:tcW w:w="820" w:type="dxa"/>
            <w:tcBorders>
              <w:top w:val="nil"/>
              <w:left w:val="nil"/>
              <w:bottom w:val="single" w:sz="4" w:space="0" w:color="auto"/>
              <w:right w:val="single" w:sz="4" w:space="0" w:color="FFFFFF"/>
            </w:tcBorders>
            <w:shd w:val="clear" w:color="000000" w:fill="8F302E"/>
            <w:noWrap/>
            <w:vAlign w:val="center"/>
            <w:hideMark/>
          </w:tcPr>
          <w:p w14:paraId="49ABA2E3"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0</w:t>
            </w:r>
          </w:p>
        </w:tc>
        <w:tc>
          <w:tcPr>
            <w:tcW w:w="940" w:type="dxa"/>
            <w:tcBorders>
              <w:top w:val="nil"/>
              <w:left w:val="nil"/>
              <w:bottom w:val="single" w:sz="4" w:space="0" w:color="auto"/>
              <w:right w:val="single" w:sz="4" w:space="0" w:color="FFFFFF"/>
            </w:tcBorders>
            <w:shd w:val="clear" w:color="000000" w:fill="8F302E"/>
            <w:noWrap/>
            <w:vAlign w:val="center"/>
            <w:hideMark/>
          </w:tcPr>
          <w:p w14:paraId="5894B142"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0</w:t>
            </w:r>
          </w:p>
        </w:tc>
        <w:tc>
          <w:tcPr>
            <w:tcW w:w="1120" w:type="dxa"/>
            <w:tcBorders>
              <w:top w:val="nil"/>
              <w:left w:val="nil"/>
              <w:bottom w:val="single" w:sz="4" w:space="0" w:color="auto"/>
              <w:right w:val="single" w:sz="4" w:space="0" w:color="FFFFFF"/>
            </w:tcBorders>
            <w:shd w:val="clear" w:color="000000" w:fill="8F302E"/>
            <w:noWrap/>
            <w:vAlign w:val="center"/>
            <w:hideMark/>
          </w:tcPr>
          <w:p w14:paraId="5B61262A"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0</w:t>
            </w:r>
          </w:p>
        </w:tc>
        <w:tc>
          <w:tcPr>
            <w:tcW w:w="1200" w:type="dxa"/>
            <w:tcBorders>
              <w:top w:val="nil"/>
              <w:left w:val="nil"/>
              <w:bottom w:val="single" w:sz="4" w:space="0" w:color="auto"/>
              <w:right w:val="single" w:sz="4" w:space="0" w:color="FFFFFF"/>
            </w:tcBorders>
            <w:shd w:val="clear" w:color="000000" w:fill="8F302E"/>
            <w:noWrap/>
            <w:vAlign w:val="center"/>
            <w:hideMark/>
          </w:tcPr>
          <w:p w14:paraId="3901F665"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0</w:t>
            </w:r>
          </w:p>
        </w:tc>
        <w:tc>
          <w:tcPr>
            <w:tcW w:w="1140" w:type="dxa"/>
            <w:tcBorders>
              <w:top w:val="nil"/>
              <w:left w:val="nil"/>
              <w:bottom w:val="single" w:sz="4" w:space="0" w:color="auto"/>
              <w:right w:val="single" w:sz="4" w:space="0" w:color="FFFFFF"/>
            </w:tcBorders>
            <w:shd w:val="clear" w:color="000000" w:fill="8F302E"/>
            <w:noWrap/>
            <w:vAlign w:val="center"/>
            <w:hideMark/>
          </w:tcPr>
          <w:p w14:paraId="1B565211"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0</w:t>
            </w:r>
          </w:p>
        </w:tc>
        <w:tc>
          <w:tcPr>
            <w:tcW w:w="1100" w:type="dxa"/>
            <w:tcBorders>
              <w:top w:val="nil"/>
              <w:left w:val="nil"/>
              <w:bottom w:val="single" w:sz="4" w:space="0" w:color="auto"/>
              <w:right w:val="single" w:sz="4" w:space="0" w:color="FFFFFF"/>
            </w:tcBorders>
            <w:shd w:val="clear" w:color="000000" w:fill="8F302E"/>
            <w:noWrap/>
            <w:vAlign w:val="center"/>
            <w:hideMark/>
          </w:tcPr>
          <w:p w14:paraId="599713B1"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0</w:t>
            </w:r>
          </w:p>
        </w:tc>
        <w:tc>
          <w:tcPr>
            <w:tcW w:w="1100" w:type="dxa"/>
            <w:tcBorders>
              <w:top w:val="nil"/>
              <w:left w:val="nil"/>
              <w:bottom w:val="single" w:sz="4" w:space="0" w:color="auto"/>
              <w:right w:val="single" w:sz="4" w:space="0" w:color="auto"/>
            </w:tcBorders>
            <w:shd w:val="clear" w:color="000000" w:fill="8F302E"/>
            <w:noWrap/>
            <w:vAlign w:val="center"/>
            <w:hideMark/>
          </w:tcPr>
          <w:p w14:paraId="13DB4C03" w14:textId="77777777" w:rsidR="005D3CA9" w:rsidRPr="005D3CA9" w:rsidRDefault="005D3CA9" w:rsidP="005D3CA9">
            <w:pPr>
              <w:spacing w:after="0" w:line="240" w:lineRule="auto"/>
              <w:jc w:val="center"/>
              <w:rPr>
                <w:rFonts w:ascii="Monserrat" w:eastAsia="Times New Roman" w:hAnsi="Monserrat" w:cs="Calibri"/>
                <w:b/>
                <w:bCs/>
                <w:color w:val="FFFFFF"/>
                <w:sz w:val="12"/>
                <w:szCs w:val="12"/>
              </w:rPr>
            </w:pPr>
            <w:r w:rsidRPr="005D3CA9">
              <w:rPr>
                <w:rFonts w:ascii="Monserrat" w:eastAsia="Times New Roman" w:hAnsi="Monserrat" w:cs="Calibri"/>
                <w:b/>
                <w:bCs/>
                <w:color w:val="FFFFFF"/>
                <w:sz w:val="12"/>
                <w:szCs w:val="12"/>
              </w:rPr>
              <w:t>0</w:t>
            </w:r>
          </w:p>
        </w:tc>
      </w:tr>
    </w:tbl>
    <w:p w14:paraId="7BA8155B" w14:textId="1DA54C96" w:rsidR="006E3EB6" w:rsidRDefault="006E3EB6" w:rsidP="004A08C5">
      <w:pPr>
        <w:spacing w:line="360" w:lineRule="auto"/>
        <w:contextualSpacing/>
        <w:rPr>
          <w:rFonts w:ascii="Montserrat" w:hAnsi="Montserrat" w:cstheme="minorHAnsi"/>
          <w:b/>
          <w:bCs/>
        </w:rPr>
      </w:pPr>
    </w:p>
    <w:p w14:paraId="25D54F5C" w14:textId="77777777" w:rsidR="00AE0478" w:rsidRDefault="00AE0478" w:rsidP="009D236D">
      <w:pPr>
        <w:spacing w:line="240" w:lineRule="auto"/>
        <w:contextualSpacing/>
        <w:jc w:val="both"/>
        <w:rPr>
          <w:rFonts w:ascii="Montserrat" w:hAnsi="Montserrat" w:cstheme="minorHAnsi"/>
          <w:b/>
        </w:rPr>
      </w:pPr>
    </w:p>
    <w:p w14:paraId="5FE0C494" w14:textId="215AF033" w:rsidR="00DB1E20" w:rsidRPr="009B798C" w:rsidRDefault="00DB1E20" w:rsidP="00DB1E20">
      <w:pPr>
        <w:widowControl w:val="0"/>
        <w:spacing w:line="360" w:lineRule="auto"/>
        <w:jc w:val="both"/>
        <w:rPr>
          <w:rFonts w:ascii="Montserrat" w:hAnsi="Montserrat" w:cstheme="minorHAnsi"/>
          <w:b/>
        </w:rPr>
      </w:pPr>
      <w:r w:rsidRPr="009B798C">
        <w:rPr>
          <w:rFonts w:ascii="Montserrat" w:hAnsi="Montserrat" w:cstheme="minorHAnsi"/>
          <w:b/>
        </w:rPr>
        <w:t>1</w:t>
      </w:r>
      <w:r w:rsidR="00AA0AD6" w:rsidRPr="009B798C">
        <w:rPr>
          <w:rFonts w:ascii="Montserrat" w:hAnsi="Montserrat" w:cstheme="minorHAnsi"/>
          <w:b/>
        </w:rPr>
        <w:t>1</w:t>
      </w:r>
      <w:r w:rsidRPr="009B798C">
        <w:rPr>
          <w:rFonts w:ascii="Montserrat" w:hAnsi="Montserrat" w:cstheme="minorHAnsi"/>
          <w:b/>
        </w:rPr>
        <w:t>. Calificaciones otorgadas</w:t>
      </w:r>
      <w:r w:rsidR="002A159F">
        <w:rPr>
          <w:rFonts w:ascii="Montserrat" w:hAnsi="Montserrat" w:cstheme="minorHAnsi"/>
          <w:b/>
        </w:rPr>
        <w:t>.</w:t>
      </w:r>
    </w:p>
    <w:p w14:paraId="714B3AB1" w14:textId="264AE16E" w:rsidR="00FB3F01" w:rsidRPr="00F25A68" w:rsidRDefault="00FB3F01" w:rsidP="00FB3F01">
      <w:pPr>
        <w:spacing w:line="360" w:lineRule="auto"/>
        <w:ind w:left="284"/>
        <w:jc w:val="both"/>
        <w:rPr>
          <w:rFonts w:ascii="Montserrat" w:eastAsia="Times New Roman" w:hAnsi="Montserrat" w:cs="Times New Roman"/>
          <w:bCs/>
        </w:rPr>
      </w:pPr>
      <w:r w:rsidRPr="00FD0A22">
        <w:rPr>
          <w:rFonts w:ascii="Montserrat" w:eastAsia="Times New Roman" w:hAnsi="Montserrat" w:cs="Times New Roman"/>
          <w:bCs/>
        </w:rPr>
        <w:t xml:space="preserve">El Estado de Zacatecas </w:t>
      </w:r>
      <w:r>
        <w:rPr>
          <w:rFonts w:ascii="Montserrat" w:eastAsia="Times New Roman" w:hAnsi="Montserrat" w:cs="Times New Roman"/>
          <w:bCs/>
        </w:rPr>
        <w:t xml:space="preserve">en 2025 </w:t>
      </w:r>
      <w:r w:rsidRPr="00FD0A22">
        <w:rPr>
          <w:rFonts w:ascii="Montserrat" w:eastAsia="Times New Roman" w:hAnsi="Montserrat" w:cs="Times New Roman"/>
          <w:bCs/>
        </w:rPr>
        <w:t xml:space="preserve">recibió dos calificaciones </w:t>
      </w:r>
      <w:r>
        <w:rPr>
          <w:rFonts w:ascii="Montserrat" w:eastAsia="Times New Roman" w:hAnsi="Montserrat" w:cs="Times New Roman"/>
          <w:bCs/>
        </w:rPr>
        <w:t xml:space="preserve">por </w:t>
      </w:r>
      <w:r w:rsidRPr="00FD0A22">
        <w:rPr>
          <w:rFonts w:ascii="Montserrat" w:eastAsia="Times New Roman" w:hAnsi="Montserrat" w:cs="Times New Roman"/>
          <w:bCs/>
        </w:rPr>
        <w:t>parte de HR Ratings y Fitch Ratings</w:t>
      </w:r>
      <w:r>
        <w:rPr>
          <w:rFonts w:ascii="Montserrat" w:eastAsia="Times New Roman" w:hAnsi="Montserrat" w:cs="Times New Roman"/>
          <w:bCs/>
        </w:rPr>
        <w:t xml:space="preserve"> </w:t>
      </w:r>
      <w:r w:rsidRPr="00FD0A22">
        <w:rPr>
          <w:rFonts w:ascii="Montserrat" w:eastAsia="Times New Roman" w:hAnsi="Montserrat" w:cs="Times New Roman"/>
          <w:bCs/>
        </w:rPr>
        <w:t>las cuales se desglosan a continuación:</w:t>
      </w:r>
    </w:p>
    <w:p w14:paraId="22A76659" w14:textId="2454541D" w:rsidR="00DB1E20" w:rsidRDefault="00DB1E20" w:rsidP="00FB3F01">
      <w:pPr>
        <w:spacing w:line="360" w:lineRule="auto"/>
        <w:jc w:val="both"/>
        <w:rPr>
          <w:rFonts w:ascii="Montserrat" w:eastAsia="Times New Roman" w:hAnsi="Montserrat" w:cstheme="minorHAnsi"/>
          <w:bCs/>
        </w:rPr>
      </w:pPr>
      <w:r w:rsidRPr="009B798C">
        <w:rPr>
          <w:rFonts w:ascii="Montserrat" w:eastAsia="Times New Roman" w:hAnsi="Montserrat" w:cstheme="minorHAnsi"/>
          <w:b/>
          <w:bCs/>
        </w:rPr>
        <w:t>Calificadora HR Ratings</w:t>
      </w:r>
      <w:r w:rsidRPr="009B798C">
        <w:rPr>
          <w:rFonts w:ascii="Montserrat" w:eastAsia="Times New Roman" w:hAnsi="Montserrat" w:cstheme="minorHAnsi"/>
          <w:bCs/>
        </w:rPr>
        <w:t xml:space="preserve"> </w:t>
      </w:r>
    </w:p>
    <w:p w14:paraId="554BAB2A" w14:textId="77777777" w:rsidR="00FB3F01" w:rsidRDefault="00FB3F01" w:rsidP="00FB3F01">
      <w:pPr>
        <w:spacing w:line="360" w:lineRule="auto"/>
        <w:ind w:left="284"/>
        <w:jc w:val="both"/>
        <w:rPr>
          <w:rFonts w:ascii="Montserrat" w:eastAsia="Times New Roman" w:hAnsi="Montserrat" w:cs="Times New Roman"/>
          <w:bCs/>
        </w:rPr>
      </w:pPr>
      <w:r>
        <w:rPr>
          <w:rFonts w:ascii="Montserrat" w:eastAsia="Times New Roman" w:hAnsi="Montserrat" w:cs="Times New Roman"/>
          <w:bCs/>
        </w:rPr>
        <w:t xml:space="preserve">Ratings </w:t>
      </w:r>
      <w:r w:rsidRPr="00DF599C">
        <w:rPr>
          <w:rFonts w:ascii="Montserrat" w:eastAsia="Times New Roman" w:hAnsi="Montserrat" w:cs="Times New Roman"/>
          <w:bCs/>
        </w:rPr>
        <w:t>ratificó la calificación de HR A+ y modificó la Perspectiva de Estable a Positiva al Estado de Zacatecas</w:t>
      </w:r>
      <w:r>
        <w:rPr>
          <w:rFonts w:ascii="Montserrat" w:eastAsia="Times New Roman" w:hAnsi="Montserrat" w:cs="Times New Roman"/>
          <w:bCs/>
        </w:rPr>
        <w:t>.</w:t>
      </w:r>
    </w:p>
    <w:p w14:paraId="52F24046" w14:textId="77777777" w:rsidR="00FB3F01" w:rsidRDefault="00FB3F01" w:rsidP="006A763E">
      <w:pPr>
        <w:spacing w:line="360" w:lineRule="auto"/>
        <w:ind w:left="284"/>
        <w:jc w:val="both"/>
        <w:rPr>
          <w:rFonts w:ascii="Montserrat" w:eastAsia="Times New Roman" w:hAnsi="Montserrat" w:cs="Times New Roman"/>
          <w:bCs/>
        </w:rPr>
      </w:pPr>
      <w:r w:rsidRPr="0000490D">
        <w:rPr>
          <w:rFonts w:ascii="Montserrat" w:eastAsia="Times New Roman" w:hAnsi="Montserrat" w:cs="Times New Roman"/>
          <w:bCs/>
        </w:rPr>
        <w:t xml:space="preserve">La Perspectiva Positiva para el Estado de Zacatecas responde a una reducción reportada en el Pasivo Circulante y a la expectativa de que se mantenga en este nivel para los próximos años. Durante 2024, el Estado realizó pagos de pasivos por Obra Pública que se mantenían provisionados, lo que se tradujo en una disminución de la métrica de PC a Ingresos de Libre Disposición (ILD) que pasó de 26.9% en 2023 a 14.8% en 2024, nivel inferior al estimado por HR Ratings de 26.2%. Cabe señalar que, hasta marzo de 2025, el Pasivo Circulante se mantenía en un nivel similar al observado al cierre del 2024. </w:t>
      </w:r>
      <w:r w:rsidRPr="0000490D">
        <w:rPr>
          <w:rFonts w:ascii="Montserrat" w:eastAsia="Times New Roman" w:hAnsi="Montserrat" w:cs="Times New Roman"/>
          <w:bCs/>
        </w:rPr>
        <w:lastRenderedPageBreak/>
        <w:t>Adicionalmente, en 2024, el Estado no hizo uso de financiamiento de corto plazo, cuando en ejercicios fiscales previos había mantenido una ligera porción de Deuda Quirografaria (DQ) a Deuda Total (DT); dicho resultado ya lo anticipaba HR Ratings. Para los próximos años, se espera que el Estado mantenga una tendencia positiva en la generación de Ingresos de Libre Disposición, por lo que no se espera que se haga uso de financiamiento de corto o largo plazo y así que la Deuda Neta Ajustada (DNA) a ILD se mantenga en un promedio de 34.3%. En este sentido, no se espera un mayor apalancamiento a través de pasivo con proveedores y contratistas, por lo que el PC a ILD mantendrá un promedio de 12.9%, cuando en la revisión anterior se proyectaba que esta métrica promediaría en 24.6%.</w:t>
      </w:r>
    </w:p>
    <w:p w14:paraId="3298AB5A" w14:textId="55831579" w:rsidR="00FB3F01" w:rsidRDefault="00FB3F01" w:rsidP="00FB3F01">
      <w:pPr>
        <w:spacing w:line="360" w:lineRule="auto"/>
        <w:jc w:val="both"/>
      </w:pPr>
      <w:r w:rsidRPr="00FB3F01">
        <w:rPr>
          <w:rFonts w:ascii="Montserrat" w:eastAsia="Times New Roman" w:hAnsi="Montserrat" w:cs="Times New Roman"/>
          <w:bCs/>
          <w:noProof/>
        </w:rPr>
        <w:drawing>
          <wp:inline distT="0" distB="0" distL="0" distR="0" wp14:anchorId="20DB9A40" wp14:editId="6F2C9D2C">
            <wp:extent cx="8258810" cy="3029639"/>
            <wp:effectExtent l="0" t="0" r="8890" b="0"/>
            <wp:docPr id="2018141413"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141413" name="Imagen 1" descr="Tabla&#10;&#10;El contenido generado por IA puede ser incorrecto."/>
                    <pic:cNvPicPr/>
                  </pic:nvPicPr>
                  <pic:blipFill>
                    <a:blip r:embed="rId53">
                      <a:duotone>
                        <a:schemeClr val="accent2">
                          <a:shade val="45000"/>
                          <a:satMod val="135000"/>
                        </a:schemeClr>
                        <a:prstClr val="white"/>
                      </a:duotone>
                    </a:blip>
                    <a:stretch>
                      <a:fillRect/>
                    </a:stretch>
                  </pic:blipFill>
                  <pic:spPr>
                    <a:xfrm>
                      <a:off x="0" y="0"/>
                      <a:ext cx="8263946" cy="3031523"/>
                    </a:xfrm>
                    <a:prstGeom prst="rect">
                      <a:avLst/>
                    </a:prstGeom>
                  </pic:spPr>
                </pic:pic>
              </a:graphicData>
            </a:graphic>
          </wp:inline>
        </w:drawing>
      </w:r>
    </w:p>
    <w:p w14:paraId="6AFB7481" w14:textId="77777777" w:rsidR="00F95EBC" w:rsidRPr="00F95EBC" w:rsidRDefault="00F95EBC" w:rsidP="00F95EBC">
      <w:pPr>
        <w:spacing w:line="360" w:lineRule="auto"/>
        <w:jc w:val="both"/>
        <w:rPr>
          <w:rFonts w:ascii="Montserrat" w:eastAsia="Times New Roman" w:hAnsi="Montserrat" w:cs="Times New Roman"/>
          <w:bCs/>
        </w:rPr>
      </w:pPr>
      <w:r w:rsidRPr="00F95EBC">
        <w:rPr>
          <w:rFonts w:ascii="Montserrat" w:eastAsia="Times New Roman" w:hAnsi="Montserrat" w:cs="Times New Roman"/>
          <w:bCs/>
        </w:rPr>
        <w:t xml:space="preserve">HR Ratings analizó que, al cierre de 2024, la DDA ascendió a P$6,497.9 millones (m) y se compone de tres créditos bancarios de largo plazo. Debido a un incremento en los ILD, sumado a que en este ejercicio fiscal no se reportó Deuda Quirografaria, la Deuda Neta Ajustada disminuyó de 42.8% en 2023 a 41.2% en 2024, inferior a lo proyectado en la revisión anterior de 43.0%. </w:t>
      </w:r>
      <w:r w:rsidRPr="00F95EBC">
        <w:rPr>
          <w:rFonts w:ascii="Montserrat" w:eastAsia="Times New Roman" w:hAnsi="Montserrat" w:cs="Times New Roman"/>
          <w:bCs/>
        </w:rPr>
        <w:lastRenderedPageBreak/>
        <w:t>Por su parte, debido a un menor pago reportado de deuda de corto plazo, el Servicio de Deuda (SD) a ILD pasó de 7.2% en 2023 a 6.8% en 2024, en línea con lo estimado.</w:t>
      </w:r>
    </w:p>
    <w:p w14:paraId="4BB16C1A" w14:textId="77777777" w:rsidR="00F95EBC" w:rsidRPr="00F95EBC" w:rsidRDefault="00F95EBC" w:rsidP="00F95EBC">
      <w:pPr>
        <w:spacing w:line="360" w:lineRule="auto"/>
        <w:jc w:val="both"/>
        <w:rPr>
          <w:rFonts w:ascii="Montserrat" w:eastAsia="Times New Roman" w:hAnsi="Montserrat" w:cs="Times New Roman"/>
          <w:bCs/>
        </w:rPr>
      </w:pPr>
      <w:r w:rsidRPr="00F95EBC">
        <w:rPr>
          <w:rFonts w:ascii="Montserrat" w:eastAsia="Times New Roman" w:hAnsi="Montserrat" w:cs="Times New Roman"/>
          <w:bCs/>
        </w:rPr>
        <w:t>El factor de gobernanza se ratifica como superior al destacar por un adecuado nivel de transparencia y comunicación que facilita el análisis financiero, así como la permanente revisión que realiza a la situación financiera del sistema de pensiones, y una reforma al ISSSTEZAC publicada en 2024, la cual mitigaría el riesgo de aportaciones extraordinarias a mediano plazo. Por su parte, con la implementación de los Impuestos Ecológicos, la Entidad contará con herramientas fiscales para mitigar los costos ambientales del sector minero y estrés hídrico a través del ejercicio de infraestructura hidráulica y salud, por lo que el factor ambiental se considera promedio. Finalmente, se identifican condiciones sociales promedio en algunos indicadores; no obstante, se identifica una situación limitada respecto a factores de seguridad pública, por lo que el factor social es considerado como limitado.</w:t>
      </w:r>
    </w:p>
    <w:p w14:paraId="708D095E" w14:textId="77777777" w:rsidR="00F95EBC" w:rsidRPr="00F95EBC" w:rsidRDefault="00F95EBC" w:rsidP="00F95EBC">
      <w:pPr>
        <w:spacing w:line="360" w:lineRule="auto"/>
        <w:jc w:val="both"/>
        <w:rPr>
          <w:rFonts w:ascii="Montserrat" w:eastAsia="Times New Roman" w:hAnsi="Montserrat" w:cs="Times New Roman"/>
          <w:bCs/>
        </w:rPr>
      </w:pPr>
      <w:r w:rsidRPr="00F95EBC">
        <w:rPr>
          <w:rFonts w:ascii="Montserrat" w:eastAsia="Times New Roman" w:hAnsi="Montserrat" w:cs="Times New Roman"/>
          <w:bCs/>
        </w:rPr>
        <w:t>La Deuda Directa Ajustada (DDA) del Estado de Zacatecas en marzo de 2025 ascendió a P$6,453.3m, compuesta por tres créditos bancarios a largo plazo. Asimismo, la Entidad cuenta con una deuda respaldada por bono cupón cero por P$198.5m con Banobras-PROFISE, por lo que al primer trimestre de 2025 la Deuda Consolidada fue de P$6,651.8m. Cabe señalar que, desde marzo de 2024, el Estado no ha registrado financiamiento de corto plazo.</w:t>
      </w:r>
    </w:p>
    <w:p w14:paraId="6DAD58E0" w14:textId="77777777" w:rsidR="00F95EBC" w:rsidRPr="00F95EBC" w:rsidRDefault="00F95EBC" w:rsidP="00F95EBC">
      <w:pPr>
        <w:spacing w:line="360" w:lineRule="auto"/>
        <w:jc w:val="both"/>
        <w:rPr>
          <w:rFonts w:ascii="Montserrat" w:eastAsia="Times New Roman" w:hAnsi="Montserrat" w:cs="Times New Roman"/>
          <w:bCs/>
        </w:rPr>
      </w:pPr>
      <w:hyperlink r:id="rId54" w:history="1">
        <w:r w:rsidRPr="00F95EBC">
          <w:rPr>
            <w:rFonts w:ascii="Montserrat" w:eastAsia="Times New Roman" w:hAnsi="Montserrat" w:cs="Times New Roman"/>
            <w:bCs/>
            <w:u w:val="single"/>
          </w:rPr>
          <w:t>https://www.hrratings.com/rating_detail.xhtml?rel=8072</w:t>
        </w:r>
      </w:hyperlink>
    </w:p>
    <w:p w14:paraId="53469194" w14:textId="5703BA62" w:rsidR="00FB3F01" w:rsidRPr="009B798C" w:rsidRDefault="00FB3F01" w:rsidP="00FB3F01">
      <w:pPr>
        <w:spacing w:line="360" w:lineRule="auto"/>
        <w:jc w:val="both"/>
        <w:rPr>
          <w:rFonts w:ascii="Montserrat" w:eastAsia="Times New Roman" w:hAnsi="Montserrat" w:cstheme="minorHAnsi"/>
          <w:b/>
        </w:rPr>
      </w:pPr>
    </w:p>
    <w:p w14:paraId="1DEE2E2F" w14:textId="77777777" w:rsidR="00DB1E20" w:rsidRDefault="00DB1E20" w:rsidP="00DB1E20">
      <w:pPr>
        <w:spacing w:line="360" w:lineRule="auto"/>
        <w:ind w:left="709"/>
        <w:jc w:val="both"/>
        <w:rPr>
          <w:rFonts w:ascii="Montserrat" w:eastAsia="Times New Roman" w:hAnsi="Montserrat" w:cstheme="minorHAnsi"/>
          <w:b/>
          <w:bCs/>
        </w:rPr>
      </w:pPr>
      <w:r w:rsidRPr="009B798C">
        <w:rPr>
          <w:rFonts w:ascii="Montserrat" w:eastAsia="Times New Roman" w:hAnsi="Montserrat" w:cstheme="minorHAnsi"/>
          <w:b/>
          <w:bCs/>
        </w:rPr>
        <w:t>2.-</w:t>
      </w:r>
      <w:r w:rsidRPr="009B798C">
        <w:rPr>
          <w:rFonts w:ascii="Montserrat" w:eastAsia="Times New Roman" w:hAnsi="Montserrat" w:cstheme="minorHAnsi"/>
          <w:b/>
          <w:bCs/>
        </w:rPr>
        <w:tab/>
        <w:t>Calificadora Fitch Ratings</w:t>
      </w:r>
    </w:p>
    <w:p w14:paraId="54D33D7A" w14:textId="77777777" w:rsidR="00E476C4" w:rsidRPr="00E476C4" w:rsidRDefault="00E476C4" w:rsidP="00E476C4">
      <w:pPr>
        <w:spacing w:line="360" w:lineRule="auto"/>
        <w:jc w:val="both"/>
        <w:rPr>
          <w:rFonts w:ascii="Montserrat" w:eastAsia="Times New Roman" w:hAnsi="Montserrat" w:cs="Times New Roman"/>
          <w:bCs/>
        </w:rPr>
      </w:pPr>
      <w:r w:rsidRPr="00E476C4">
        <w:rPr>
          <w:rFonts w:ascii="Montserrat" w:eastAsia="Times New Roman" w:hAnsi="Montserrat" w:cs="Times New Roman"/>
          <w:bCs/>
        </w:rPr>
        <w:t>Fitch Ratings ratificó la calificación nacional de largo plazo del estado de Zacatecas en ‘AA-(mex)’. La Perspectiva crediticia se mantiene Estable.</w:t>
      </w:r>
    </w:p>
    <w:p w14:paraId="46EA4EC1" w14:textId="77777777" w:rsidR="00E476C4" w:rsidRPr="00E476C4" w:rsidRDefault="00E476C4" w:rsidP="00E476C4">
      <w:pPr>
        <w:spacing w:line="360" w:lineRule="auto"/>
        <w:jc w:val="both"/>
        <w:rPr>
          <w:rFonts w:ascii="Montserrat" w:eastAsia="Times New Roman" w:hAnsi="Montserrat" w:cs="Times New Roman"/>
          <w:bCs/>
        </w:rPr>
      </w:pPr>
      <w:r w:rsidRPr="00E476C4">
        <w:rPr>
          <w:rFonts w:ascii="Montserrat" w:eastAsia="Times New Roman" w:hAnsi="Montserrat" w:cs="Times New Roman"/>
          <w:bCs/>
        </w:rPr>
        <w:lastRenderedPageBreak/>
        <w:t xml:space="preserve">La acción de calificación se basa en un perfil de riesgo evaluado en ‘Rango Medio Bajo’ y un perfil financiero en ‘aa’, con una razón de repago menor de 5 veces (x) y una cobertura real del servicio de la deuda (CRSD) por encima de 1x en el escenario de calificación (2025 a 2029) de Fitch. </w:t>
      </w:r>
    </w:p>
    <w:p w14:paraId="25DC2F5C" w14:textId="77777777" w:rsidR="00E476C4" w:rsidRPr="00E476C4" w:rsidRDefault="00E476C4" w:rsidP="00E476C4">
      <w:pPr>
        <w:spacing w:line="360" w:lineRule="auto"/>
        <w:jc w:val="both"/>
        <w:rPr>
          <w:rFonts w:ascii="Montserrat" w:eastAsia="Times New Roman" w:hAnsi="Montserrat" w:cs="Times New Roman"/>
          <w:bCs/>
        </w:rPr>
      </w:pPr>
      <w:r w:rsidRPr="00E476C4">
        <w:rPr>
          <w:rFonts w:ascii="Montserrat" w:eastAsia="Times New Roman" w:hAnsi="Montserrat" w:cs="Times New Roman"/>
          <w:bCs/>
        </w:rPr>
        <w:t xml:space="preserve">La Perspectiva Estable de la calificación nacional indica la expectativa de Fitch de que las métricas de deuda del estado permanecerán alineadas con el escenario de calificación proyectado. </w:t>
      </w:r>
    </w:p>
    <w:p w14:paraId="0B11AFD2" w14:textId="77777777" w:rsidR="00E476C4" w:rsidRPr="00E476C4" w:rsidRDefault="00E476C4" w:rsidP="00E476C4">
      <w:pPr>
        <w:shd w:val="clear" w:color="auto" w:fill="FFFFFF"/>
        <w:spacing w:after="100" w:afterAutospacing="1" w:line="360" w:lineRule="auto"/>
        <w:jc w:val="both"/>
        <w:rPr>
          <w:rFonts w:ascii="Montserrat" w:eastAsia="Times New Roman" w:hAnsi="Montserrat" w:cs="Times New Roman"/>
          <w:bCs/>
        </w:rPr>
      </w:pPr>
      <w:r w:rsidRPr="00E476C4">
        <w:rPr>
          <w:rFonts w:ascii="Montserrat" w:eastAsia="Times New Roman" w:hAnsi="Montserrat" w:cs="Times New Roman"/>
          <w:bCs/>
        </w:rPr>
        <w:t>FACTORES CLAVE DE CALIFICACIÓN</w:t>
      </w:r>
    </w:p>
    <w:p w14:paraId="4092C522" w14:textId="77777777" w:rsidR="00E476C4" w:rsidRPr="00E476C4" w:rsidRDefault="00E476C4" w:rsidP="00E476C4">
      <w:pPr>
        <w:shd w:val="clear" w:color="auto" w:fill="FFFFFF"/>
        <w:spacing w:after="100" w:afterAutospacing="1" w:line="360" w:lineRule="auto"/>
        <w:jc w:val="both"/>
        <w:rPr>
          <w:rFonts w:ascii="Montserrat" w:eastAsia="Times New Roman" w:hAnsi="Montserrat" w:cs="Times New Roman"/>
          <w:bCs/>
        </w:rPr>
      </w:pPr>
      <w:r w:rsidRPr="00E476C4">
        <w:rPr>
          <w:rFonts w:ascii="Montserrat" w:eastAsia="Times New Roman" w:hAnsi="Montserrat" w:cs="Times New Roman"/>
          <w:bCs/>
        </w:rPr>
        <w:t>Perfil de Riesgo – ‘Rango Medio Bajo’: El perfil de riesgo refleja una mezcla de cuatro factores clave de riesgo (FCR) evaluados en ‘Rango Medio’ y dos en ‘Más Débil’.</w:t>
      </w:r>
    </w:p>
    <w:p w14:paraId="59A18BE2" w14:textId="77777777" w:rsidR="00E476C4" w:rsidRPr="00E476C4" w:rsidRDefault="00E476C4" w:rsidP="00E476C4">
      <w:pPr>
        <w:shd w:val="clear" w:color="auto" w:fill="FFFFFF"/>
        <w:spacing w:after="100" w:afterAutospacing="1" w:line="360" w:lineRule="auto"/>
        <w:jc w:val="both"/>
        <w:rPr>
          <w:rFonts w:ascii="Montserrat" w:eastAsia="Times New Roman" w:hAnsi="Montserrat" w:cs="Times New Roman"/>
          <w:bCs/>
        </w:rPr>
      </w:pPr>
      <w:r w:rsidRPr="00E476C4">
        <w:rPr>
          <w:rFonts w:ascii="Montserrat" w:eastAsia="Times New Roman" w:hAnsi="Montserrat" w:cs="Times New Roman"/>
          <w:bCs/>
        </w:rPr>
        <w:t>Ingresos (Solidez) – ‘Rango Medio’: Los ingresos operativos (IO) de Zacatecas están estrechamente vinculados al desempeño de las transferencias nacionales provenientes de la contraparte soberana calificada en ‘BBB-’. Fitch evalúa el marco institucional para la asignación de transferencias como estable y predecible en ‘Rango Medio’.</w:t>
      </w:r>
    </w:p>
    <w:p w14:paraId="25803179" w14:textId="77777777" w:rsidR="00E476C4" w:rsidRPr="00E476C4" w:rsidRDefault="00E476C4" w:rsidP="00E476C4">
      <w:pPr>
        <w:shd w:val="clear" w:color="auto" w:fill="FFFFFF"/>
        <w:spacing w:after="100" w:afterAutospacing="1" w:line="360" w:lineRule="auto"/>
        <w:jc w:val="both"/>
        <w:rPr>
          <w:rFonts w:ascii="Montserrat" w:eastAsia="Times New Roman" w:hAnsi="Montserrat" w:cs="Times New Roman"/>
          <w:bCs/>
        </w:rPr>
      </w:pPr>
      <w:r w:rsidRPr="00E476C4">
        <w:rPr>
          <w:rFonts w:ascii="Montserrat" w:eastAsia="Times New Roman" w:hAnsi="Montserrat" w:cs="Times New Roman"/>
          <w:bCs/>
        </w:rPr>
        <w:t>La agencia considera que el marco institucional en México, correspondiente a la asignación de transferencias federales da certidumbre, ya que favorece que su evolución sea estable y su recepción predecible. En el período de análisis (2020 a 2024), las transferencias federales promediaron 87.9% de los IO.</w:t>
      </w:r>
    </w:p>
    <w:p w14:paraId="41F6B6AA" w14:textId="77777777" w:rsidR="00E476C4" w:rsidRPr="00E476C4" w:rsidRDefault="00E476C4" w:rsidP="00E476C4">
      <w:pPr>
        <w:shd w:val="clear" w:color="auto" w:fill="FFFFFF"/>
        <w:spacing w:after="100" w:afterAutospacing="1" w:line="360" w:lineRule="auto"/>
        <w:jc w:val="both"/>
        <w:rPr>
          <w:rFonts w:ascii="Montserrat" w:eastAsia="Times New Roman" w:hAnsi="Montserrat" w:cs="Times New Roman"/>
          <w:bCs/>
        </w:rPr>
      </w:pPr>
      <w:r w:rsidRPr="00E476C4">
        <w:rPr>
          <w:rFonts w:ascii="Montserrat" w:eastAsia="Times New Roman" w:hAnsi="Montserrat" w:cs="Times New Roman"/>
          <w:bCs/>
        </w:rPr>
        <w:t>En relación con las políticas para eficientar la recaudación, Zacatecas ha implementado herramientas que facilitan al acercamiento con el contribuyente, a través de estímulos fiscales establecidos en la Ley de Ingresos y del fortalecimiento de las acciones de vigilancia de las obligaciones fiscales.</w:t>
      </w:r>
    </w:p>
    <w:p w14:paraId="30CA6B14" w14:textId="77777777" w:rsidR="00E476C4" w:rsidRPr="00E476C4" w:rsidRDefault="00E476C4" w:rsidP="00E476C4">
      <w:pPr>
        <w:shd w:val="clear" w:color="auto" w:fill="FFFFFF"/>
        <w:spacing w:after="100" w:afterAutospacing="1" w:line="360" w:lineRule="auto"/>
        <w:jc w:val="both"/>
        <w:rPr>
          <w:rFonts w:ascii="Montserrat" w:eastAsia="Times New Roman" w:hAnsi="Montserrat" w:cs="Times New Roman"/>
          <w:bCs/>
        </w:rPr>
      </w:pPr>
      <w:r w:rsidRPr="00E476C4">
        <w:rPr>
          <w:rFonts w:ascii="Montserrat" w:eastAsia="Times New Roman" w:hAnsi="Montserrat" w:cs="Times New Roman"/>
          <w:bCs/>
        </w:rPr>
        <w:t xml:space="preserve">En los últimos ejercicios, Zacatecas ha mantenido un indicador de liquidez superior a 0.75x, reflejando una posición de liquidez adecuada, razón por la que este factor se evalúa en ‘Rango Medio’. La caja disponible al cierra de 2024 registró una </w:t>
      </w:r>
      <w:r w:rsidRPr="00E476C4">
        <w:rPr>
          <w:rFonts w:ascii="Montserrat" w:eastAsia="Times New Roman" w:hAnsi="Montserrat" w:cs="Times New Roman"/>
          <w:bCs/>
        </w:rPr>
        <w:lastRenderedPageBreak/>
        <w:t>disminución durante el ejercicio debido principalmente al pago de provisiones a corto plazo, es decir se pagaron pasivos registrados en 2023 por MXN1,432.1 millones. Como resultado, se observa una reducción en el pasivo circulante.</w:t>
      </w:r>
    </w:p>
    <w:p w14:paraId="607AB781" w14:textId="77777777" w:rsidR="00E476C4" w:rsidRPr="00E476C4" w:rsidRDefault="00E476C4" w:rsidP="00E476C4">
      <w:pPr>
        <w:shd w:val="clear" w:color="auto" w:fill="FFFFFF"/>
        <w:spacing w:after="100" w:afterAutospacing="1" w:line="360" w:lineRule="auto"/>
        <w:jc w:val="both"/>
        <w:rPr>
          <w:rFonts w:ascii="Montserrat" w:eastAsia="Times New Roman" w:hAnsi="Montserrat" w:cs="Times New Roman"/>
          <w:bCs/>
        </w:rPr>
      </w:pPr>
      <w:r w:rsidRPr="00E476C4">
        <w:rPr>
          <w:rFonts w:ascii="Montserrat" w:eastAsia="Times New Roman" w:hAnsi="Montserrat" w:cs="Times New Roman"/>
          <w:bCs/>
        </w:rPr>
        <w:t>Zacatecas ha creado varios fondos para poder enfrentar las diferentes contingencias que se pueden presentar; cuenta con el Fondo de Estabilización de los Ingresos del Estado de Zacatecas, el Fondo de Inversión Pública Productiva del Estado de Zacatecas, así como con un fondo en proceso de implementación para abatir riesgos y contingencias.</w:t>
      </w:r>
    </w:p>
    <w:p w14:paraId="5EDEB683" w14:textId="77777777" w:rsidR="00E476C4" w:rsidRPr="00E476C4" w:rsidRDefault="00E476C4" w:rsidP="00E476C4">
      <w:pPr>
        <w:shd w:val="clear" w:color="auto" w:fill="FFFFFF"/>
        <w:spacing w:after="100" w:afterAutospacing="1" w:line="360" w:lineRule="auto"/>
        <w:jc w:val="both"/>
        <w:rPr>
          <w:rFonts w:ascii="Montserrat" w:eastAsia="Times New Roman" w:hAnsi="Montserrat" w:cs="Times New Roman"/>
          <w:bCs/>
        </w:rPr>
      </w:pPr>
      <w:r w:rsidRPr="00E476C4">
        <w:rPr>
          <w:rFonts w:ascii="Montserrat" w:eastAsia="Times New Roman" w:hAnsi="Montserrat" w:cs="Times New Roman"/>
          <w:bCs/>
        </w:rPr>
        <w:t>Actualmente, el estado no contempla utilizar deuda de corto plazo, arrendamientos financieros, cadenas productivas o al adelanto de recursos.</w:t>
      </w:r>
    </w:p>
    <w:p w14:paraId="210CB9F3" w14:textId="77777777" w:rsidR="00E476C4" w:rsidRPr="00E476C4" w:rsidRDefault="00E476C4" w:rsidP="00E476C4">
      <w:pPr>
        <w:spacing w:line="360" w:lineRule="auto"/>
        <w:jc w:val="both"/>
        <w:rPr>
          <w:rFonts w:ascii="Montserrat" w:eastAsia="Times New Roman" w:hAnsi="Montserrat" w:cs="Times New Roman"/>
          <w:u w:val="single"/>
        </w:rPr>
      </w:pPr>
      <w:r w:rsidRPr="00E476C4">
        <w:rPr>
          <w:rFonts w:ascii="Montserrat" w:eastAsia="Times New Roman" w:hAnsi="Montserrat" w:cs="Times New Roman"/>
          <w:u w:val="single"/>
        </w:rPr>
        <w:t>https://www.fitchratings.com/research/es/international-public-finance/fitch-affirms-rating-of-zacatecas-to-aa-mex-its-bank-loans-to-aaa-mex-31-07-2025</w:t>
      </w:r>
    </w:p>
    <w:p w14:paraId="00EC9D71" w14:textId="77777777" w:rsidR="00E476C4" w:rsidRPr="009B798C" w:rsidRDefault="00E476C4" w:rsidP="00DB1E20">
      <w:pPr>
        <w:spacing w:line="360" w:lineRule="auto"/>
        <w:ind w:left="709"/>
        <w:jc w:val="both"/>
        <w:rPr>
          <w:rFonts w:ascii="Montserrat" w:eastAsia="Times New Roman" w:hAnsi="Montserrat" w:cstheme="minorHAnsi"/>
          <w:b/>
          <w:bCs/>
        </w:rPr>
      </w:pPr>
    </w:p>
    <w:p w14:paraId="290C909A" w14:textId="16A38FAC" w:rsidR="00DB1E20" w:rsidRPr="009B798C" w:rsidRDefault="00DB1E20" w:rsidP="00DB1E20">
      <w:pPr>
        <w:spacing w:line="360" w:lineRule="auto"/>
        <w:jc w:val="both"/>
        <w:rPr>
          <w:rFonts w:ascii="Montserrat" w:eastAsia="Times New Roman" w:hAnsi="Montserrat" w:cstheme="minorHAnsi"/>
          <w:b/>
        </w:rPr>
      </w:pPr>
      <w:r w:rsidRPr="009B798C">
        <w:rPr>
          <w:rFonts w:ascii="Montserrat" w:eastAsia="Times New Roman" w:hAnsi="Montserrat" w:cstheme="minorHAnsi"/>
          <w:b/>
        </w:rPr>
        <w:t>1</w:t>
      </w:r>
      <w:r w:rsidR="005F18D1" w:rsidRPr="009B798C">
        <w:rPr>
          <w:rFonts w:ascii="Montserrat" w:eastAsia="Times New Roman" w:hAnsi="Montserrat" w:cstheme="minorHAnsi"/>
          <w:b/>
        </w:rPr>
        <w:t>2</w:t>
      </w:r>
      <w:r w:rsidRPr="009B798C">
        <w:rPr>
          <w:rFonts w:ascii="Montserrat" w:eastAsia="Times New Roman" w:hAnsi="Montserrat" w:cstheme="minorHAnsi"/>
          <w:b/>
        </w:rPr>
        <w:t xml:space="preserve">. Proceso de Mejora </w:t>
      </w:r>
    </w:p>
    <w:p w14:paraId="62143AC9" w14:textId="217D3121" w:rsidR="00DB1E20" w:rsidRPr="00AB22CD" w:rsidRDefault="00DB1E20" w:rsidP="00DB1E20">
      <w:pPr>
        <w:spacing w:line="360" w:lineRule="auto"/>
        <w:jc w:val="both"/>
        <w:rPr>
          <w:rFonts w:ascii="Montserrat" w:eastAsia="Times New Roman" w:hAnsi="Montserrat" w:cstheme="minorHAnsi"/>
          <w:b/>
          <w:bCs/>
          <w:sz w:val="32"/>
          <w:szCs w:val="32"/>
        </w:rPr>
      </w:pPr>
      <w:r w:rsidRPr="009B798C">
        <w:rPr>
          <w:rFonts w:ascii="Montserrat" w:eastAsia="Times New Roman" w:hAnsi="Montserrat" w:cstheme="minorHAnsi"/>
          <w:b/>
          <w:bCs/>
        </w:rPr>
        <w:t>a) Principales Políticas de Control Interno.</w:t>
      </w:r>
      <w:r w:rsidR="00224826" w:rsidRPr="009B798C">
        <w:rPr>
          <w:rFonts w:ascii="Montserrat" w:eastAsia="Times New Roman" w:hAnsi="Montserrat" w:cstheme="minorHAnsi"/>
          <w:b/>
          <w:bCs/>
        </w:rPr>
        <w:t xml:space="preserve"> </w:t>
      </w:r>
      <w:r w:rsidR="00AB22CD">
        <w:rPr>
          <w:rFonts w:ascii="Montserrat" w:eastAsia="Times New Roman" w:hAnsi="Montserrat" w:cstheme="minorHAnsi"/>
          <w:b/>
          <w:bCs/>
        </w:rPr>
        <w:t xml:space="preserve"> </w:t>
      </w:r>
    </w:p>
    <w:p w14:paraId="721F789E" w14:textId="0C691CE4" w:rsidR="006B1A01" w:rsidRDefault="00DB1E20" w:rsidP="00DB1E20">
      <w:pPr>
        <w:spacing w:line="360" w:lineRule="auto"/>
        <w:jc w:val="both"/>
        <w:rPr>
          <w:rFonts w:ascii="Montserrat" w:eastAsia="Times New Roman" w:hAnsi="Montserrat" w:cstheme="minorHAnsi"/>
        </w:rPr>
      </w:pPr>
      <w:r w:rsidRPr="009B798C">
        <w:rPr>
          <w:rFonts w:ascii="Montserrat" w:eastAsia="Times New Roman" w:hAnsi="Montserrat" w:cstheme="minorHAnsi"/>
        </w:rPr>
        <w:t xml:space="preserve">La Secretaría de la Función Pública informa que de las Principales Políticas de Control Interno que se llevaron a cabo durante el período comprendido del </w:t>
      </w:r>
      <w:r w:rsidR="006B1A01" w:rsidRPr="009B798C">
        <w:rPr>
          <w:rFonts w:ascii="Montserrat" w:eastAsia="Times New Roman" w:hAnsi="Montserrat" w:cstheme="minorHAnsi"/>
        </w:rPr>
        <w:t>0</w:t>
      </w:r>
      <w:r w:rsidRPr="009B798C">
        <w:rPr>
          <w:rFonts w:ascii="Montserrat" w:eastAsia="Times New Roman" w:hAnsi="Montserrat" w:cstheme="minorHAnsi"/>
        </w:rPr>
        <w:t xml:space="preserve">1 </w:t>
      </w:r>
      <w:r w:rsidRPr="00522F8C">
        <w:rPr>
          <w:rFonts w:ascii="Montserrat" w:eastAsia="Times New Roman" w:hAnsi="Montserrat" w:cstheme="minorHAnsi"/>
        </w:rPr>
        <w:t>enero al 3</w:t>
      </w:r>
      <w:r w:rsidR="00AB22CD" w:rsidRPr="00522F8C">
        <w:rPr>
          <w:rFonts w:ascii="Montserrat" w:eastAsia="Times New Roman" w:hAnsi="Montserrat" w:cstheme="minorHAnsi"/>
        </w:rPr>
        <w:t>0</w:t>
      </w:r>
      <w:r w:rsidRPr="00522F8C">
        <w:rPr>
          <w:rFonts w:ascii="Montserrat" w:eastAsia="Times New Roman" w:hAnsi="Montserrat" w:cstheme="minorHAnsi"/>
        </w:rPr>
        <w:t xml:space="preserve"> de </w:t>
      </w:r>
      <w:r w:rsidR="00D171B3" w:rsidRPr="00522F8C">
        <w:rPr>
          <w:rFonts w:ascii="Montserrat" w:eastAsia="Times New Roman" w:hAnsi="Montserrat" w:cstheme="minorHAnsi"/>
        </w:rPr>
        <w:t>septiembre</w:t>
      </w:r>
      <w:r w:rsidR="00E5127D" w:rsidRPr="00522F8C">
        <w:rPr>
          <w:rFonts w:ascii="Montserrat" w:eastAsia="Times New Roman" w:hAnsi="Montserrat" w:cstheme="minorHAnsi"/>
        </w:rPr>
        <w:t xml:space="preserve"> de 2025</w:t>
      </w:r>
      <w:r w:rsidRPr="00522F8C">
        <w:rPr>
          <w:rFonts w:ascii="Montserrat" w:eastAsia="Times New Roman" w:hAnsi="Montserrat" w:cstheme="minorHAnsi"/>
        </w:rPr>
        <w:t xml:space="preserve"> dentro</w:t>
      </w:r>
      <w:r w:rsidRPr="009B798C">
        <w:rPr>
          <w:rFonts w:ascii="Montserrat" w:eastAsia="Times New Roman" w:hAnsi="Montserrat" w:cstheme="minorHAnsi"/>
        </w:rPr>
        <w:t xml:space="preserve"> de los procesos de mejora mismas que se detallan a continuación:</w:t>
      </w:r>
    </w:p>
    <w:tbl>
      <w:tblPr>
        <w:tblW w:w="13443" w:type="dxa"/>
        <w:tblCellMar>
          <w:left w:w="70" w:type="dxa"/>
          <w:right w:w="70" w:type="dxa"/>
        </w:tblCellMar>
        <w:tblLook w:val="04A0" w:firstRow="1" w:lastRow="0" w:firstColumn="1" w:lastColumn="0" w:noHBand="0" w:noVBand="1"/>
      </w:tblPr>
      <w:tblGrid>
        <w:gridCol w:w="6543"/>
        <w:gridCol w:w="2448"/>
        <w:gridCol w:w="2225"/>
        <w:gridCol w:w="2227"/>
      </w:tblGrid>
      <w:tr w:rsidR="00D171B3" w:rsidRPr="00D171B3" w14:paraId="68C1F853" w14:textId="77777777" w:rsidTr="00522F8C">
        <w:trPr>
          <w:trHeight w:val="1249"/>
        </w:trPr>
        <w:tc>
          <w:tcPr>
            <w:tcW w:w="13443" w:type="dxa"/>
            <w:gridSpan w:val="4"/>
            <w:tcBorders>
              <w:top w:val="nil"/>
              <w:left w:val="single" w:sz="4" w:space="0" w:color="auto"/>
              <w:bottom w:val="nil"/>
              <w:right w:val="single" w:sz="4" w:space="0" w:color="auto"/>
            </w:tcBorders>
            <w:shd w:val="clear" w:color="D8D8D8" w:fill="8F302E"/>
            <w:vAlign w:val="center"/>
            <w:hideMark/>
          </w:tcPr>
          <w:p w14:paraId="707F8FF1" w14:textId="77777777" w:rsidR="00D171B3" w:rsidRPr="00D171B3" w:rsidRDefault="00D171B3" w:rsidP="00D171B3">
            <w:pPr>
              <w:spacing w:after="0" w:line="240" w:lineRule="auto"/>
              <w:jc w:val="center"/>
              <w:rPr>
                <w:rFonts w:ascii="Calibri" w:eastAsia="Times New Roman" w:hAnsi="Calibri" w:cs="Calibri"/>
                <w:b/>
                <w:bCs/>
                <w:color w:val="FFFFFF"/>
                <w:sz w:val="24"/>
                <w:szCs w:val="24"/>
              </w:rPr>
            </w:pPr>
            <w:r w:rsidRPr="00D171B3">
              <w:rPr>
                <w:rFonts w:ascii="Calibri" w:eastAsia="Times New Roman" w:hAnsi="Calibri" w:cs="Calibri"/>
                <w:b/>
                <w:bCs/>
                <w:color w:val="FFFFFF"/>
                <w:sz w:val="24"/>
                <w:szCs w:val="24"/>
              </w:rPr>
              <w:lastRenderedPageBreak/>
              <w:t>PRINCIPALES POLÍTICAS DE CONTROL INTERNO IMPLEMENTADAS EN LA ADMINISTRACIÓN PÚBLICA ESTATAL DE ZACATECAS 2025 (INFORMACIÓN PARA FINANZAS)</w:t>
            </w:r>
          </w:p>
        </w:tc>
      </w:tr>
      <w:tr w:rsidR="00D171B3" w:rsidRPr="00D171B3" w14:paraId="15399F29" w14:textId="77777777" w:rsidTr="00522F8C">
        <w:trPr>
          <w:trHeight w:val="511"/>
        </w:trPr>
        <w:tc>
          <w:tcPr>
            <w:tcW w:w="6543" w:type="dxa"/>
            <w:tcBorders>
              <w:top w:val="single" w:sz="4" w:space="0" w:color="FFFFFF"/>
              <w:left w:val="single" w:sz="4" w:space="0" w:color="auto"/>
              <w:bottom w:val="single" w:sz="4" w:space="0" w:color="FFFFFF"/>
              <w:right w:val="single" w:sz="4" w:space="0" w:color="FFFFFF"/>
            </w:tcBorders>
            <w:shd w:val="clear" w:color="D8D8D8" w:fill="8F302E"/>
            <w:vAlign w:val="center"/>
            <w:hideMark/>
          </w:tcPr>
          <w:p w14:paraId="74607804" w14:textId="77777777" w:rsidR="00D171B3" w:rsidRPr="00D171B3" w:rsidRDefault="00D171B3" w:rsidP="00D171B3">
            <w:pPr>
              <w:spacing w:after="0" w:line="240" w:lineRule="auto"/>
              <w:jc w:val="center"/>
              <w:rPr>
                <w:rFonts w:ascii="Calibri" w:eastAsia="Times New Roman" w:hAnsi="Calibri" w:cs="Calibri"/>
                <w:b/>
                <w:bCs/>
                <w:color w:val="FFFFFF"/>
              </w:rPr>
            </w:pPr>
            <w:r w:rsidRPr="00D171B3">
              <w:rPr>
                <w:rFonts w:ascii="Calibri" w:eastAsia="Times New Roman" w:hAnsi="Calibri" w:cs="Calibri"/>
                <w:b/>
                <w:bCs/>
                <w:color w:val="FFFFFF"/>
              </w:rPr>
              <w:t xml:space="preserve">ELEMENTOS </w:t>
            </w:r>
          </w:p>
        </w:tc>
        <w:tc>
          <w:tcPr>
            <w:tcW w:w="6899" w:type="dxa"/>
            <w:gridSpan w:val="3"/>
            <w:tcBorders>
              <w:top w:val="single" w:sz="4" w:space="0" w:color="FFFFFF"/>
              <w:left w:val="nil"/>
              <w:bottom w:val="single" w:sz="4" w:space="0" w:color="FFFFFF"/>
              <w:right w:val="single" w:sz="4" w:space="0" w:color="000000"/>
            </w:tcBorders>
            <w:shd w:val="clear" w:color="00B050" w:fill="8F302E"/>
            <w:noWrap/>
            <w:vAlign w:val="bottom"/>
            <w:hideMark/>
          </w:tcPr>
          <w:p w14:paraId="33E938ED" w14:textId="77777777" w:rsidR="00D171B3" w:rsidRPr="00D171B3" w:rsidRDefault="00D171B3" w:rsidP="00D171B3">
            <w:pPr>
              <w:spacing w:after="0" w:line="240" w:lineRule="auto"/>
              <w:jc w:val="center"/>
              <w:rPr>
                <w:rFonts w:ascii="Calibri" w:eastAsia="Times New Roman" w:hAnsi="Calibri" w:cs="Calibri"/>
                <w:b/>
                <w:bCs/>
                <w:color w:val="FFFFFF"/>
              </w:rPr>
            </w:pPr>
            <w:r w:rsidRPr="00D171B3">
              <w:rPr>
                <w:rFonts w:ascii="Calibri" w:eastAsia="Times New Roman" w:hAnsi="Calibri" w:cs="Calibri"/>
                <w:b/>
                <w:bCs/>
                <w:color w:val="FFFFFF"/>
              </w:rPr>
              <w:t xml:space="preserve">TOTALES </w:t>
            </w:r>
          </w:p>
        </w:tc>
      </w:tr>
      <w:tr w:rsidR="00D171B3" w:rsidRPr="00D171B3" w14:paraId="051630A3" w14:textId="77777777" w:rsidTr="00522F8C">
        <w:trPr>
          <w:trHeight w:val="541"/>
        </w:trPr>
        <w:tc>
          <w:tcPr>
            <w:tcW w:w="6543" w:type="dxa"/>
            <w:vMerge w:val="restart"/>
            <w:tcBorders>
              <w:top w:val="nil"/>
              <w:left w:val="single" w:sz="4" w:space="0" w:color="auto"/>
              <w:bottom w:val="single" w:sz="4" w:space="0" w:color="auto"/>
              <w:right w:val="single" w:sz="4" w:space="0" w:color="auto"/>
            </w:tcBorders>
            <w:vAlign w:val="center"/>
            <w:hideMark/>
          </w:tcPr>
          <w:p w14:paraId="5E9BB12C" w14:textId="20B50048"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 xml:space="preserve">1.- Capacitaciones impartidas a las Dependencias y Entidades en materia de Control Interno </w:t>
            </w:r>
          </w:p>
        </w:tc>
        <w:tc>
          <w:tcPr>
            <w:tcW w:w="2448" w:type="dxa"/>
            <w:tcBorders>
              <w:top w:val="nil"/>
              <w:left w:val="nil"/>
              <w:bottom w:val="single" w:sz="4" w:space="0" w:color="auto"/>
              <w:right w:val="single" w:sz="4" w:space="0" w:color="auto"/>
            </w:tcBorders>
            <w:shd w:val="clear" w:color="00B050" w:fill="CF6660"/>
            <w:vAlign w:val="center"/>
            <w:hideMark/>
          </w:tcPr>
          <w:p w14:paraId="15E8D78D"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Total de Capacitaciones Impartidas </w:t>
            </w:r>
          </w:p>
        </w:tc>
        <w:tc>
          <w:tcPr>
            <w:tcW w:w="2225" w:type="dxa"/>
            <w:tcBorders>
              <w:top w:val="nil"/>
              <w:left w:val="nil"/>
              <w:bottom w:val="single" w:sz="4" w:space="0" w:color="auto"/>
              <w:right w:val="single" w:sz="4" w:space="0" w:color="auto"/>
            </w:tcBorders>
            <w:shd w:val="clear" w:color="00B050" w:fill="CF6660"/>
            <w:vAlign w:val="center"/>
            <w:hideMark/>
          </w:tcPr>
          <w:p w14:paraId="20A20BA6"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Dependencias</w:t>
            </w:r>
          </w:p>
        </w:tc>
        <w:tc>
          <w:tcPr>
            <w:tcW w:w="2225" w:type="dxa"/>
            <w:tcBorders>
              <w:top w:val="nil"/>
              <w:left w:val="nil"/>
              <w:bottom w:val="single" w:sz="4" w:space="0" w:color="auto"/>
              <w:right w:val="single" w:sz="4" w:space="0" w:color="auto"/>
            </w:tcBorders>
            <w:shd w:val="clear" w:color="00B050" w:fill="CF6660"/>
            <w:vAlign w:val="center"/>
            <w:hideMark/>
          </w:tcPr>
          <w:p w14:paraId="03A5A777"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Entidades </w:t>
            </w:r>
          </w:p>
        </w:tc>
      </w:tr>
      <w:tr w:rsidR="00D171B3" w:rsidRPr="00D171B3" w14:paraId="62880868" w14:textId="77777777" w:rsidTr="00522F8C">
        <w:trPr>
          <w:trHeight w:val="376"/>
        </w:trPr>
        <w:tc>
          <w:tcPr>
            <w:tcW w:w="6543" w:type="dxa"/>
            <w:vMerge/>
            <w:tcBorders>
              <w:top w:val="nil"/>
              <w:left w:val="single" w:sz="4" w:space="0" w:color="auto"/>
              <w:bottom w:val="single" w:sz="4" w:space="0" w:color="auto"/>
              <w:right w:val="single" w:sz="4" w:space="0" w:color="auto"/>
            </w:tcBorders>
            <w:vAlign w:val="center"/>
            <w:hideMark/>
          </w:tcPr>
          <w:p w14:paraId="3F549DBA"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2C33D179"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22</w:t>
            </w:r>
          </w:p>
        </w:tc>
        <w:tc>
          <w:tcPr>
            <w:tcW w:w="2225" w:type="dxa"/>
            <w:tcBorders>
              <w:top w:val="nil"/>
              <w:left w:val="nil"/>
              <w:bottom w:val="single" w:sz="4" w:space="0" w:color="auto"/>
              <w:right w:val="single" w:sz="4" w:space="0" w:color="auto"/>
            </w:tcBorders>
            <w:vAlign w:val="center"/>
            <w:hideMark/>
          </w:tcPr>
          <w:p w14:paraId="5AF7CDD2"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8</w:t>
            </w:r>
          </w:p>
        </w:tc>
        <w:tc>
          <w:tcPr>
            <w:tcW w:w="2225" w:type="dxa"/>
            <w:tcBorders>
              <w:top w:val="nil"/>
              <w:left w:val="nil"/>
              <w:bottom w:val="single" w:sz="4" w:space="0" w:color="auto"/>
              <w:right w:val="single" w:sz="4" w:space="0" w:color="auto"/>
            </w:tcBorders>
            <w:vAlign w:val="center"/>
            <w:hideMark/>
          </w:tcPr>
          <w:p w14:paraId="6F9FDA56"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7</w:t>
            </w:r>
          </w:p>
        </w:tc>
      </w:tr>
      <w:tr w:rsidR="00D171B3" w:rsidRPr="00D171B3" w14:paraId="5BB5C510" w14:textId="77777777" w:rsidTr="00522F8C">
        <w:trPr>
          <w:trHeight w:val="451"/>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17B75EAB" w14:textId="239EDB58"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 xml:space="preserve">2.- Capacitaciones a las Dependencias y Entidades en materia de Administración de Riesgos  </w:t>
            </w:r>
          </w:p>
        </w:tc>
        <w:tc>
          <w:tcPr>
            <w:tcW w:w="2448" w:type="dxa"/>
            <w:tcBorders>
              <w:top w:val="nil"/>
              <w:left w:val="nil"/>
              <w:bottom w:val="single" w:sz="4" w:space="0" w:color="auto"/>
              <w:right w:val="single" w:sz="4" w:space="0" w:color="auto"/>
            </w:tcBorders>
            <w:shd w:val="clear" w:color="00B050" w:fill="CF6660"/>
            <w:vAlign w:val="center"/>
            <w:hideMark/>
          </w:tcPr>
          <w:p w14:paraId="70B77446"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Total de Capacitaciones Impartidas </w:t>
            </w:r>
          </w:p>
        </w:tc>
        <w:tc>
          <w:tcPr>
            <w:tcW w:w="2225" w:type="dxa"/>
            <w:tcBorders>
              <w:top w:val="nil"/>
              <w:left w:val="nil"/>
              <w:bottom w:val="single" w:sz="4" w:space="0" w:color="auto"/>
              <w:right w:val="single" w:sz="4" w:space="0" w:color="auto"/>
            </w:tcBorders>
            <w:shd w:val="clear" w:color="00B050" w:fill="CF6660"/>
            <w:vAlign w:val="center"/>
            <w:hideMark/>
          </w:tcPr>
          <w:p w14:paraId="48F49D70"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Dependencias</w:t>
            </w:r>
          </w:p>
        </w:tc>
        <w:tc>
          <w:tcPr>
            <w:tcW w:w="2225" w:type="dxa"/>
            <w:tcBorders>
              <w:top w:val="nil"/>
              <w:left w:val="nil"/>
              <w:bottom w:val="single" w:sz="4" w:space="0" w:color="auto"/>
              <w:right w:val="single" w:sz="4" w:space="0" w:color="auto"/>
            </w:tcBorders>
            <w:shd w:val="clear" w:color="00B050" w:fill="CF6660"/>
            <w:vAlign w:val="center"/>
            <w:hideMark/>
          </w:tcPr>
          <w:p w14:paraId="6B489CD7"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Entidades </w:t>
            </w:r>
          </w:p>
        </w:tc>
      </w:tr>
      <w:tr w:rsidR="00D171B3" w:rsidRPr="00D171B3" w14:paraId="33CB08E5" w14:textId="77777777" w:rsidTr="00522F8C">
        <w:trPr>
          <w:trHeight w:val="481"/>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6755D273"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6277653C"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16</w:t>
            </w:r>
          </w:p>
        </w:tc>
        <w:tc>
          <w:tcPr>
            <w:tcW w:w="2225" w:type="dxa"/>
            <w:tcBorders>
              <w:top w:val="nil"/>
              <w:left w:val="nil"/>
              <w:bottom w:val="single" w:sz="4" w:space="0" w:color="auto"/>
              <w:right w:val="single" w:sz="4" w:space="0" w:color="auto"/>
            </w:tcBorders>
            <w:vAlign w:val="center"/>
            <w:hideMark/>
          </w:tcPr>
          <w:p w14:paraId="19739860"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7</w:t>
            </w:r>
          </w:p>
        </w:tc>
        <w:tc>
          <w:tcPr>
            <w:tcW w:w="2225" w:type="dxa"/>
            <w:tcBorders>
              <w:top w:val="nil"/>
              <w:left w:val="nil"/>
              <w:bottom w:val="single" w:sz="4" w:space="0" w:color="auto"/>
              <w:right w:val="single" w:sz="4" w:space="0" w:color="auto"/>
            </w:tcBorders>
            <w:vAlign w:val="center"/>
            <w:hideMark/>
          </w:tcPr>
          <w:p w14:paraId="02A94BBB"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7</w:t>
            </w:r>
          </w:p>
        </w:tc>
      </w:tr>
      <w:tr w:rsidR="00D171B3" w:rsidRPr="00D171B3" w14:paraId="0B74C36C" w14:textId="77777777" w:rsidTr="00522F8C">
        <w:trPr>
          <w:trHeight w:val="662"/>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0F21095F" w14:textId="77777777"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3.- Presentación de Programas de Trabajo de Control Interno (PTCI)</w:t>
            </w:r>
          </w:p>
        </w:tc>
        <w:tc>
          <w:tcPr>
            <w:tcW w:w="2448" w:type="dxa"/>
            <w:tcBorders>
              <w:top w:val="nil"/>
              <w:left w:val="nil"/>
              <w:bottom w:val="single" w:sz="4" w:space="0" w:color="auto"/>
              <w:right w:val="single" w:sz="4" w:space="0" w:color="auto"/>
            </w:tcBorders>
            <w:shd w:val="clear" w:color="00B050" w:fill="CF6660"/>
            <w:vAlign w:val="center"/>
            <w:hideMark/>
          </w:tcPr>
          <w:p w14:paraId="01713345" w14:textId="33F6C4B4"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Total de programas presentados (PTCI)</w:t>
            </w:r>
          </w:p>
        </w:tc>
        <w:tc>
          <w:tcPr>
            <w:tcW w:w="2225" w:type="dxa"/>
            <w:tcBorders>
              <w:top w:val="nil"/>
              <w:left w:val="nil"/>
              <w:bottom w:val="single" w:sz="4" w:space="0" w:color="auto"/>
              <w:right w:val="single" w:sz="4" w:space="0" w:color="auto"/>
            </w:tcBorders>
            <w:shd w:val="clear" w:color="00B050" w:fill="CF6660"/>
            <w:vAlign w:val="center"/>
            <w:hideMark/>
          </w:tcPr>
          <w:p w14:paraId="6EC8828E" w14:textId="36C1AA01"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Programas presentados de la</w:t>
            </w:r>
            <w:r>
              <w:rPr>
                <w:rFonts w:ascii="Calibri" w:eastAsia="Times New Roman" w:hAnsi="Calibri" w:cs="Calibri"/>
                <w:color w:val="FFFFFF"/>
                <w:sz w:val="18"/>
                <w:szCs w:val="18"/>
              </w:rPr>
              <w:t>s</w:t>
            </w:r>
            <w:r w:rsidRPr="00D171B3">
              <w:rPr>
                <w:rFonts w:ascii="Calibri" w:eastAsia="Times New Roman" w:hAnsi="Calibri" w:cs="Calibri"/>
                <w:color w:val="FFFFFF"/>
                <w:sz w:val="18"/>
                <w:szCs w:val="18"/>
              </w:rPr>
              <w:t xml:space="preserve"> Dependencias </w:t>
            </w:r>
          </w:p>
        </w:tc>
        <w:tc>
          <w:tcPr>
            <w:tcW w:w="2225" w:type="dxa"/>
            <w:tcBorders>
              <w:top w:val="nil"/>
              <w:left w:val="nil"/>
              <w:bottom w:val="single" w:sz="4" w:space="0" w:color="auto"/>
              <w:right w:val="single" w:sz="4" w:space="0" w:color="auto"/>
            </w:tcBorders>
            <w:shd w:val="clear" w:color="00B050" w:fill="CF6660"/>
            <w:vAlign w:val="center"/>
            <w:hideMark/>
          </w:tcPr>
          <w:p w14:paraId="1D456D09"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Programas presentados de las Entidades </w:t>
            </w:r>
          </w:p>
        </w:tc>
      </w:tr>
      <w:tr w:rsidR="00D171B3" w:rsidRPr="00D171B3" w14:paraId="471329C7" w14:textId="77777777" w:rsidTr="00522F8C">
        <w:trPr>
          <w:trHeight w:val="391"/>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1979AED9"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6C357F8A"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13</w:t>
            </w:r>
          </w:p>
        </w:tc>
        <w:tc>
          <w:tcPr>
            <w:tcW w:w="2225" w:type="dxa"/>
            <w:tcBorders>
              <w:top w:val="nil"/>
              <w:left w:val="nil"/>
              <w:bottom w:val="single" w:sz="4" w:space="0" w:color="auto"/>
              <w:right w:val="single" w:sz="4" w:space="0" w:color="auto"/>
            </w:tcBorders>
            <w:vAlign w:val="center"/>
            <w:hideMark/>
          </w:tcPr>
          <w:p w14:paraId="5B6AC0A0"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7</w:t>
            </w:r>
          </w:p>
        </w:tc>
        <w:tc>
          <w:tcPr>
            <w:tcW w:w="2225" w:type="dxa"/>
            <w:tcBorders>
              <w:top w:val="nil"/>
              <w:left w:val="nil"/>
              <w:bottom w:val="single" w:sz="4" w:space="0" w:color="auto"/>
              <w:right w:val="single" w:sz="4" w:space="0" w:color="auto"/>
            </w:tcBorders>
            <w:vAlign w:val="center"/>
            <w:hideMark/>
          </w:tcPr>
          <w:p w14:paraId="296C9EC1"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7</w:t>
            </w:r>
          </w:p>
        </w:tc>
      </w:tr>
      <w:tr w:rsidR="00D171B3" w:rsidRPr="00D171B3" w14:paraId="5EA541C2" w14:textId="77777777" w:rsidTr="00522F8C">
        <w:trPr>
          <w:trHeight w:val="677"/>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4536A510" w14:textId="77777777"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4.- Presentación de Programas de Trabajo de Administración de Riesgos (PTAR)</w:t>
            </w:r>
          </w:p>
        </w:tc>
        <w:tc>
          <w:tcPr>
            <w:tcW w:w="2448" w:type="dxa"/>
            <w:tcBorders>
              <w:top w:val="nil"/>
              <w:left w:val="nil"/>
              <w:bottom w:val="single" w:sz="4" w:space="0" w:color="auto"/>
              <w:right w:val="single" w:sz="4" w:space="0" w:color="auto"/>
            </w:tcBorders>
            <w:shd w:val="clear" w:color="00B050" w:fill="CF6660"/>
            <w:vAlign w:val="center"/>
            <w:hideMark/>
          </w:tcPr>
          <w:p w14:paraId="5C67349F" w14:textId="3EA3AA3A"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Total de programas presentados (PTAR)</w:t>
            </w:r>
          </w:p>
        </w:tc>
        <w:tc>
          <w:tcPr>
            <w:tcW w:w="2225" w:type="dxa"/>
            <w:tcBorders>
              <w:top w:val="nil"/>
              <w:left w:val="nil"/>
              <w:bottom w:val="single" w:sz="4" w:space="0" w:color="auto"/>
              <w:right w:val="single" w:sz="4" w:space="0" w:color="auto"/>
            </w:tcBorders>
            <w:shd w:val="clear" w:color="00B050" w:fill="CF6660"/>
            <w:vAlign w:val="center"/>
            <w:hideMark/>
          </w:tcPr>
          <w:p w14:paraId="7E5AA17B" w14:textId="609065BB"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programas presentados de la Dependencias </w:t>
            </w:r>
          </w:p>
        </w:tc>
        <w:tc>
          <w:tcPr>
            <w:tcW w:w="2225" w:type="dxa"/>
            <w:tcBorders>
              <w:top w:val="nil"/>
              <w:left w:val="nil"/>
              <w:bottom w:val="single" w:sz="4" w:space="0" w:color="auto"/>
              <w:right w:val="single" w:sz="4" w:space="0" w:color="auto"/>
            </w:tcBorders>
            <w:shd w:val="clear" w:color="00B050" w:fill="CF6660"/>
            <w:vAlign w:val="center"/>
            <w:hideMark/>
          </w:tcPr>
          <w:p w14:paraId="75F1F732"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programas presentados de las Entidades </w:t>
            </w:r>
          </w:p>
        </w:tc>
      </w:tr>
      <w:tr w:rsidR="00D171B3" w:rsidRPr="00D171B3" w14:paraId="61B54CEB" w14:textId="77777777" w:rsidTr="00522F8C">
        <w:trPr>
          <w:trHeight w:val="301"/>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04D88E6A"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02DC314F"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27</w:t>
            </w:r>
          </w:p>
        </w:tc>
        <w:tc>
          <w:tcPr>
            <w:tcW w:w="2225" w:type="dxa"/>
            <w:tcBorders>
              <w:top w:val="nil"/>
              <w:left w:val="nil"/>
              <w:bottom w:val="single" w:sz="4" w:space="0" w:color="auto"/>
              <w:right w:val="single" w:sz="4" w:space="0" w:color="auto"/>
            </w:tcBorders>
            <w:vAlign w:val="center"/>
            <w:hideMark/>
          </w:tcPr>
          <w:p w14:paraId="545C4B09"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15</w:t>
            </w:r>
          </w:p>
        </w:tc>
        <w:tc>
          <w:tcPr>
            <w:tcW w:w="2225" w:type="dxa"/>
            <w:tcBorders>
              <w:top w:val="nil"/>
              <w:left w:val="nil"/>
              <w:bottom w:val="single" w:sz="4" w:space="0" w:color="auto"/>
              <w:right w:val="single" w:sz="4" w:space="0" w:color="auto"/>
            </w:tcBorders>
            <w:vAlign w:val="center"/>
            <w:hideMark/>
          </w:tcPr>
          <w:p w14:paraId="73B77FF8"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12</w:t>
            </w:r>
          </w:p>
        </w:tc>
      </w:tr>
      <w:tr w:rsidR="00D171B3" w:rsidRPr="00D171B3" w14:paraId="73552CF0" w14:textId="77777777" w:rsidTr="00522F8C">
        <w:trPr>
          <w:trHeight w:val="602"/>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0354CF15" w14:textId="77777777"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5.- Evaluación a las acciones de mejora establecidas en el Programa de Trabajo de Control Interno (PTCI)</w:t>
            </w:r>
          </w:p>
        </w:tc>
        <w:tc>
          <w:tcPr>
            <w:tcW w:w="2448" w:type="dxa"/>
            <w:tcBorders>
              <w:top w:val="nil"/>
              <w:left w:val="nil"/>
              <w:bottom w:val="single" w:sz="4" w:space="0" w:color="auto"/>
              <w:right w:val="single" w:sz="4" w:space="0" w:color="auto"/>
            </w:tcBorders>
            <w:shd w:val="clear" w:color="00B050" w:fill="CF6660"/>
            <w:vAlign w:val="center"/>
            <w:hideMark/>
          </w:tcPr>
          <w:p w14:paraId="679907D5"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Total de Evaluaciones </w:t>
            </w:r>
          </w:p>
        </w:tc>
        <w:tc>
          <w:tcPr>
            <w:tcW w:w="2225" w:type="dxa"/>
            <w:tcBorders>
              <w:top w:val="nil"/>
              <w:left w:val="nil"/>
              <w:bottom w:val="single" w:sz="4" w:space="0" w:color="auto"/>
              <w:right w:val="single" w:sz="4" w:space="0" w:color="auto"/>
            </w:tcBorders>
            <w:shd w:val="clear" w:color="00B050" w:fill="CF6660"/>
            <w:vAlign w:val="center"/>
            <w:hideMark/>
          </w:tcPr>
          <w:p w14:paraId="74CE60DA"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Dependencias cuentan con:</w:t>
            </w:r>
          </w:p>
        </w:tc>
        <w:tc>
          <w:tcPr>
            <w:tcW w:w="2225" w:type="dxa"/>
            <w:tcBorders>
              <w:top w:val="nil"/>
              <w:left w:val="nil"/>
              <w:bottom w:val="single" w:sz="4" w:space="0" w:color="auto"/>
              <w:right w:val="single" w:sz="4" w:space="0" w:color="auto"/>
            </w:tcBorders>
            <w:shd w:val="clear" w:color="00B050" w:fill="CF6660"/>
            <w:vAlign w:val="center"/>
            <w:hideMark/>
          </w:tcPr>
          <w:p w14:paraId="2C66804F"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Entidades cuentan con:</w:t>
            </w:r>
          </w:p>
        </w:tc>
      </w:tr>
      <w:tr w:rsidR="00D171B3" w:rsidRPr="00D171B3" w14:paraId="2E1751A9" w14:textId="77777777" w:rsidTr="00522F8C">
        <w:trPr>
          <w:trHeight w:val="436"/>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25A9F604"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044FB0A1"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31</w:t>
            </w:r>
          </w:p>
        </w:tc>
        <w:tc>
          <w:tcPr>
            <w:tcW w:w="2225" w:type="dxa"/>
            <w:tcBorders>
              <w:top w:val="nil"/>
              <w:left w:val="nil"/>
              <w:bottom w:val="single" w:sz="4" w:space="0" w:color="auto"/>
              <w:right w:val="single" w:sz="4" w:space="0" w:color="auto"/>
            </w:tcBorders>
            <w:vAlign w:val="center"/>
            <w:hideMark/>
          </w:tcPr>
          <w:p w14:paraId="0037B44F"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7</w:t>
            </w:r>
          </w:p>
        </w:tc>
        <w:tc>
          <w:tcPr>
            <w:tcW w:w="2225" w:type="dxa"/>
            <w:tcBorders>
              <w:top w:val="nil"/>
              <w:left w:val="nil"/>
              <w:bottom w:val="single" w:sz="4" w:space="0" w:color="auto"/>
              <w:right w:val="single" w:sz="4" w:space="0" w:color="auto"/>
            </w:tcBorders>
            <w:vAlign w:val="center"/>
            <w:hideMark/>
          </w:tcPr>
          <w:p w14:paraId="740CE76E"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7</w:t>
            </w:r>
          </w:p>
        </w:tc>
      </w:tr>
      <w:tr w:rsidR="00D171B3" w:rsidRPr="00D171B3" w14:paraId="4F54B375" w14:textId="77777777" w:rsidTr="00522F8C">
        <w:trPr>
          <w:trHeight w:val="571"/>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4FA49B6F" w14:textId="77777777"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6.- Evaluación a las acciones de control establecidas en el Programa de Trabajo de Administración de Riesgos (PTAR)</w:t>
            </w:r>
          </w:p>
        </w:tc>
        <w:tc>
          <w:tcPr>
            <w:tcW w:w="2448" w:type="dxa"/>
            <w:tcBorders>
              <w:top w:val="nil"/>
              <w:left w:val="nil"/>
              <w:bottom w:val="single" w:sz="4" w:space="0" w:color="auto"/>
              <w:right w:val="single" w:sz="4" w:space="0" w:color="auto"/>
            </w:tcBorders>
            <w:shd w:val="clear" w:color="00B050" w:fill="CF6660"/>
            <w:vAlign w:val="center"/>
            <w:hideMark/>
          </w:tcPr>
          <w:p w14:paraId="78EBBF65"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Total de Evaluaciones </w:t>
            </w:r>
          </w:p>
        </w:tc>
        <w:tc>
          <w:tcPr>
            <w:tcW w:w="2225" w:type="dxa"/>
            <w:tcBorders>
              <w:top w:val="nil"/>
              <w:left w:val="nil"/>
              <w:bottom w:val="single" w:sz="4" w:space="0" w:color="auto"/>
              <w:right w:val="single" w:sz="4" w:space="0" w:color="auto"/>
            </w:tcBorders>
            <w:shd w:val="clear" w:color="00B050" w:fill="CF6660"/>
            <w:vAlign w:val="center"/>
            <w:hideMark/>
          </w:tcPr>
          <w:p w14:paraId="071A903D"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Dependencias cuentan con:</w:t>
            </w:r>
          </w:p>
        </w:tc>
        <w:tc>
          <w:tcPr>
            <w:tcW w:w="2225" w:type="dxa"/>
            <w:tcBorders>
              <w:top w:val="nil"/>
              <w:left w:val="nil"/>
              <w:bottom w:val="single" w:sz="4" w:space="0" w:color="auto"/>
              <w:right w:val="single" w:sz="4" w:space="0" w:color="auto"/>
            </w:tcBorders>
            <w:shd w:val="clear" w:color="00B050" w:fill="CF6660"/>
            <w:vAlign w:val="center"/>
            <w:hideMark/>
          </w:tcPr>
          <w:p w14:paraId="211C2218"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Entidades cuentan con:</w:t>
            </w:r>
          </w:p>
        </w:tc>
      </w:tr>
      <w:tr w:rsidR="00D171B3" w:rsidRPr="00D171B3" w14:paraId="0C039F85" w14:textId="77777777" w:rsidTr="00522F8C">
        <w:trPr>
          <w:trHeight w:val="511"/>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7F7566F1"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55FB2AC7"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29</w:t>
            </w:r>
          </w:p>
        </w:tc>
        <w:tc>
          <w:tcPr>
            <w:tcW w:w="2225" w:type="dxa"/>
            <w:tcBorders>
              <w:top w:val="nil"/>
              <w:left w:val="nil"/>
              <w:bottom w:val="single" w:sz="4" w:space="0" w:color="auto"/>
              <w:right w:val="single" w:sz="4" w:space="0" w:color="auto"/>
            </w:tcBorders>
            <w:vAlign w:val="center"/>
            <w:hideMark/>
          </w:tcPr>
          <w:p w14:paraId="1FA4FE9E"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6</w:t>
            </w:r>
          </w:p>
        </w:tc>
        <w:tc>
          <w:tcPr>
            <w:tcW w:w="2225" w:type="dxa"/>
            <w:tcBorders>
              <w:top w:val="nil"/>
              <w:left w:val="nil"/>
              <w:bottom w:val="single" w:sz="4" w:space="0" w:color="auto"/>
              <w:right w:val="single" w:sz="4" w:space="0" w:color="auto"/>
            </w:tcBorders>
            <w:vAlign w:val="center"/>
            <w:hideMark/>
          </w:tcPr>
          <w:p w14:paraId="17C8C393"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7</w:t>
            </w:r>
          </w:p>
        </w:tc>
      </w:tr>
      <w:tr w:rsidR="00D171B3" w:rsidRPr="00D171B3" w14:paraId="5FDEEBB6" w14:textId="77777777" w:rsidTr="00522F8C">
        <w:trPr>
          <w:trHeight w:val="511"/>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020B5EE0" w14:textId="77777777"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7.-Sesión de Comité de Control Interno Institucional</w:t>
            </w:r>
          </w:p>
        </w:tc>
        <w:tc>
          <w:tcPr>
            <w:tcW w:w="2448" w:type="dxa"/>
            <w:tcBorders>
              <w:top w:val="nil"/>
              <w:left w:val="nil"/>
              <w:bottom w:val="single" w:sz="4" w:space="0" w:color="auto"/>
              <w:right w:val="single" w:sz="4" w:space="0" w:color="auto"/>
            </w:tcBorders>
            <w:shd w:val="clear" w:color="00B050" w:fill="CF6660"/>
            <w:vAlign w:val="center"/>
            <w:hideMark/>
          </w:tcPr>
          <w:p w14:paraId="09437BA3"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Total de Sesiones celebradas</w:t>
            </w:r>
          </w:p>
        </w:tc>
        <w:tc>
          <w:tcPr>
            <w:tcW w:w="2225" w:type="dxa"/>
            <w:tcBorders>
              <w:top w:val="nil"/>
              <w:left w:val="nil"/>
              <w:bottom w:val="single" w:sz="4" w:space="0" w:color="auto"/>
              <w:right w:val="single" w:sz="4" w:space="0" w:color="auto"/>
            </w:tcBorders>
            <w:shd w:val="clear" w:color="00B050" w:fill="CF6660"/>
            <w:vAlign w:val="center"/>
            <w:hideMark/>
          </w:tcPr>
          <w:p w14:paraId="7CEAE1E6"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Dependencias </w:t>
            </w:r>
          </w:p>
        </w:tc>
        <w:tc>
          <w:tcPr>
            <w:tcW w:w="2225" w:type="dxa"/>
            <w:tcBorders>
              <w:top w:val="nil"/>
              <w:left w:val="nil"/>
              <w:bottom w:val="single" w:sz="4" w:space="0" w:color="auto"/>
              <w:right w:val="single" w:sz="4" w:space="0" w:color="auto"/>
            </w:tcBorders>
            <w:shd w:val="clear" w:color="00B050" w:fill="CF6660"/>
            <w:vAlign w:val="center"/>
            <w:hideMark/>
          </w:tcPr>
          <w:p w14:paraId="59E9228A"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Entidades</w:t>
            </w:r>
          </w:p>
        </w:tc>
      </w:tr>
      <w:tr w:rsidR="00D171B3" w:rsidRPr="00D171B3" w14:paraId="60D1FE6F" w14:textId="77777777" w:rsidTr="00522F8C">
        <w:trPr>
          <w:trHeight w:val="511"/>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06058E52"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1E31942B"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37</w:t>
            </w:r>
          </w:p>
        </w:tc>
        <w:tc>
          <w:tcPr>
            <w:tcW w:w="2225" w:type="dxa"/>
            <w:tcBorders>
              <w:top w:val="nil"/>
              <w:left w:val="nil"/>
              <w:bottom w:val="single" w:sz="4" w:space="0" w:color="auto"/>
              <w:right w:val="single" w:sz="4" w:space="0" w:color="auto"/>
            </w:tcBorders>
            <w:vAlign w:val="center"/>
            <w:hideMark/>
          </w:tcPr>
          <w:p w14:paraId="6F0DE7D2"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7</w:t>
            </w:r>
          </w:p>
        </w:tc>
        <w:tc>
          <w:tcPr>
            <w:tcW w:w="2225" w:type="dxa"/>
            <w:tcBorders>
              <w:top w:val="nil"/>
              <w:left w:val="nil"/>
              <w:bottom w:val="single" w:sz="4" w:space="0" w:color="auto"/>
              <w:right w:val="single" w:sz="4" w:space="0" w:color="auto"/>
            </w:tcBorders>
            <w:vAlign w:val="center"/>
            <w:hideMark/>
          </w:tcPr>
          <w:p w14:paraId="038357F5"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7</w:t>
            </w:r>
          </w:p>
        </w:tc>
      </w:tr>
      <w:tr w:rsidR="00D171B3" w:rsidRPr="00D171B3" w14:paraId="09253491" w14:textId="77777777" w:rsidTr="00522F8C">
        <w:trPr>
          <w:trHeight w:val="511"/>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731ADD82" w14:textId="77777777"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lastRenderedPageBreak/>
              <w:t>8.Informe Anual que guarda el Sistema de Control Interno</w:t>
            </w:r>
          </w:p>
        </w:tc>
        <w:tc>
          <w:tcPr>
            <w:tcW w:w="2448" w:type="dxa"/>
            <w:tcBorders>
              <w:top w:val="nil"/>
              <w:left w:val="nil"/>
              <w:bottom w:val="single" w:sz="4" w:space="0" w:color="auto"/>
              <w:right w:val="single" w:sz="4" w:space="0" w:color="auto"/>
            </w:tcBorders>
            <w:shd w:val="clear" w:color="00B050" w:fill="CF6660"/>
            <w:vAlign w:val="center"/>
            <w:hideMark/>
          </w:tcPr>
          <w:p w14:paraId="68B0C7B9"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Total de Informes anuales entregados </w:t>
            </w:r>
          </w:p>
        </w:tc>
        <w:tc>
          <w:tcPr>
            <w:tcW w:w="2225" w:type="dxa"/>
            <w:tcBorders>
              <w:top w:val="nil"/>
              <w:left w:val="nil"/>
              <w:bottom w:val="single" w:sz="4" w:space="0" w:color="auto"/>
              <w:right w:val="single" w:sz="4" w:space="0" w:color="auto"/>
            </w:tcBorders>
            <w:shd w:val="clear" w:color="00B050" w:fill="CF6660"/>
            <w:vAlign w:val="center"/>
            <w:hideMark/>
          </w:tcPr>
          <w:p w14:paraId="60EAFC04"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Dependencias</w:t>
            </w:r>
          </w:p>
        </w:tc>
        <w:tc>
          <w:tcPr>
            <w:tcW w:w="2225" w:type="dxa"/>
            <w:tcBorders>
              <w:top w:val="nil"/>
              <w:left w:val="nil"/>
              <w:bottom w:val="single" w:sz="4" w:space="0" w:color="auto"/>
              <w:right w:val="single" w:sz="4" w:space="0" w:color="auto"/>
            </w:tcBorders>
            <w:shd w:val="clear" w:color="00B050" w:fill="CF6660"/>
            <w:vAlign w:val="center"/>
            <w:hideMark/>
          </w:tcPr>
          <w:p w14:paraId="31D3104D"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Entidades </w:t>
            </w:r>
          </w:p>
        </w:tc>
      </w:tr>
      <w:tr w:rsidR="00D171B3" w:rsidRPr="00D171B3" w14:paraId="707ECA86" w14:textId="77777777" w:rsidTr="00522F8C">
        <w:trPr>
          <w:trHeight w:val="511"/>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735E42F0"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023AEE19"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3</w:t>
            </w:r>
          </w:p>
        </w:tc>
        <w:tc>
          <w:tcPr>
            <w:tcW w:w="2225" w:type="dxa"/>
            <w:tcBorders>
              <w:top w:val="nil"/>
              <w:left w:val="nil"/>
              <w:bottom w:val="single" w:sz="4" w:space="0" w:color="auto"/>
              <w:right w:val="single" w:sz="4" w:space="0" w:color="auto"/>
            </w:tcBorders>
            <w:vAlign w:val="center"/>
            <w:hideMark/>
          </w:tcPr>
          <w:p w14:paraId="29CCE0C4" w14:textId="77777777" w:rsidR="00D171B3" w:rsidRPr="00D171B3" w:rsidRDefault="00D171B3" w:rsidP="00D171B3">
            <w:pPr>
              <w:spacing w:after="0" w:line="240" w:lineRule="auto"/>
              <w:jc w:val="center"/>
              <w:rPr>
                <w:rFonts w:ascii="Calibri" w:eastAsia="Times New Roman" w:hAnsi="Calibri" w:cs="Calibri"/>
                <w:color w:val="000000"/>
              </w:rPr>
            </w:pPr>
            <w:r w:rsidRPr="00D171B3">
              <w:rPr>
                <w:rFonts w:ascii="Calibri" w:eastAsia="Times New Roman" w:hAnsi="Calibri" w:cs="Calibri"/>
                <w:color w:val="000000"/>
              </w:rPr>
              <w:t>3</w:t>
            </w:r>
          </w:p>
        </w:tc>
        <w:tc>
          <w:tcPr>
            <w:tcW w:w="2225" w:type="dxa"/>
            <w:tcBorders>
              <w:top w:val="nil"/>
              <w:left w:val="nil"/>
              <w:bottom w:val="single" w:sz="4" w:space="0" w:color="auto"/>
              <w:right w:val="single" w:sz="4" w:space="0" w:color="auto"/>
            </w:tcBorders>
            <w:vAlign w:val="center"/>
            <w:hideMark/>
          </w:tcPr>
          <w:p w14:paraId="33D79513"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0</w:t>
            </w:r>
          </w:p>
        </w:tc>
      </w:tr>
      <w:tr w:rsidR="00D171B3" w:rsidRPr="00D171B3" w14:paraId="0993BA3B" w14:textId="77777777" w:rsidTr="00522F8C">
        <w:trPr>
          <w:trHeight w:val="511"/>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4B2C619A" w14:textId="77777777"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 xml:space="preserve">9.-Reporte de comportamiento de Riesgos </w:t>
            </w:r>
          </w:p>
        </w:tc>
        <w:tc>
          <w:tcPr>
            <w:tcW w:w="2448" w:type="dxa"/>
            <w:tcBorders>
              <w:top w:val="nil"/>
              <w:left w:val="nil"/>
              <w:bottom w:val="single" w:sz="4" w:space="0" w:color="auto"/>
              <w:right w:val="single" w:sz="4" w:space="0" w:color="auto"/>
            </w:tcBorders>
            <w:shd w:val="clear" w:color="00B050" w:fill="CF6660"/>
            <w:vAlign w:val="center"/>
            <w:hideMark/>
          </w:tcPr>
          <w:p w14:paraId="00A93295"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Total de Reporte de C.R entregados </w:t>
            </w:r>
          </w:p>
        </w:tc>
        <w:tc>
          <w:tcPr>
            <w:tcW w:w="2225" w:type="dxa"/>
            <w:tcBorders>
              <w:top w:val="nil"/>
              <w:left w:val="nil"/>
              <w:bottom w:val="single" w:sz="4" w:space="0" w:color="auto"/>
              <w:right w:val="single" w:sz="4" w:space="0" w:color="auto"/>
            </w:tcBorders>
            <w:shd w:val="clear" w:color="00B050" w:fill="CF6660"/>
            <w:vAlign w:val="center"/>
            <w:hideMark/>
          </w:tcPr>
          <w:p w14:paraId="7606253D"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Dependencias</w:t>
            </w:r>
          </w:p>
        </w:tc>
        <w:tc>
          <w:tcPr>
            <w:tcW w:w="2225" w:type="dxa"/>
            <w:tcBorders>
              <w:top w:val="nil"/>
              <w:left w:val="nil"/>
              <w:bottom w:val="single" w:sz="4" w:space="0" w:color="auto"/>
              <w:right w:val="single" w:sz="4" w:space="0" w:color="auto"/>
            </w:tcBorders>
            <w:shd w:val="clear" w:color="00B050" w:fill="CF6660"/>
            <w:vAlign w:val="center"/>
            <w:hideMark/>
          </w:tcPr>
          <w:p w14:paraId="64CF8E52"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Entidades </w:t>
            </w:r>
          </w:p>
        </w:tc>
      </w:tr>
      <w:tr w:rsidR="00D171B3" w:rsidRPr="00D171B3" w14:paraId="07112DD0" w14:textId="77777777" w:rsidTr="00522F8C">
        <w:trPr>
          <w:trHeight w:val="511"/>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035C2621"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012F786A"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0</w:t>
            </w:r>
          </w:p>
        </w:tc>
        <w:tc>
          <w:tcPr>
            <w:tcW w:w="2225" w:type="dxa"/>
            <w:tcBorders>
              <w:top w:val="nil"/>
              <w:left w:val="nil"/>
              <w:bottom w:val="single" w:sz="4" w:space="0" w:color="auto"/>
              <w:right w:val="single" w:sz="4" w:space="0" w:color="auto"/>
            </w:tcBorders>
            <w:vAlign w:val="center"/>
            <w:hideMark/>
          </w:tcPr>
          <w:p w14:paraId="152B255F"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0</w:t>
            </w:r>
          </w:p>
        </w:tc>
        <w:tc>
          <w:tcPr>
            <w:tcW w:w="2225" w:type="dxa"/>
            <w:tcBorders>
              <w:top w:val="nil"/>
              <w:left w:val="nil"/>
              <w:bottom w:val="single" w:sz="4" w:space="0" w:color="auto"/>
              <w:right w:val="single" w:sz="4" w:space="0" w:color="auto"/>
            </w:tcBorders>
            <w:vAlign w:val="center"/>
            <w:hideMark/>
          </w:tcPr>
          <w:p w14:paraId="33455D18"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0</w:t>
            </w:r>
          </w:p>
        </w:tc>
      </w:tr>
      <w:tr w:rsidR="00D171B3" w:rsidRPr="00D171B3" w14:paraId="3DCEF21D" w14:textId="77777777" w:rsidTr="00522F8C">
        <w:trPr>
          <w:trHeight w:val="511"/>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3917365A" w14:textId="77777777"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 xml:space="preserve">10.-Informe de Resultado OIC </w:t>
            </w:r>
          </w:p>
        </w:tc>
        <w:tc>
          <w:tcPr>
            <w:tcW w:w="2448" w:type="dxa"/>
            <w:tcBorders>
              <w:top w:val="nil"/>
              <w:left w:val="nil"/>
              <w:bottom w:val="single" w:sz="4" w:space="0" w:color="auto"/>
              <w:right w:val="single" w:sz="4" w:space="0" w:color="auto"/>
            </w:tcBorders>
            <w:shd w:val="clear" w:color="00B050" w:fill="CF6660"/>
            <w:vAlign w:val="center"/>
            <w:hideMark/>
          </w:tcPr>
          <w:p w14:paraId="4A8CFC37"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Total de Entrega del Informe de Resultados</w:t>
            </w:r>
          </w:p>
        </w:tc>
        <w:tc>
          <w:tcPr>
            <w:tcW w:w="2225" w:type="dxa"/>
            <w:tcBorders>
              <w:top w:val="nil"/>
              <w:left w:val="nil"/>
              <w:bottom w:val="single" w:sz="4" w:space="0" w:color="auto"/>
              <w:right w:val="single" w:sz="4" w:space="0" w:color="auto"/>
            </w:tcBorders>
            <w:shd w:val="clear" w:color="00B050" w:fill="CF6660"/>
            <w:vAlign w:val="center"/>
            <w:hideMark/>
          </w:tcPr>
          <w:p w14:paraId="1DB4A027"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Dependencias</w:t>
            </w:r>
          </w:p>
        </w:tc>
        <w:tc>
          <w:tcPr>
            <w:tcW w:w="2225" w:type="dxa"/>
            <w:tcBorders>
              <w:top w:val="nil"/>
              <w:left w:val="nil"/>
              <w:bottom w:val="single" w:sz="4" w:space="0" w:color="auto"/>
              <w:right w:val="single" w:sz="4" w:space="0" w:color="auto"/>
            </w:tcBorders>
            <w:shd w:val="clear" w:color="00B050" w:fill="CF6660"/>
            <w:vAlign w:val="center"/>
            <w:hideMark/>
          </w:tcPr>
          <w:p w14:paraId="3570A74D"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Entidades </w:t>
            </w:r>
          </w:p>
        </w:tc>
      </w:tr>
      <w:tr w:rsidR="00D171B3" w:rsidRPr="00D171B3" w14:paraId="354F5267" w14:textId="77777777" w:rsidTr="00522F8C">
        <w:trPr>
          <w:trHeight w:val="511"/>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472B24C4"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5D2E5210" w14:textId="77777777" w:rsidR="00D171B3" w:rsidRPr="00D171B3" w:rsidRDefault="00D171B3" w:rsidP="00D171B3">
            <w:pPr>
              <w:spacing w:after="0" w:line="240" w:lineRule="auto"/>
              <w:jc w:val="center"/>
              <w:rPr>
                <w:rFonts w:ascii="Calibri" w:eastAsia="Times New Roman" w:hAnsi="Calibri" w:cs="Calibri"/>
                <w:sz w:val="18"/>
                <w:szCs w:val="18"/>
              </w:rPr>
            </w:pPr>
            <w:r w:rsidRPr="00D171B3">
              <w:rPr>
                <w:rFonts w:ascii="Calibri" w:eastAsia="Times New Roman" w:hAnsi="Calibri" w:cs="Calibri"/>
                <w:sz w:val="18"/>
                <w:szCs w:val="18"/>
              </w:rPr>
              <w:t>14</w:t>
            </w:r>
          </w:p>
        </w:tc>
        <w:tc>
          <w:tcPr>
            <w:tcW w:w="2225" w:type="dxa"/>
            <w:tcBorders>
              <w:top w:val="nil"/>
              <w:left w:val="nil"/>
              <w:bottom w:val="single" w:sz="4" w:space="0" w:color="auto"/>
              <w:right w:val="single" w:sz="4" w:space="0" w:color="auto"/>
            </w:tcBorders>
            <w:vAlign w:val="center"/>
            <w:hideMark/>
          </w:tcPr>
          <w:p w14:paraId="550F0801" w14:textId="77777777" w:rsidR="00D171B3" w:rsidRPr="00D171B3" w:rsidRDefault="00D171B3" w:rsidP="00D171B3">
            <w:pPr>
              <w:spacing w:after="0" w:line="240" w:lineRule="auto"/>
              <w:jc w:val="center"/>
              <w:rPr>
                <w:rFonts w:ascii="Calibri" w:eastAsia="Times New Roman" w:hAnsi="Calibri" w:cs="Calibri"/>
                <w:sz w:val="18"/>
                <w:szCs w:val="18"/>
              </w:rPr>
            </w:pPr>
            <w:r w:rsidRPr="00D171B3">
              <w:rPr>
                <w:rFonts w:ascii="Calibri" w:eastAsia="Times New Roman" w:hAnsi="Calibri" w:cs="Calibri"/>
                <w:sz w:val="18"/>
                <w:szCs w:val="18"/>
              </w:rPr>
              <w:t>7</w:t>
            </w:r>
          </w:p>
        </w:tc>
        <w:tc>
          <w:tcPr>
            <w:tcW w:w="2225" w:type="dxa"/>
            <w:tcBorders>
              <w:top w:val="nil"/>
              <w:left w:val="nil"/>
              <w:bottom w:val="single" w:sz="4" w:space="0" w:color="auto"/>
              <w:right w:val="single" w:sz="4" w:space="0" w:color="auto"/>
            </w:tcBorders>
            <w:vAlign w:val="center"/>
            <w:hideMark/>
          </w:tcPr>
          <w:p w14:paraId="3CB2E02F" w14:textId="77777777" w:rsidR="00D171B3" w:rsidRPr="00D171B3" w:rsidRDefault="00D171B3" w:rsidP="00D171B3">
            <w:pPr>
              <w:spacing w:after="0" w:line="240" w:lineRule="auto"/>
              <w:jc w:val="center"/>
              <w:rPr>
                <w:rFonts w:ascii="Calibri" w:eastAsia="Times New Roman" w:hAnsi="Calibri" w:cs="Calibri"/>
                <w:sz w:val="18"/>
                <w:szCs w:val="18"/>
              </w:rPr>
            </w:pPr>
            <w:r w:rsidRPr="00D171B3">
              <w:rPr>
                <w:rFonts w:ascii="Calibri" w:eastAsia="Times New Roman" w:hAnsi="Calibri" w:cs="Calibri"/>
                <w:sz w:val="18"/>
                <w:szCs w:val="18"/>
              </w:rPr>
              <w:t>7</w:t>
            </w:r>
          </w:p>
        </w:tc>
      </w:tr>
      <w:tr w:rsidR="00D171B3" w:rsidRPr="00D171B3" w14:paraId="174DA4CD" w14:textId="77777777" w:rsidTr="00522F8C">
        <w:trPr>
          <w:trHeight w:val="511"/>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3F18FF67" w14:textId="77777777"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 xml:space="preserve">11.-Matriz de Procesos Prioritarios </w:t>
            </w:r>
          </w:p>
        </w:tc>
        <w:tc>
          <w:tcPr>
            <w:tcW w:w="2448" w:type="dxa"/>
            <w:tcBorders>
              <w:top w:val="nil"/>
              <w:left w:val="nil"/>
              <w:bottom w:val="single" w:sz="4" w:space="0" w:color="auto"/>
              <w:right w:val="single" w:sz="4" w:space="0" w:color="auto"/>
            </w:tcBorders>
            <w:shd w:val="clear" w:color="00B050" w:fill="CF6660"/>
            <w:vAlign w:val="center"/>
            <w:hideMark/>
          </w:tcPr>
          <w:p w14:paraId="3D0ADEEC" w14:textId="51194D15"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Total de Entrega de Matriz de Procesos</w:t>
            </w:r>
          </w:p>
        </w:tc>
        <w:tc>
          <w:tcPr>
            <w:tcW w:w="2225" w:type="dxa"/>
            <w:tcBorders>
              <w:top w:val="nil"/>
              <w:left w:val="nil"/>
              <w:bottom w:val="single" w:sz="4" w:space="0" w:color="auto"/>
              <w:right w:val="single" w:sz="4" w:space="0" w:color="auto"/>
            </w:tcBorders>
            <w:shd w:val="clear" w:color="00B050" w:fill="CF6660"/>
            <w:vAlign w:val="center"/>
            <w:hideMark/>
          </w:tcPr>
          <w:p w14:paraId="6516C8AB"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Dependencias</w:t>
            </w:r>
          </w:p>
        </w:tc>
        <w:tc>
          <w:tcPr>
            <w:tcW w:w="2225" w:type="dxa"/>
            <w:tcBorders>
              <w:top w:val="nil"/>
              <w:left w:val="nil"/>
              <w:bottom w:val="single" w:sz="4" w:space="0" w:color="auto"/>
              <w:right w:val="single" w:sz="4" w:space="0" w:color="auto"/>
            </w:tcBorders>
            <w:shd w:val="clear" w:color="00B050" w:fill="CF6660"/>
            <w:vAlign w:val="center"/>
            <w:hideMark/>
          </w:tcPr>
          <w:p w14:paraId="361D2628"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Entidades </w:t>
            </w:r>
          </w:p>
        </w:tc>
      </w:tr>
      <w:tr w:rsidR="00D171B3" w:rsidRPr="00D171B3" w14:paraId="399B41EB" w14:textId="77777777" w:rsidTr="00522F8C">
        <w:trPr>
          <w:trHeight w:val="511"/>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18B7FEE7" w14:textId="77777777" w:rsidR="00D171B3" w:rsidRPr="00522F8C" w:rsidRDefault="00D171B3" w:rsidP="00D171B3">
            <w:pPr>
              <w:spacing w:after="0" w:line="240" w:lineRule="auto"/>
              <w:rPr>
                <w:rFonts w:ascii="Calibri" w:eastAsia="Times New Roman" w:hAnsi="Calibri" w:cs="Calibri"/>
                <w:color w:val="000000"/>
              </w:rPr>
            </w:pPr>
          </w:p>
        </w:tc>
        <w:tc>
          <w:tcPr>
            <w:tcW w:w="2448" w:type="dxa"/>
            <w:tcBorders>
              <w:top w:val="nil"/>
              <w:left w:val="nil"/>
              <w:bottom w:val="single" w:sz="4" w:space="0" w:color="auto"/>
              <w:right w:val="single" w:sz="4" w:space="0" w:color="auto"/>
            </w:tcBorders>
            <w:vAlign w:val="center"/>
            <w:hideMark/>
          </w:tcPr>
          <w:p w14:paraId="65BAA0C2"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0</w:t>
            </w:r>
          </w:p>
        </w:tc>
        <w:tc>
          <w:tcPr>
            <w:tcW w:w="2225" w:type="dxa"/>
            <w:tcBorders>
              <w:top w:val="nil"/>
              <w:left w:val="nil"/>
              <w:bottom w:val="single" w:sz="4" w:space="0" w:color="auto"/>
              <w:right w:val="single" w:sz="4" w:space="0" w:color="auto"/>
            </w:tcBorders>
            <w:vAlign w:val="center"/>
            <w:hideMark/>
          </w:tcPr>
          <w:p w14:paraId="43B61F33"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0</w:t>
            </w:r>
          </w:p>
        </w:tc>
        <w:tc>
          <w:tcPr>
            <w:tcW w:w="2225" w:type="dxa"/>
            <w:tcBorders>
              <w:top w:val="nil"/>
              <w:left w:val="nil"/>
              <w:bottom w:val="single" w:sz="4" w:space="0" w:color="auto"/>
              <w:right w:val="single" w:sz="4" w:space="0" w:color="auto"/>
            </w:tcBorders>
            <w:vAlign w:val="center"/>
            <w:hideMark/>
          </w:tcPr>
          <w:p w14:paraId="3CD7B082"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0</w:t>
            </w:r>
          </w:p>
        </w:tc>
      </w:tr>
      <w:tr w:rsidR="00D171B3" w:rsidRPr="00D171B3" w14:paraId="1AA0277E" w14:textId="77777777" w:rsidTr="00522F8C">
        <w:trPr>
          <w:trHeight w:val="511"/>
        </w:trPr>
        <w:tc>
          <w:tcPr>
            <w:tcW w:w="6543" w:type="dxa"/>
            <w:vMerge w:val="restart"/>
            <w:tcBorders>
              <w:top w:val="single" w:sz="4" w:space="0" w:color="auto"/>
              <w:left w:val="single" w:sz="4" w:space="0" w:color="auto"/>
              <w:bottom w:val="single" w:sz="4" w:space="0" w:color="auto"/>
              <w:right w:val="single" w:sz="4" w:space="0" w:color="auto"/>
            </w:tcBorders>
            <w:vAlign w:val="center"/>
            <w:hideMark/>
          </w:tcPr>
          <w:p w14:paraId="143CB448" w14:textId="77777777" w:rsidR="00D171B3" w:rsidRPr="00522F8C" w:rsidRDefault="00D171B3" w:rsidP="00D171B3">
            <w:pPr>
              <w:spacing w:after="0" w:line="240" w:lineRule="auto"/>
              <w:rPr>
                <w:rFonts w:ascii="Calibri" w:eastAsia="Times New Roman" w:hAnsi="Calibri" w:cs="Calibri"/>
                <w:color w:val="000000"/>
              </w:rPr>
            </w:pPr>
            <w:r w:rsidRPr="00522F8C">
              <w:rPr>
                <w:rFonts w:ascii="Calibri" w:eastAsia="Times New Roman" w:hAnsi="Calibri" w:cs="Calibri"/>
                <w:color w:val="000000"/>
              </w:rPr>
              <w:t>11.Implementación, migración y evaluación del SCII en el SICOIN</w:t>
            </w:r>
          </w:p>
        </w:tc>
        <w:tc>
          <w:tcPr>
            <w:tcW w:w="2448" w:type="dxa"/>
            <w:tcBorders>
              <w:top w:val="nil"/>
              <w:left w:val="nil"/>
              <w:bottom w:val="single" w:sz="4" w:space="0" w:color="auto"/>
              <w:right w:val="single" w:sz="4" w:space="0" w:color="auto"/>
            </w:tcBorders>
            <w:shd w:val="clear" w:color="00B050" w:fill="CF6660"/>
            <w:vAlign w:val="center"/>
            <w:hideMark/>
          </w:tcPr>
          <w:p w14:paraId="77DCF4D0"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Total de Entes SICOIN</w:t>
            </w:r>
          </w:p>
        </w:tc>
        <w:tc>
          <w:tcPr>
            <w:tcW w:w="2225" w:type="dxa"/>
            <w:tcBorders>
              <w:top w:val="nil"/>
              <w:left w:val="nil"/>
              <w:bottom w:val="single" w:sz="4" w:space="0" w:color="auto"/>
              <w:right w:val="single" w:sz="4" w:space="0" w:color="auto"/>
            </w:tcBorders>
            <w:shd w:val="clear" w:color="00B050" w:fill="CF6660"/>
            <w:vAlign w:val="center"/>
            <w:hideMark/>
          </w:tcPr>
          <w:p w14:paraId="72A8B46A"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Dependencias</w:t>
            </w:r>
          </w:p>
        </w:tc>
        <w:tc>
          <w:tcPr>
            <w:tcW w:w="2225" w:type="dxa"/>
            <w:tcBorders>
              <w:top w:val="nil"/>
              <w:left w:val="nil"/>
              <w:bottom w:val="single" w:sz="4" w:space="0" w:color="auto"/>
              <w:right w:val="single" w:sz="4" w:space="0" w:color="auto"/>
            </w:tcBorders>
            <w:shd w:val="clear" w:color="00B050" w:fill="CF6660"/>
            <w:vAlign w:val="center"/>
            <w:hideMark/>
          </w:tcPr>
          <w:p w14:paraId="4D1E333A" w14:textId="77777777" w:rsidR="00D171B3" w:rsidRPr="00D171B3" w:rsidRDefault="00D171B3" w:rsidP="00D171B3">
            <w:pPr>
              <w:spacing w:after="0" w:line="240" w:lineRule="auto"/>
              <w:jc w:val="center"/>
              <w:rPr>
                <w:rFonts w:ascii="Calibri" w:eastAsia="Times New Roman" w:hAnsi="Calibri" w:cs="Calibri"/>
                <w:color w:val="FFFFFF"/>
                <w:sz w:val="18"/>
                <w:szCs w:val="18"/>
              </w:rPr>
            </w:pPr>
            <w:r w:rsidRPr="00D171B3">
              <w:rPr>
                <w:rFonts w:ascii="Calibri" w:eastAsia="Times New Roman" w:hAnsi="Calibri" w:cs="Calibri"/>
                <w:color w:val="FFFFFF"/>
                <w:sz w:val="18"/>
                <w:szCs w:val="18"/>
              </w:rPr>
              <w:t xml:space="preserve">Entidades </w:t>
            </w:r>
          </w:p>
        </w:tc>
      </w:tr>
      <w:tr w:rsidR="00D171B3" w:rsidRPr="00D171B3" w14:paraId="591CEAC4" w14:textId="77777777" w:rsidTr="00522F8C">
        <w:trPr>
          <w:trHeight w:val="511"/>
        </w:trPr>
        <w:tc>
          <w:tcPr>
            <w:tcW w:w="6543" w:type="dxa"/>
            <w:vMerge/>
            <w:tcBorders>
              <w:top w:val="single" w:sz="4" w:space="0" w:color="auto"/>
              <w:left w:val="single" w:sz="4" w:space="0" w:color="auto"/>
              <w:bottom w:val="single" w:sz="4" w:space="0" w:color="auto"/>
              <w:right w:val="single" w:sz="4" w:space="0" w:color="auto"/>
            </w:tcBorders>
            <w:vAlign w:val="center"/>
            <w:hideMark/>
          </w:tcPr>
          <w:p w14:paraId="0D17C413" w14:textId="77777777" w:rsidR="00D171B3" w:rsidRPr="00D171B3" w:rsidRDefault="00D171B3" w:rsidP="00D171B3">
            <w:pPr>
              <w:spacing w:after="0" w:line="240" w:lineRule="auto"/>
              <w:rPr>
                <w:rFonts w:ascii="Calibri" w:eastAsia="Times New Roman" w:hAnsi="Calibri" w:cs="Calibri"/>
                <w:b/>
                <w:bCs/>
                <w:color w:val="000000"/>
              </w:rPr>
            </w:pPr>
          </w:p>
        </w:tc>
        <w:tc>
          <w:tcPr>
            <w:tcW w:w="2448" w:type="dxa"/>
            <w:tcBorders>
              <w:top w:val="nil"/>
              <w:left w:val="nil"/>
              <w:bottom w:val="single" w:sz="4" w:space="0" w:color="auto"/>
              <w:right w:val="single" w:sz="4" w:space="0" w:color="auto"/>
            </w:tcBorders>
            <w:vAlign w:val="center"/>
            <w:hideMark/>
          </w:tcPr>
          <w:p w14:paraId="63C9C253"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3</w:t>
            </w:r>
          </w:p>
        </w:tc>
        <w:tc>
          <w:tcPr>
            <w:tcW w:w="2225" w:type="dxa"/>
            <w:tcBorders>
              <w:top w:val="nil"/>
              <w:left w:val="nil"/>
              <w:bottom w:val="single" w:sz="4" w:space="0" w:color="auto"/>
              <w:right w:val="single" w:sz="4" w:space="0" w:color="auto"/>
            </w:tcBorders>
            <w:vAlign w:val="center"/>
            <w:hideMark/>
          </w:tcPr>
          <w:p w14:paraId="4E30D78C"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3</w:t>
            </w:r>
          </w:p>
        </w:tc>
        <w:tc>
          <w:tcPr>
            <w:tcW w:w="2225" w:type="dxa"/>
            <w:tcBorders>
              <w:top w:val="nil"/>
              <w:left w:val="nil"/>
              <w:bottom w:val="single" w:sz="4" w:space="0" w:color="auto"/>
              <w:right w:val="single" w:sz="4" w:space="0" w:color="auto"/>
            </w:tcBorders>
            <w:vAlign w:val="center"/>
            <w:hideMark/>
          </w:tcPr>
          <w:p w14:paraId="42C9F731" w14:textId="77777777" w:rsidR="00D171B3" w:rsidRPr="00D171B3" w:rsidRDefault="00D171B3" w:rsidP="00D171B3">
            <w:pPr>
              <w:spacing w:after="0" w:line="240" w:lineRule="auto"/>
              <w:jc w:val="center"/>
              <w:rPr>
                <w:rFonts w:ascii="Calibri" w:eastAsia="Times New Roman" w:hAnsi="Calibri" w:cs="Calibri"/>
                <w:color w:val="000000"/>
                <w:sz w:val="18"/>
                <w:szCs w:val="18"/>
              </w:rPr>
            </w:pPr>
            <w:r w:rsidRPr="00D171B3">
              <w:rPr>
                <w:rFonts w:ascii="Calibri" w:eastAsia="Times New Roman" w:hAnsi="Calibri" w:cs="Calibri"/>
                <w:color w:val="000000"/>
                <w:sz w:val="18"/>
                <w:szCs w:val="18"/>
              </w:rPr>
              <w:t>0</w:t>
            </w:r>
          </w:p>
        </w:tc>
      </w:tr>
    </w:tbl>
    <w:p w14:paraId="74195716" w14:textId="77777777" w:rsidR="00C16201" w:rsidRDefault="00C16201" w:rsidP="007413BB">
      <w:pPr>
        <w:spacing w:line="360" w:lineRule="auto"/>
        <w:rPr>
          <w:rFonts w:eastAsia="Times New Roman" w:cstheme="minorHAnsi"/>
          <w:b/>
          <w:bCs/>
        </w:rPr>
      </w:pPr>
    </w:p>
    <w:p w14:paraId="5ED42401" w14:textId="77777777" w:rsidR="004517DF" w:rsidRPr="00B727F0" w:rsidRDefault="004517DF" w:rsidP="007413BB">
      <w:pPr>
        <w:spacing w:line="360" w:lineRule="auto"/>
        <w:rPr>
          <w:rFonts w:eastAsia="Times New Roman" w:cstheme="minorHAnsi"/>
          <w:b/>
          <w:bCs/>
        </w:rPr>
      </w:pPr>
    </w:p>
    <w:p w14:paraId="1A56CA97" w14:textId="1A52A6C9" w:rsidR="008E7021" w:rsidRPr="007413BB" w:rsidRDefault="007413BB" w:rsidP="007413BB">
      <w:pPr>
        <w:rPr>
          <w:rFonts w:ascii="Montserrat" w:eastAsia="Times New Roman" w:hAnsi="Montserrat" w:cstheme="minorHAnsi"/>
          <w:b/>
          <w:bCs/>
        </w:rPr>
      </w:pPr>
      <w:r>
        <w:rPr>
          <w:rFonts w:ascii="Montserrat" w:eastAsia="Times New Roman" w:hAnsi="Montserrat" w:cstheme="minorHAnsi"/>
          <w:b/>
          <w:bCs/>
        </w:rPr>
        <w:t xml:space="preserve">b. </w:t>
      </w:r>
      <w:r w:rsidR="00E5127D" w:rsidRPr="007413BB">
        <w:rPr>
          <w:rFonts w:ascii="Montserrat" w:eastAsia="Times New Roman" w:hAnsi="Montserrat" w:cstheme="minorHAnsi"/>
          <w:b/>
          <w:bCs/>
        </w:rPr>
        <w:t>Medidas de desempeño financiero, metas y alcance.</w:t>
      </w:r>
    </w:p>
    <w:p w14:paraId="7CCF4BDB" w14:textId="77777777" w:rsidR="00DB1E20" w:rsidRPr="009B798C" w:rsidRDefault="00DB1E20" w:rsidP="00DB1E20">
      <w:pPr>
        <w:spacing w:line="360" w:lineRule="auto"/>
        <w:jc w:val="both"/>
        <w:rPr>
          <w:rFonts w:ascii="Montserrat" w:eastAsia="Times New Roman" w:hAnsi="Montserrat" w:cstheme="minorHAnsi"/>
          <w:bCs/>
          <w:lang w:val="es-ES"/>
        </w:rPr>
      </w:pPr>
      <w:r w:rsidRPr="009B798C">
        <w:rPr>
          <w:rFonts w:ascii="Montserrat" w:eastAsia="Times New Roman" w:hAnsi="Montserrat" w:cstheme="minorHAnsi"/>
          <w:bCs/>
          <w:lang w:val="es-ES"/>
        </w:rPr>
        <w:t xml:space="preserve">Desde el inicio de la presente Administración 2022- 2027 hemos promovido una política fiscal que fomentara la cultura tributaria, mantener un sistema de vigilancia de obligaciones eficiente y que, en su conjunto permitiera incrementar de manera sostenida los ingresos públicos estatales y con ello financiar los distintos proyectos y programas para satisfacer las necesidades de la población, la recepción de ingresos ha tenido una evolución estable lo que se ha logrado a través de mecanismos que incentivan el pago de contribuciones estatales. Para el ejercicio fiscal 2022 se logra consolidar la Política </w:t>
      </w:r>
      <w:r w:rsidRPr="009B798C">
        <w:rPr>
          <w:rFonts w:ascii="Montserrat" w:eastAsia="Times New Roman" w:hAnsi="Montserrat" w:cstheme="minorHAnsi"/>
          <w:bCs/>
          <w:lang w:val="es-ES"/>
        </w:rPr>
        <w:lastRenderedPageBreak/>
        <w:t>Fiscal, lo cual ha traído por consecuencia que, en la Ley de Hacienda del Estado, no se crearan nuevas figuras impositivas ni incrementar las tasas de impuestos, únicamente se dio una readecuación y actualización del marco normativo en materia de Derechos.</w:t>
      </w:r>
    </w:p>
    <w:p w14:paraId="379E157B" w14:textId="781DEE57" w:rsidR="00DB1E20" w:rsidRPr="009B798C" w:rsidRDefault="00DB1E20" w:rsidP="00DB1E20">
      <w:pPr>
        <w:spacing w:line="360" w:lineRule="auto"/>
        <w:jc w:val="both"/>
        <w:rPr>
          <w:rFonts w:ascii="Montserrat" w:eastAsia="Times New Roman" w:hAnsi="Montserrat" w:cstheme="minorHAnsi"/>
          <w:bCs/>
          <w:lang w:val="es-ES"/>
        </w:rPr>
      </w:pPr>
      <w:r w:rsidRPr="009B798C">
        <w:rPr>
          <w:rFonts w:ascii="Montserrat" w:eastAsia="Times New Roman" w:hAnsi="Montserrat" w:cstheme="minorHAnsi"/>
          <w:bCs/>
          <w:lang w:val="es-ES"/>
        </w:rPr>
        <w:t>En el marco de la modernización administrativa y con la finalidad de fortalecer los ingresos propios del Estado</w:t>
      </w:r>
      <w:r w:rsidRPr="006C6082">
        <w:rPr>
          <w:rFonts w:ascii="Montserrat" w:eastAsia="Times New Roman" w:hAnsi="Montserrat" w:cstheme="minorHAnsi"/>
          <w:bCs/>
          <w:lang w:val="es-ES"/>
        </w:rPr>
        <w:t>, a partir del ejercicio 20</w:t>
      </w:r>
      <w:r w:rsidR="006C6082" w:rsidRPr="006C6082">
        <w:rPr>
          <w:rFonts w:ascii="Montserrat" w:eastAsia="Times New Roman" w:hAnsi="Montserrat" w:cstheme="minorHAnsi"/>
          <w:bCs/>
          <w:lang w:val="es-ES"/>
        </w:rPr>
        <w:t>22</w:t>
      </w:r>
      <w:r w:rsidRPr="006C6082">
        <w:rPr>
          <w:rFonts w:ascii="Montserrat" w:eastAsia="Times New Roman" w:hAnsi="Montserrat" w:cstheme="minorHAnsi"/>
          <w:bCs/>
          <w:lang w:val="es-ES"/>
        </w:rPr>
        <w:t xml:space="preserve"> se cuenta con un Servicio Tributario moderno. Estos cambios permitirán un mayor control y transparencia de los ingresos tributarios, que a su vez se traducirá en la eficiencia de nuestros sistemas de fiscalización, acciones que</w:t>
      </w:r>
      <w:r w:rsidRPr="009B798C">
        <w:rPr>
          <w:rFonts w:ascii="Montserrat" w:eastAsia="Times New Roman" w:hAnsi="Montserrat" w:cstheme="minorHAnsi"/>
          <w:bCs/>
          <w:lang w:val="es-ES"/>
        </w:rPr>
        <w:t xml:space="preserve"> en su conjunto incrementarán los ingresos del Estado.</w:t>
      </w:r>
    </w:p>
    <w:p w14:paraId="46AAF284" w14:textId="77777777" w:rsidR="00DB1E20" w:rsidRPr="009B798C" w:rsidRDefault="00DB1E20" w:rsidP="00FC7C77">
      <w:pPr>
        <w:spacing w:line="360" w:lineRule="auto"/>
        <w:jc w:val="both"/>
        <w:rPr>
          <w:rFonts w:ascii="Montserrat" w:eastAsia="Times New Roman" w:hAnsi="Montserrat" w:cstheme="minorHAnsi"/>
          <w:bCs/>
          <w:lang w:val="es-ES"/>
        </w:rPr>
      </w:pPr>
      <w:r w:rsidRPr="009B798C">
        <w:rPr>
          <w:rFonts w:ascii="Montserrat" w:eastAsia="Times New Roman" w:hAnsi="Montserrat" w:cstheme="minorHAnsi"/>
          <w:bCs/>
          <w:lang w:val="es-ES"/>
        </w:rPr>
        <w:t>La Política Fiscal del Estado se plasma en diversas reformas, adiciones y derogaciones al Código Fiscal del Estado de Zacatecas y sus Municipios, Ley de Hacienda del Estado de Zacatecas y Ley de Derechos y Defensa del Contribuyente del Estado de Zacatecas y sus Municipios, y por último la Ley de Coordinación y Colaboración Financiera del Estado de Zacatecas y sus Municipios, esto con la finalidad de fortalecer las relaciones hacendarias y que continúe el dinamismo entre el Estado y los Municipios.</w:t>
      </w:r>
    </w:p>
    <w:p w14:paraId="27267BD6" w14:textId="0C2454BD" w:rsidR="00DB1E20" w:rsidRPr="009B798C" w:rsidRDefault="005F18D1" w:rsidP="00E5127D">
      <w:pPr>
        <w:tabs>
          <w:tab w:val="left" w:pos="426"/>
        </w:tabs>
        <w:spacing w:line="360" w:lineRule="auto"/>
        <w:jc w:val="both"/>
        <w:rPr>
          <w:rFonts w:ascii="Montserrat" w:eastAsia="Times New Roman" w:hAnsi="Montserrat" w:cstheme="minorHAnsi"/>
          <w:b/>
          <w:bCs/>
          <w:lang w:val="es-ES"/>
        </w:rPr>
      </w:pPr>
      <w:r w:rsidRPr="009B798C">
        <w:rPr>
          <w:rFonts w:ascii="Montserrat" w:eastAsia="Times New Roman" w:hAnsi="Montserrat" w:cstheme="minorHAnsi"/>
          <w:b/>
          <w:bCs/>
          <w:lang w:val="es-ES"/>
        </w:rPr>
        <w:t>13</w:t>
      </w:r>
      <w:r w:rsidR="00DB1E20" w:rsidRPr="009B798C">
        <w:rPr>
          <w:rFonts w:ascii="Montserrat" w:eastAsia="Times New Roman" w:hAnsi="Montserrat" w:cstheme="minorHAnsi"/>
          <w:b/>
          <w:bCs/>
          <w:lang w:val="es-ES"/>
        </w:rPr>
        <w:t>.</w:t>
      </w:r>
      <w:r w:rsidR="00DB1E20" w:rsidRPr="009B798C">
        <w:rPr>
          <w:rFonts w:ascii="Montserrat" w:eastAsia="Times New Roman" w:hAnsi="Montserrat" w:cstheme="minorHAnsi"/>
          <w:b/>
          <w:bCs/>
          <w:lang w:val="es-ES"/>
        </w:rPr>
        <w:tab/>
        <w:t>Información por Segmentos.</w:t>
      </w:r>
    </w:p>
    <w:p w14:paraId="0A6977F8" w14:textId="77777777" w:rsidR="00DB1E20" w:rsidRPr="009B798C" w:rsidRDefault="00DB1E20" w:rsidP="00DB1E20">
      <w:pPr>
        <w:spacing w:line="360" w:lineRule="auto"/>
        <w:jc w:val="both"/>
        <w:rPr>
          <w:rFonts w:ascii="Montserrat" w:eastAsia="Times New Roman" w:hAnsi="Montserrat" w:cstheme="minorHAnsi"/>
          <w:bCs/>
          <w:lang w:val="es-ES"/>
        </w:rPr>
      </w:pPr>
      <w:r w:rsidRPr="009B798C">
        <w:rPr>
          <w:rFonts w:ascii="Montserrat" w:eastAsia="Times New Roman" w:hAnsi="Montserrat" w:cstheme="minorHAnsi"/>
          <w:bCs/>
          <w:lang w:val="es-ES"/>
        </w:rPr>
        <w:t>El Poder Ejecutivo del Estado, considera necesario informar de manera segmentada, las diversas operaciones que se realizan, ya que las mismas proporcionan información acerca de las actividades operativas en las cuales participa.</w:t>
      </w:r>
    </w:p>
    <w:p w14:paraId="0B2C138E" w14:textId="77777777" w:rsidR="00DB1E20" w:rsidRPr="009B798C" w:rsidRDefault="00DB1E20" w:rsidP="00DB1E20">
      <w:pPr>
        <w:spacing w:line="360" w:lineRule="auto"/>
        <w:jc w:val="both"/>
        <w:rPr>
          <w:rFonts w:ascii="Montserrat" w:eastAsia="Times New Roman" w:hAnsi="Montserrat" w:cstheme="minorHAnsi"/>
          <w:bCs/>
          <w:lang w:val="es-ES"/>
        </w:rPr>
      </w:pPr>
      <w:r w:rsidRPr="009B798C">
        <w:rPr>
          <w:rFonts w:ascii="Montserrat" w:eastAsia="Times New Roman" w:hAnsi="Montserrat" w:cstheme="minorHAnsi"/>
          <w:bCs/>
          <w:lang w:val="es-ES"/>
        </w:rPr>
        <w:t>La construcción de los Estados Financieros y las cédulas son por sí mismas ricas en información financiera y constituyen una fuente para el análisis y valoración para la toma de decisiones.</w:t>
      </w:r>
    </w:p>
    <w:p w14:paraId="34F6D360" w14:textId="77777777" w:rsidR="00DB1E20" w:rsidRPr="009B798C" w:rsidRDefault="00DB1E20" w:rsidP="00DB1E20">
      <w:pPr>
        <w:spacing w:line="360" w:lineRule="auto"/>
        <w:jc w:val="both"/>
        <w:rPr>
          <w:rFonts w:ascii="Montserrat" w:eastAsia="Times New Roman" w:hAnsi="Montserrat" w:cstheme="minorHAnsi"/>
          <w:bCs/>
          <w:lang w:val="es-ES"/>
        </w:rPr>
      </w:pPr>
      <w:r w:rsidRPr="009B798C">
        <w:rPr>
          <w:rFonts w:ascii="Montserrat" w:eastAsia="Times New Roman" w:hAnsi="Montserrat" w:cstheme="minorHAnsi"/>
          <w:bCs/>
          <w:lang w:val="es-ES"/>
        </w:rPr>
        <w:t>Las cédulas contenidas en los apartados tanto de los Ingresos como en el ejercicio del presupuesto de egresos se encuentran construidas en apego a la Ley, a los clasificadores y en general a la normatividad emitida por el CONAC.</w:t>
      </w:r>
    </w:p>
    <w:p w14:paraId="7C17EAD4" w14:textId="77777777" w:rsidR="00DB1E20" w:rsidRPr="009B798C" w:rsidRDefault="00DB1E20" w:rsidP="00DB1E20">
      <w:pPr>
        <w:spacing w:line="360" w:lineRule="auto"/>
        <w:jc w:val="both"/>
        <w:rPr>
          <w:rFonts w:ascii="Montserrat" w:eastAsia="Times New Roman" w:hAnsi="Montserrat" w:cstheme="minorHAnsi"/>
          <w:bCs/>
          <w:lang w:val="es-ES"/>
        </w:rPr>
      </w:pPr>
      <w:r w:rsidRPr="009B798C">
        <w:rPr>
          <w:rFonts w:ascii="Montserrat" w:eastAsia="Times New Roman" w:hAnsi="Montserrat" w:cstheme="minorHAnsi"/>
          <w:bCs/>
          <w:lang w:val="es-ES"/>
        </w:rPr>
        <w:lastRenderedPageBreak/>
        <w:t>La segmentación con la que se informa llega a una desagregación tal, que podemos encontrar en el documento: Estados sobre el ejercicio de los Ingresos por Rubro, por fuente de contribución, por tipo, por clase. El ejercicio de los ingresos no comprendidos en la Ley de Ingresos causados en ejercicios fiscales anteriores; por rubro, tipo y clase de los fondos federales, de los convenios de origen federal, de los convenios federales regularizables y no regularizables; por rubro, tipo y clase de derechos de origen federal, de subsidios y subvenciones, de ingresos financieros, de intereses ganados y de otros ingresos financieros.</w:t>
      </w:r>
    </w:p>
    <w:p w14:paraId="4C5EBE3F" w14:textId="6A55DA8A" w:rsidR="00DB1E20" w:rsidRPr="009B798C" w:rsidRDefault="00DB1E20" w:rsidP="004517DF">
      <w:pPr>
        <w:jc w:val="both"/>
        <w:rPr>
          <w:rFonts w:ascii="Montserrat" w:eastAsia="Times New Roman" w:hAnsi="Montserrat" w:cstheme="minorHAnsi"/>
          <w:b/>
          <w:bCs/>
          <w:lang w:val="es-ES"/>
        </w:rPr>
      </w:pPr>
      <w:r w:rsidRPr="009B798C">
        <w:rPr>
          <w:rFonts w:ascii="Montserrat" w:eastAsia="Times New Roman" w:hAnsi="Montserrat" w:cstheme="minorHAnsi"/>
          <w:b/>
          <w:bCs/>
          <w:lang w:val="es-ES"/>
        </w:rPr>
        <w:t>1</w:t>
      </w:r>
      <w:r w:rsidR="005F18D1" w:rsidRPr="009B798C">
        <w:rPr>
          <w:rFonts w:ascii="Montserrat" w:eastAsia="Times New Roman" w:hAnsi="Montserrat" w:cstheme="minorHAnsi"/>
          <w:b/>
          <w:bCs/>
          <w:lang w:val="es-ES"/>
        </w:rPr>
        <w:t>4</w:t>
      </w:r>
      <w:r w:rsidRPr="009B798C">
        <w:rPr>
          <w:rFonts w:ascii="Montserrat" w:eastAsia="Times New Roman" w:hAnsi="Montserrat" w:cstheme="minorHAnsi"/>
          <w:b/>
          <w:bCs/>
          <w:lang w:val="es-ES"/>
        </w:rPr>
        <w:t>.</w:t>
      </w:r>
      <w:r w:rsidRPr="009B798C">
        <w:rPr>
          <w:rFonts w:ascii="Montserrat" w:eastAsia="Times New Roman" w:hAnsi="Montserrat" w:cstheme="minorHAnsi"/>
          <w:b/>
          <w:bCs/>
          <w:lang w:val="es-ES"/>
        </w:rPr>
        <w:tab/>
        <w:t>Eventos Posteriores al Cierre.</w:t>
      </w:r>
    </w:p>
    <w:p w14:paraId="39D9687D" w14:textId="1F8525F6" w:rsidR="00E00B71" w:rsidRPr="009B798C" w:rsidRDefault="005D1FDE" w:rsidP="004517DF">
      <w:pPr>
        <w:jc w:val="both"/>
        <w:rPr>
          <w:rFonts w:ascii="Montserrat" w:eastAsia="Times New Roman" w:hAnsi="Montserrat" w:cstheme="minorHAnsi"/>
          <w:bCs/>
          <w:lang w:val="es-ES"/>
        </w:rPr>
      </w:pPr>
      <w:r w:rsidRPr="009B798C">
        <w:rPr>
          <w:rFonts w:ascii="Montserrat" w:eastAsia="Times New Roman" w:hAnsi="Montserrat" w:cstheme="minorHAnsi"/>
          <w:bCs/>
          <w:lang w:val="es-ES"/>
        </w:rPr>
        <w:t>No aplica.</w:t>
      </w:r>
    </w:p>
    <w:p w14:paraId="6ACA2E0B" w14:textId="79D20870" w:rsidR="00DB1E20" w:rsidRPr="009B798C" w:rsidRDefault="00DB1E20" w:rsidP="004517DF">
      <w:pPr>
        <w:jc w:val="both"/>
        <w:rPr>
          <w:rFonts w:ascii="Montserrat" w:eastAsia="Times New Roman" w:hAnsi="Montserrat" w:cstheme="minorHAnsi"/>
          <w:b/>
          <w:bCs/>
          <w:lang w:val="es-ES"/>
        </w:rPr>
      </w:pPr>
      <w:r w:rsidRPr="009B798C">
        <w:rPr>
          <w:rFonts w:ascii="Montserrat" w:eastAsia="Times New Roman" w:hAnsi="Montserrat" w:cstheme="minorHAnsi"/>
          <w:b/>
          <w:bCs/>
          <w:lang w:val="es-ES"/>
        </w:rPr>
        <w:t>1</w:t>
      </w:r>
      <w:r w:rsidR="005F18D1" w:rsidRPr="009B798C">
        <w:rPr>
          <w:rFonts w:ascii="Montserrat" w:eastAsia="Times New Roman" w:hAnsi="Montserrat" w:cstheme="minorHAnsi"/>
          <w:b/>
          <w:bCs/>
          <w:lang w:val="es-ES"/>
        </w:rPr>
        <w:t>5</w:t>
      </w:r>
      <w:r w:rsidRPr="009B798C">
        <w:rPr>
          <w:rFonts w:ascii="Montserrat" w:eastAsia="Times New Roman" w:hAnsi="Montserrat" w:cstheme="minorHAnsi"/>
          <w:b/>
          <w:bCs/>
          <w:lang w:val="es-ES"/>
        </w:rPr>
        <w:t>.</w:t>
      </w:r>
      <w:r w:rsidRPr="009B798C">
        <w:rPr>
          <w:rFonts w:ascii="Montserrat" w:eastAsia="Times New Roman" w:hAnsi="Montserrat" w:cstheme="minorHAnsi"/>
          <w:b/>
          <w:bCs/>
          <w:lang w:val="es-ES"/>
        </w:rPr>
        <w:tab/>
        <w:t>Partes Relacionadas.</w:t>
      </w:r>
    </w:p>
    <w:p w14:paraId="69554DBC" w14:textId="77777777" w:rsidR="00DB1E20" w:rsidRPr="009B798C" w:rsidRDefault="00DB1E20" w:rsidP="004517DF">
      <w:pPr>
        <w:jc w:val="both"/>
        <w:rPr>
          <w:rFonts w:ascii="Montserrat" w:eastAsia="Times New Roman" w:hAnsi="Montserrat" w:cstheme="minorHAnsi"/>
          <w:bCs/>
          <w:lang w:val="es-ES"/>
        </w:rPr>
      </w:pPr>
      <w:r w:rsidRPr="009B798C">
        <w:rPr>
          <w:rFonts w:ascii="Montserrat" w:eastAsia="Times New Roman" w:hAnsi="Montserrat" w:cstheme="minorHAnsi"/>
          <w:bCs/>
          <w:lang w:val="es-ES"/>
        </w:rPr>
        <w:t xml:space="preserve">No existen partes relacionadas que pudieran ejercer influencia significativa sobre la toma de decisiones financieras y operativas. </w:t>
      </w:r>
    </w:p>
    <w:p w14:paraId="08941B50" w14:textId="0FB75E9C" w:rsidR="00DB1E20" w:rsidRDefault="00DB1E20" w:rsidP="004517DF">
      <w:pPr>
        <w:jc w:val="both"/>
        <w:rPr>
          <w:rFonts w:ascii="Montserrat" w:eastAsia="Times New Roman" w:hAnsi="Montserrat" w:cstheme="minorHAnsi"/>
          <w:b/>
          <w:bCs/>
          <w:lang w:val="es-ES"/>
        </w:rPr>
      </w:pPr>
      <w:r w:rsidRPr="009B798C">
        <w:rPr>
          <w:rFonts w:ascii="Montserrat" w:eastAsia="Times New Roman" w:hAnsi="Montserrat" w:cstheme="minorHAnsi"/>
          <w:b/>
          <w:bCs/>
          <w:lang w:val="es-ES"/>
        </w:rPr>
        <w:t>1</w:t>
      </w:r>
      <w:r w:rsidR="005F18D1" w:rsidRPr="009B798C">
        <w:rPr>
          <w:rFonts w:ascii="Montserrat" w:eastAsia="Times New Roman" w:hAnsi="Montserrat" w:cstheme="minorHAnsi"/>
          <w:b/>
          <w:bCs/>
          <w:lang w:val="es-ES"/>
        </w:rPr>
        <w:t>6</w:t>
      </w:r>
      <w:r w:rsidRPr="009B798C">
        <w:rPr>
          <w:rFonts w:ascii="Montserrat" w:eastAsia="Times New Roman" w:hAnsi="Montserrat" w:cstheme="minorHAnsi"/>
          <w:b/>
          <w:bCs/>
          <w:lang w:val="es-ES"/>
        </w:rPr>
        <w:t>.</w:t>
      </w:r>
      <w:r w:rsidRPr="009B798C">
        <w:rPr>
          <w:rFonts w:ascii="Montserrat" w:eastAsia="Times New Roman" w:hAnsi="Montserrat" w:cstheme="minorHAnsi"/>
          <w:b/>
          <w:bCs/>
          <w:lang w:val="es-ES"/>
        </w:rPr>
        <w:tab/>
        <w:t>Responsabilidad Sobre la Presentación Razonable de la Información Contable.</w:t>
      </w:r>
    </w:p>
    <w:p w14:paraId="230DD63B" w14:textId="5D1A82D5" w:rsidR="00324C00" w:rsidRDefault="00DB1E20" w:rsidP="00301CC8">
      <w:pPr>
        <w:spacing w:line="360" w:lineRule="auto"/>
        <w:jc w:val="both"/>
        <w:rPr>
          <w:rFonts w:ascii="Montserrat" w:eastAsia="Times New Roman" w:hAnsi="Montserrat" w:cstheme="minorHAnsi"/>
          <w:bCs/>
          <w:lang w:val="es-ES"/>
        </w:rPr>
      </w:pPr>
      <w:r w:rsidRPr="009B798C">
        <w:rPr>
          <w:rFonts w:ascii="Montserrat" w:eastAsia="Times New Roman" w:hAnsi="Montserrat" w:cstheme="minorHAnsi"/>
          <w:bCs/>
          <w:lang w:val="es-ES"/>
        </w:rPr>
        <w:t>Cada ente público en cumplimiento a su responsabilidad sobre la presentación razonable de sus Estados Financieros, protesta decir verdad y firma al calce de sus Estados Financieros y sus Notas Bajo protesta de decir verdad declaramos que los Estados Financieros y sus Notas son razonablemente correctos y responsabilidad del emisor.</w:t>
      </w:r>
    </w:p>
    <w:p w14:paraId="7FF109BE" w14:textId="77777777" w:rsidR="00522F8C" w:rsidRDefault="00522F8C" w:rsidP="00301CC8">
      <w:pPr>
        <w:spacing w:line="360" w:lineRule="auto"/>
        <w:jc w:val="both"/>
        <w:rPr>
          <w:rFonts w:ascii="Montserrat" w:eastAsia="Times New Roman" w:hAnsi="Montserrat" w:cstheme="minorHAnsi"/>
          <w:bCs/>
          <w:lang w:val="es-ES"/>
        </w:rPr>
      </w:pPr>
    </w:p>
    <w:p w14:paraId="4137FADA" w14:textId="77777777" w:rsidR="00522F8C" w:rsidRDefault="00522F8C" w:rsidP="00301CC8">
      <w:pPr>
        <w:spacing w:line="360" w:lineRule="auto"/>
        <w:jc w:val="both"/>
        <w:rPr>
          <w:rFonts w:ascii="Montserrat" w:eastAsia="Times New Roman" w:hAnsi="Montserrat" w:cstheme="minorHAnsi"/>
          <w:bCs/>
          <w:lang w:val="es-ES"/>
        </w:rPr>
      </w:pPr>
    </w:p>
    <w:p w14:paraId="485F8286" w14:textId="77777777" w:rsidR="00522F8C" w:rsidRDefault="00522F8C" w:rsidP="00301CC8">
      <w:pPr>
        <w:spacing w:line="360" w:lineRule="auto"/>
        <w:jc w:val="both"/>
        <w:rPr>
          <w:rFonts w:ascii="Montserrat" w:eastAsia="Times New Roman" w:hAnsi="Montserrat" w:cstheme="minorHAnsi"/>
          <w:bCs/>
          <w:lang w:val="es-ES"/>
        </w:rPr>
      </w:pPr>
    </w:p>
    <w:p w14:paraId="2BD2B9F7" w14:textId="77777777" w:rsidR="00522F8C" w:rsidRDefault="00522F8C" w:rsidP="00301CC8">
      <w:pPr>
        <w:spacing w:line="360" w:lineRule="auto"/>
        <w:jc w:val="both"/>
        <w:rPr>
          <w:rFonts w:ascii="Montserrat" w:eastAsia="Times New Roman" w:hAnsi="Montserrat" w:cstheme="minorHAnsi"/>
          <w:bCs/>
          <w:lang w:val="es-ES"/>
        </w:rPr>
      </w:pPr>
    </w:p>
    <w:p w14:paraId="06E3F202" w14:textId="77777777" w:rsidR="00AF7453" w:rsidRPr="00A50AB9" w:rsidRDefault="00AF7453" w:rsidP="00AF7453">
      <w:pPr>
        <w:pStyle w:val="Prrafodelista"/>
        <w:widowControl w:val="0"/>
        <w:numPr>
          <w:ilvl w:val="0"/>
          <w:numId w:val="29"/>
        </w:numPr>
        <w:spacing w:after="80" w:line="360" w:lineRule="auto"/>
        <w:jc w:val="center"/>
        <w:rPr>
          <w:rFonts w:ascii="Montserrat" w:hAnsi="Montserrat" w:cstheme="minorHAnsi"/>
          <w:b/>
        </w:rPr>
      </w:pPr>
      <w:r w:rsidRPr="00A50AB9">
        <w:rPr>
          <w:rFonts w:ascii="Montserrat" w:hAnsi="Montserrat" w:cstheme="minorHAnsi"/>
          <w:b/>
        </w:rPr>
        <w:lastRenderedPageBreak/>
        <w:t>NOTAS DE DESGLOSE</w:t>
      </w:r>
    </w:p>
    <w:p w14:paraId="71C7F48A" w14:textId="77777777" w:rsidR="00AF7453" w:rsidRDefault="00AF7453" w:rsidP="00AF7453">
      <w:pPr>
        <w:widowControl w:val="0"/>
        <w:spacing w:after="0" w:line="360" w:lineRule="auto"/>
        <w:jc w:val="both"/>
        <w:rPr>
          <w:rFonts w:ascii="Montserrat" w:hAnsi="Montserrat" w:cstheme="minorHAnsi"/>
        </w:rPr>
      </w:pPr>
    </w:p>
    <w:p w14:paraId="1EFD4CB8" w14:textId="77777777" w:rsidR="00AF7453" w:rsidRPr="00FD0A22" w:rsidRDefault="00AF7453" w:rsidP="00AF7453">
      <w:pPr>
        <w:widowControl w:val="0"/>
        <w:spacing w:after="0" w:line="360" w:lineRule="auto"/>
        <w:jc w:val="both"/>
        <w:rPr>
          <w:rFonts w:ascii="Montserrat" w:hAnsi="Montserrat" w:cstheme="minorHAnsi"/>
        </w:rPr>
      </w:pPr>
      <w:r w:rsidRPr="00FD0A22">
        <w:rPr>
          <w:rFonts w:ascii="Montserrat" w:hAnsi="Montserrat" w:cstheme="minorHAnsi"/>
        </w:rPr>
        <w:t>Se informa, que para los Estados Financieros que incluyen un análisis comparativo, en la columna referida al periodo anterior se consideró el último periodo del ejercicio inmediato anterior, tomando en cuenta lo establecido por el CONAC</w:t>
      </w:r>
      <w:r>
        <w:rPr>
          <w:rFonts w:ascii="Montserrat" w:hAnsi="Montserrat" w:cstheme="minorHAnsi"/>
        </w:rPr>
        <w:t>,</w:t>
      </w:r>
      <w:r w:rsidRPr="00FD0A22">
        <w:rPr>
          <w:rFonts w:ascii="Montserrat" w:hAnsi="Montserrat"/>
        </w:rPr>
        <w:t xml:space="preserve"> </w:t>
      </w:r>
      <w:r w:rsidRPr="00FD0A22">
        <w:rPr>
          <w:rFonts w:ascii="Montserrat" w:hAnsi="Montserrat" w:cstheme="minorHAnsi"/>
        </w:rPr>
        <w:t xml:space="preserve">cuya última </w:t>
      </w:r>
      <w:r w:rsidRPr="00C0287D">
        <w:rPr>
          <w:rFonts w:ascii="Montserrat" w:hAnsi="Montserrat" w:cstheme="minorHAnsi"/>
        </w:rPr>
        <w:t>reforma al capítulo VII del Manual de Contabilidad Gubernamental se publicó en el Diario Oficial de la Federación el 04 de julio 2024.</w:t>
      </w:r>
      <w:r w:rsidRPr="00FD0A22">
        <w:rPr>
          <w:rFonts w:ascii="Montserrat" w:hAnsi="Montserrat" w:cstheme="minorHAnsi"/>
        </w:rPr>
        <w:t xml:space="preserve"> </w:t>
      </w:r>
    </w:p>
    <w:p w14:paraId="7674E89C" w14:textId="77777777" w:rsidR="00AF7453" w:rsidRPr="00552010" w:rsidRDefault="00AF7453" w:rsidP="00AF7453">
      <w:pPr>
        <w:widowControl w:val="0"/>
        <w:spacing w:after="80" w:line="203" w:lineRule="exact"/>
        <w:ind w:left="648"/>
        <w:rPr>
          <w:rFonts w:ascii="Montserrat" w:eastAsia="Times New Roman" w:hAnsi="Montserrat" w:cstheme="minorHAnsi"/>
          <w:b/>
          <w:lang w:eastAsia="es-ES"/>
        </w:rPr>
      </w:pPr>
    </w:p>
    <w:p w14:paraId="7E0CAA98" w14:textId="77777777" w:rsidR="00AF7453" w:rsidRPr="00FD0A22" w:rsidRDefault="00AF7453" w:rsidP="00AF7453">
      <w:pPr>
        <w:widowControl w:val="0"/>
        <w:numPr>
          <w:ilvl w:val="0"/>
          <w:numId w:val="1"/>
        </w:numPr>
        <w:spacing w:after="0" w:line="360" w:lineRule="auto"/>
        <w:ind w:left="1080"/>
        <w:contextualSpacing/>
        <w:rPr>
          <w:rFonts w:ascii="Montserrat" w:hAnsi="Montserrat" w:cstheme="minorHAnsi"/>
          <w:b/>
          <w:lang w:val="es-ES"/>
        </w:rPr>
      </w:pPr>
      <w:r w:rsidRPr="00FD0A22">
        <w:rPr>
          <w:rFonts w:ascii="Montserrat" w:hAnsi="Montserrat" w:cstheme="minorHAnsi"/>
          <w:b/>
          <w:lang w:val="es-ES"/>
        </w:rPr>
        <w:t>NOTAS AL ESTADO DE ACTIVIDADES</w:t>
      </w:r>
    </w:p>
    <w:p w14:paraId="46F98839" w14:textId="77777777" w:rsidR="00AF7453" w:rsidRPr="00FD0A22" w:rsidRDefault="00AF7453" w:rsidP="00AF7453">
      <w:pPr>
        <w:widowControl w:val="0"/>
        <w:spacing w:after="0" w:line="360" w:lineRule="auto"/>
        <w:ind w:left="1134"/>
        <w:jc w:val="center"/>
        <w:rPr>
          <w:rFonts w:ascii="Montserrat" w:hAnsi="Montserrat" w:cstheme="minorHAnsi"/>
          <w:b/>
          <w:lang w:val="es-ES"/>
        </w:rPr>
      </w:pPr>
    </w:p>
    <w:p w14:paraId="6DEBC80C" w14:textId="77777777" w:rsidR="00AF7453" w:rsidRDefault="00AF7453" w:rsidP="00AF7453">
      <w:pPr>
        <w:widowControl w:val="0"/>
        <w:spacing w:after="0" w:line="360" w:lineRule="auto"/>
        <w:contextualSpacing/>
        <w:jc w:val="both"/>
        <w:rPr>
          <w:rFonts w:ascii="Montserrat" w:eastAsia="Calibri" w:hAnsi="Montserrat" w:cstheme="minorHAnsi"/>
          <w:lang w:val="es-ES"/>
        </w:rPr>
      </w:pPr>
      <w:r w:rsidRPr="00FD0A22">
        <w:rPr>
          <w:rFonts w:ascii="Montserrat" w:eastAsia="Calibri" w:hAnsi="Montserrat" w:cstheme="minorHAnsi"/>
          <w:lang w:val="es-ES"/>
        </w:rPr>
        <w:t xml:space="preserve">El formato con el que se presenta el Estado de </w:t>
      </w:r>
      <w:r w:rsidRPr="00FD0A22">
        <w:rPr>
          <w:rFonts w:ascii="Montserrat" w:hAnsi="Montserrat" w:cstheme="minorHAnsi"/>
          <w:lang w:val="es-ES"/>
        </w:rPr>
        <w:t>Actividades</w:t>
      </w:r>
      <w:r w:rsidRPr="00FD0A22">
        <w:rPr>
          <w:rFonts w:ascii="Montserrat" w:eastAsia="Calibri" w:hAnsi="Montserrat" w:cstheme="minorHAnsi"/>
          <w:lang w:val="es-ES"/>
        </w:rPr>
        <w:t xml:space="preserve"> del </w:t>
      </w:r>
      <w:r>
        <w:rPr>
          <w:rFonts w:ascii="Montserrat" w:eastAsia="Calibri" w:hAnsi="Montserrat" w:cstheme="minorHAnsi"/>
          <w:lang w:val="es-ES"/>
        </w:rPr>
        <w:t>0</w:t>
      </w:r>
      <w:r w:rsidRPr="00FD0A22">
        <w:rPr>
          <w:rFonts w:ascii="Montserrat" w:eastAsia="Calibri" w:hAnsi="Montserrat" w:cstheme="minorHAnsi"/>
          <w:lang w:val="es-ES"/>
        </w:rPr>
        <w:t>1 de enero al 3</w:t>
      </w:r>
      <w:r>
        <w:rPr>
          <w:rFonts w:ascii="Montserrat" w:eastAsia="Calibri" w:hAnsi="Montserrat" w:cstheme="minorHAnsi"/>
          <w:lang w:val="es-ES"/>
        </w:rPr>
        <w:t>0 de septiembre de 2025,</w:t>
      </w:r>
      <w:r w:rsidRPr="00FD0A22">
        <w:rPr>
          <w:rFonts w:ascii="Montserrat" w:eastAsia="Calibri" w:hAnsi="Montserrat" w:cstheme="minorHAnsi"/>
          <w:lang w:val="es-ES"/>
        </w:rPr>
        <w:t xml:space="preserve"> corresponde al que contiene el Acuerdo </w:t>
      </w:r>
      <w:r w:rsidRPr="00FD0A22">
        <w:rPr>
          <w:rFonts w:ascii="Montserrat" w:hAnsi="Montserrat" w:cstheme="minorHAnsi"/>
          <w:lang w:val="es-ES"/>
        </w:rPr>
        <w:t xml:space="preserve">por el que se </w:t>
      </w:r>
      <w:r w:rsidRPr="00FD0A22">
        <w:rPr>
          <w:rFonts w:ascii="Montserrat" w:eastAsia="Calibri" w:hAnsi="Montserrat" w:cstheme="minorHAnsi"/>
          <w:lang w:val="es-ES"/>
        </w:rPr>
        <w:t xml:space="preserve">reforma </w:t>
      </w:r>
      <w:r w:rsidRPr="00FD0A22">
        <w:rPr>
          <w:rFonts w:ascii="Montserrat" w:hAnsi="Montserrat" w:cstheme="minorHAnsi"/>
          <w:lang w:val="es-ES"/>
        </w:rPr>
        <w:t>el</w:t>
      </w:r>
      <w:r w:rsidRPr="00FD0A22">
        <w:rPr>
          <w:rFonts w:ascii="Montserrat" w:eastAsia="Calibri" w:hAnsi="Montserrat" w:cstheme="minorHAnsi"/>
          <w:lang w:val="es-ES"/>
        </w:rPr>
        <w:t xml:space="preserve"> Manual de Contabilidad Gubernamental, emitido por el CONAC, y</w:t>
      </w:r>
      <w:r w:rsidRPr="00FD0A22">
        <w:rPr>
          <w:rFonts w:ascii="Montserrat" w:hAnsi="Montserrat"/>
        </w:rPr>
        <w:t xml:space="preserve"> </w:t>
      </w:r>
      <w:r w:rsidRPr="00FD0A22">
        <w:rPr>
          <w:rFonts w:ascii="Montserrat" w:eastAsia="Calibri" w:hAnsi="Montserrat" w:cstheme="minorHAnsi"/>
          <w:lang w:val="es-ES"/>
        </w:rPr>
        <w:t xml:space="preserve">cuya última reforma se publicó en el Diario Oficial de la Federación con fecha </w:t>
      </w:r>
      <w:r>
        <w:rPr>
          <w:rFonts w:ascii="Montserrat" w:eastAsia="Calibri" w:hAnsi="Montserrat" w:cstheme="minorHAnsi"/>
          <w:lang w:val="es-ES"/>
        </w:rPr>
        <w:t>09 de agosto 2022</w:t>
      </w:r>
      <w:r w:rsidRPr="00FD0A22">
        <w:rPr>
          <w:rFonts w:ascii="Montserrat" w:eastAsia="Calibri" w:hAnsi="Montserrat" w:cstheme="minorHAnsi"/>
          <w:lang w:val="es-ES"/>
        </w:rPr>
        <w:t xml:space="preserve">, mismo que fue publicado en el Periódico Oficial del Estado de Zacatecas, el </w:t>
      </w:r>
      <w:r>
        <w:rPr>
          <w:rFonts w:ascii="Montserrat" w:eastAsia="Calibri" w:hAnsi="Montserrat" w:cstheme="minorHAnsi"/>
          <w:lang w:val="es-ES"/>
        </w:rPr>
        <w:t>17 de agosto 2022</w:t>
      </w:r>
      <w:r w:rsidRPr="00FD0A22">
        <w:rPr>
          <w:rFonts w:ascii="Montserrat" w:eastAsia="Calibri" w:hAnsi="Montserrat" w:cstheme="minorHAnsi"/>
          <w:lang w:val="es-ES"/>
        </w:rPr>
        <w:t>, por el CACEZAC.</w:t>
      </w:r>
    </w:p>
    <w:p w14:paraId="0966704B" w14:textId="77777777" w:rsidR="00AF7453" w:rsidRDefault="00AF7453" w:rsidP="00AF7453">
      <w:pPr>
        <w:widowControl w:val="0"/>
        <w:spacing w:after="0" w:line="360" w:lineRule="auto"/>
        <w:contextualSpacing/>
        <w:jc w:val="both"/>
        <w:rPr>
          <w:rFonts w:ascii="Montserrat" w:eastAsia="Calibri" w:hAnsi="Montserrat" w:cstheme="minorHAnsi"/>
          <w:lang w:val="es-ES"/>
        </w:rPr>
      </w:pPr>
    </w:p>
    <w:p w14:paraId="39EEB182" w14:textId="77777777" w:rsidR="00AF7453" w:rsidRPr="00316AC0" w:rsidRDefault="00AF7453" w:rsidP="00AF7453">
      <w:pPr>
        <w:widowControl w:val="0"/>
        <w:spacing w:after="0" w:line="360" w:lineRule="auto"/>
        <w:ind w:firstLine="708"/>
        <w:contextualSpacing/>
        <w:jc w:val="both"/>
        <w:rPr>
          <w:rFonts w:ascii="Montserrat" w:eastAsia="Calibri" w:hAnsi="Montserrat" w:cstheme="minorHAnsi"/>
          <w:sz w:val="24"/>
          <w:szCs w:val="24"/>
          <w:lang w:val="es-ES"/>
        </w:rPr>
      </w:pPr>
      <w:r w:rsidRPr="00316AC0">
        <w:rPr>
          <w:rFonts w:ascii="Montserrat" w:eastAsia="Times New Roman" w:hAnsi="Montserrat" w:cs="Times New Roman"/>
          <w:b/>
          <w:bCs/>
          <w:sz w:val="24"/>
          <w:szCs w:val="24"/>
          <w:lang w:val="es-ES"/>
        </w:rPr>
        <w:t>Ingresos y Otros Beneficios</w:t>
      </w:r>
    </w:p>
    <w:p w14:paraId="151C8DEA" w14:textId="77777777" w:rsidR="00AF7453" w:rsidRDefault="00AF7453" w:rsidP="00AF7453">
      <w:pPr>
        <w:pStyle w:val="Prrafodelista"/>
        <w:widowControl w:val="0"/>
        <w:numPr>
          <w:ilvl w:val="0"/>
          <w:numId w:val="5"/>
        </w:numPr>
        <w:spacing w:after="0" w:line="360" w:lineRule="auto"/>
        <w:jc w:val="both"/>
        <w:rPr>
          <w:rFonts w:ascii="Montserrat" w:hAnsi="Montserrat" w:cstheme="minorHAnsi"/>
          <w:lang w:val="es-ES"/>
        </w:rPr>
      </w:pPr>
      <w:r w:rsidRPr="00FD0A22">
        <w:rPr>
          <w:rFonts w:ascii="Montserrat" w:hAnsi="Montserrat" w:cstheme="minorHAnsi"/>
          <w:lang w:val="es-ES"/>
        </w:rPr>
        <w:t xml:space="preserve">El monto total de Ingresos y Otros Beneficios que se reportan en el Estado de Actividades, asciende a la cantidad de </w:t>
      </w:r>
      <w:r>
        <w:rPr>
          <w:rFonts w:ascii="Montserrat" w:hAnsi="Montserrat" w:cstheme="minorHAnsi"/>
          <w:b/>
          <w:lang w:val="es-ES"/>
        </w:rPr>
        <w:t xml:space="preserve">33,606.3 </w:t>
      </w:r>
      <w:r w:rsidRPr="00FD0A22">
        <w:rPr>
          <w:rFonts w:ascii="Montserrat" w:hAnsi="Montserrat" w:cstheme="minorHAnsi"/>
          <w:lang w:val="es-ES"/>
        </w:rPr>
        <w:t>millones de pesos, este importe se desglosa en los rubros de: Ingresos de Gestión; Participaciones, Aportaciones, Convenios, Incentivos Derivados de la Colaboración Fiscal, Fondos distintos de Aportaciones, Transferencias, Asignaciones, Subsidios y Subvenciones, y Pensiones y Jubilaciones; y Otros Ingresos y Beneficios, según se detalla en las notas siguientes al segundo nivel del Clasificador por Rubro de Ingresos.</w:t>
      </w:r>
    </w:p>
    <w:p w14:paraId="037CFAA4" w14:textId="77777777" w:rsidR="00AF7453" w:rsidRDefault="00AF7453" w:rsidP="00AF7453">
      <w:pPr>
        <w:widowControl w:val="0"/>
        <w:spacing w:after="0" w:line="360" w:lineRule="auto"/>
        <w:jc w:val="both"/>
        <w:rPr>
          <w:rFonts w:ascii="Montserrat" w:hAnsi="Montserrat" w:cstheme="minorHAnsi"/>
          <w:b/>
          <w:lang w:val="es-ES"/>
        </w:rPr>
      </w:pPr>
    </w:p>
    <w:p w14:paraId="6CA814A1" w14:textId="77777777" w:rsidR="00AF7453" w:rsidRDefault="00AF7453" w:rsidP="00AF7453">
      <w:pPr>
        <w:widowControl w:val="0"/>
        <w:spacing w:after="0" w:line="360" w:lineRule="auto"/>
        <w:jc w:val="both"/>
        <w:rPr>
          <w:rFonts w:ascii="Montserrat" w:hAnsi="Montserrat" w:cstheme="minorHAnsi"/>
          <w:b/>
          <w:lang w:val="es-ES"/>
        </w:rPr>
      </w:pPr>
    </w:p>
    <w:p w14:paraId="072C6764" w14:textId="77777777" w:rsidR="00AF7453" w:rsidRDefault="00AF7453" w:rsidP="00AF7453">
      <w:pPr>
        <w:widowControl w:val="0"/>
        <w:spacing w:after="0" w:line="360" w:lineRule="auto"/>
        <w:jc w:val="both"/>
        <w:rPr>
          <w:rFonts w:ascii="Montserrat" w:hAnsi="Montserrat" w:cstheme="minorHAnsi"/>
          <w:b/>
          <w:lang w:val="es-ES"/>
        </w:rPr>
      </w:pPr>
      <w:r w:rsidRPr="00FD0A22">
        <w:rPr>
          <w:rFonts w:ascii="Montserrat" w:hAnsi="Montserrat" w:cstheme="minorHAnsi"/>
          <w:b/>
          <w:lang w:val="es-ES"/>
        </w:rPr>
        <w:t>Ingresos de Gestión</w:t>
      </w:r>
    </w:p>
    <w:p w14:paraId="4D872764" w14:textId="77777777" w:rsidR="00AF7453" w:rsidRPr="00FD0A22" w:rsidRDefault="00AF7453" w:rsidP="00AF7453">
      <w:pPr>
        <w:widowControl w:val="0"/>
        <w:spacing w:after="0" w:line="360" w:lineRule="auto"/>
        <w:jc w:val="both"/>
        <w:rPr>
          <w:rFonts w:ascii="Montserrat" w:hAnsi="Montserrat" w:cstheme="minorHAnsi"/>
          <w:lang w:val="es-ES"/>
        </w:rPr>
      </w:pPr>
    </w:p>
    <w:p w14:paraId="54FF0CC8" w14:textId="77777777" w:rsidR="00AF7453" w:rsidRDefault="00AF7453" w:rsidP="00AF7453">
      <w:pPr>
        <w:pStyle w:val="Prrafodelista"/>
        <w:widowControl w:val="0"/>
        <w:numPr>
          <w:ilvl w:val="0"/>
          <w:numId w:val="5"/>
        </w:numPr>
        <w:spacing w:after="0" w:line="360" w:lineRule="auto"/>
        <w:jc w:val="both"/>
        <w:rPr>
          <w:rFonts w:ascii="Montserrat" w:hAnsi="Montserrat" w:cstheme="minorHAnsi"/>
          <w:lang w:val="es-ES"/>
        </w:rPr>
      </w:pPr>
      <w:r w:rsidRPr="00480C0B">
        <w:rPr>
          <w:rFonts w:ascii="Montserrat" w:hAnsi="Montserrat" w:cstheme="minorHAnsi"/>
          <w:lang w:val="es-ES"/>
        </w:rPr>
        <w:t xml:space="preserve">El rubro de </w:t>
      </w:r>
      <w:r w:rsidRPr="00480C0B">
        <w:rPr>
          <w:rFonts w:ascii="Montserrat" w:hAnsi="Montserrat" w:cstheme="minorHAnsi"/>
          <w:b/>
          <w:lang w:val="es-ES"/>
        </w:rPr>
        <w:t>Impuestos</w:t>
      </w:r>
      <w:r w:rsidRPr="00480C0B">
        <w:rPr>
          <w:rFonts w:ascii="Montserrat" w:hAnsi="Montserrat" w:cstheme="minorHAnsi"/>
          <w:lang w:val="es-ES"/>
        </w:rPr>
        <w:t xml:space="preserve"> asciende a </w:t>
      </w:r>
      <w:r>
        <w:rPr>
          <w:rFonts w:ascii="Montserrat" w:hAnsi="Montserrat" w:cstheme="minorHAnsi"/>
          <w:b/>
          <w:lang w:val="es-ES"/>
        </w:rPr>
        <w:t>2,034.3</w:t>
      </w:r>
      <w:r w:rsidRPr="00480C0B">
        <w:rPr>
          <w:rFonts w:ascii="Montserrat" w:hAnsi="Montserrat" w:cstheme="minorHAnsi"/>
          <w:b/>
          <w:lang w:val="es-ES"/>
        </w:rPr>
        <w:t xml:space="preserve"> </w:t>
      </w:r>
      <w:r w:rsidRPr="00480C0B">
        <w:rPr>
          <w:rFonts w:ascii="Montserrat" w:hAnsi="Montserrat" w:cstheme="minorHAnsi"/>
          <w:lang w:val="es-ES"/>
        </w:rPr>
        <w:t>millones de pesos, en el cuadro siguiente se desglosa en sus diferentes tipos y clases.</w:t>
      </w:r>
    </w:p>
    <w:p w14:paraId="579A2C3F" w14:textId="77777777" w:rsidR="00AF7453" w:rsidRDefault="00AF7453" w:rsidP="00AF7453">
      <w:pPr>
        <w:widowControl w:val="0"/>
        <w:spacing w:after="0" w:line="360" w:lineRule="auto"/>
        <w:jc w:val="both"/>
        <w:rPr>
          <w:rFonts w:ascii="Montserrat" w:hAnsi="Montserrat" w:cstheme="minorHAnsi"/>
          <w:lang w:val="es-ES"/>
        </w:rPr>
      </w:pPr>
    </w:p>
    <w:tbl>
      <w:tblPr>
        <w:tblW w:w="11000" w:type="dxa"/>
        <w:jc w:val="center"/>
        <w:tblCellMar>
          <w:left w:w="70" w:type="dxa"/>
          <w:right w:w="70" w:type="dxa"/>
        </w:tblCellMar>
        <w:tblLook w:val="04A0" w:firstRow="1" w:lastRow="0" w:firstColumn="1" w:lastColumn="0" w:noHBand="0" w:noVBand="1"/>
      </w:tblPr>
      <w:tblGrid>
        <w:gridCol w:w="1200"/>
        <w:gridCol w:w="7120"/>
        <w:gridCol w:w="2680"/>
      </w:tblGrid>
      <w:tr w:rsidR="00AF7453" w:rsidRPr="00E221B6" w14:paraId="31B768DF" w14:textId="77777777" w:rsidTr="00944CF6">
        <w:trPr>
          <w:trHeight w:val="300"/>
          <w:jc w:val="center"/>
        </w:trPr>
        <w:tc>
          <w:tcPr>
            <w:tcW w:w="11000" w:type="dxa"/>
            <w:gridSpan w:val="3"/>
            <w:tcBorders>
              <w:top w:val="nil"/>
              <w:left w:val="nil"/>
              <w:bottom w:val="nil"/>
              <w:right w:val="nil"/>
            </w:tcBorders>
            <w:shd w:val="clear" w:color="000000" w:fill="8F302E"/>
            <w:noWrap/>
            <w:vAlign w:val="center"/>
            <w:hideMark/>
          </w:tcPr>
          <w:p w14:paraId="50A053B0" w14:textId="77777777" w:rsidR="00AF7453" w:rsidRPr="00E221B6" w:rsidRDefault="00AF7453" w:rsidP="00944CF6">
            <w:pPr>
              <w:spacing w:after="0" w:line="240" w:lineRule="auto"/>
              <w:jc w:val="center"/>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Ingresos de la Gestión (Rubro, Tipo y Clase).</w:t>
            </w:r>
          </w:p>
        </w:tc>
      </w:tr>
      <w:tr w:rsidR="00AF7453" w:rsidRPr="00E221B6" w14:paraId="0E946D64" w14:textId="77777777" w:rsidTr="00944CF6">
        <w:trPr>
          <w:trHeight w:val="300"/>
          <w:jc w:val="center"/>
        </w:trPr>
        <w:tc>
          <w:tcPr>
            <w:tcW w:w="8320" w:type="dxa"/>
            <w:gridSpan w:val="2"/>
            <w:tcBorders>
              <w:top w:val="nil"/>
              <w:left w:val="nil"/>
              <w:bottom w:val="nil"/>
              <w:right w:val="nil"/>
            </w:tcBorders>
            <w:shd w:val="clear" w:color="000000" w:fill="BD5451"/>
            <w:vAlign w:val="center"/>
            <w:hideMark/>
          </w:tcPr>
          <w:p w14:paraId="643EF5FF" w14:textId="77777777" w:rsidR="00AF7453" w:rsidRPr="00E221B6" w:rsidRDefault="00AF7453" w:rsidP="00944CF6">
            <w:pPr>
              <w:spacing w:after="0" w:line="240" w:lineRule="auto"/>
              <w:jc w:val="center"/>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Impuestos</w:t>
            </w:r>
          </w:p>
        </w:tc>
        <w:tc>
          <w:tcPr>
            <w:tcW w:w="2680" w:type="dxa"/>
            <w:tcBorders>
              <w:top w:val="nil"/>
              <w:left w:val="nil"/>
              <w:bottom w:val="nil"/>
              <w:right w:val="nil"/>
            </w:tcBorders>
            <w:shd w:val="clear" w:color="000000" w:fill="BD5451"/>
            <w:vAlign w:val="center"/>
            <w:hideMark/>
          </w:tcPr>
          <w:p w14:paraId="5E70204F" w14:textId="77777777" w:rsidR="00AF7453" w:rsidRPr="00E221B6" w:rsidRDefault="00AF7453" w:rsidP="00944CF6">
            <w:pPr>
              <w:spacing w:after="0" w:line="240" w:lineRule="auto"/>
              <w:jc w:val="center"/>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Importe</w:t>
            </w:r>
          </w:p>
        </w:tc>
      </w:tr>
      <w:tr w:rsidR="00AF7453" w:rsidRPr="00E221B6" w14:paraId="4D813C83"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6F353E03" w14:textId="77777777" w:rsidR="00AF7453" w:rsidRPr="00E221B6" w:rsidRDefault="00AF7453" w:rsidP="00944CF6">
            <w:pPr>
              <w:spacing w:after="0" w:line="240" w:lineRule="auto"/>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Impuestos Sobre Los Ingresos</w:t>
            </w:r>
          </w:p>
        </w:tc>
        <w:tc>
          <w:tcPr>
            <w:tcW w:w="2680" w:type="dxa"/>
            <w:tcBorders>
              <w:top w:val="nil"/>
              <w:left w:val="nil"/>
              <w:bottom w:val="nil"/>
              <w:right w:val="nil"/>
            </w:tcBorders>
            <w:shd w:val="clear" w:color="000000" w:fill="D68D87"/>
            <w:vAlign w:val="center"/>
            <w:hideMark/>
          </w:tcPr>
          <w:p w14:paraId="6898EB21" w14:textId="77777777" w:rsidR="00AF7453" w:rsidRPr="00E221B6" w:rsidRDefault="00AF7453" w:rsidP="00944CF6">
            <w:pPr>
              <w:spacing w:after="0" w:line="240" w:lineRule="auto"/>
              <w:jc w:val="right"/>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2,202,980</w:t>
            </w:r>
          </w:p>
        </w:tc>
      </w:tr>
      <w:tr w:rsidR="00AF7453" w:rsidRPr="00E221B6" w14:paraId="1FCCFCBB" w14:textId="77777777" w:rsidTr="00944CF6">
        <w:trPr>
          <w:trHeight w:val="300"/>
          <w:jc w:val="center"/>
        </w:trPr>
        <w:tc>
          <w:tcPr>
            <w:tcW w:w="1200" w:type="dxa"/>
            <w:tcBorders>
              <w:top w:val="nil"/>
              <w:left w:val="nil"/>
              <w:bottom w:val="nil"/>
              <w:right w:val="nil"/>
            </w:tcBorders>
            <w:shd w:val="clear" w:color="000000" w:fill="FFFFFF"/>
            <w:vAlign w:val="center"/>
            <w:hideMark/>
          </w:tcPr>
          <w:p w14:paraId="71FB3A2A" w14:textId="77777777" w:rsidR="00AF7453" w:rsidRPr="00E221B6" w:rsidRDefault="00AF7453" w:rsidP="00944CF6">
            <w:pPr>
              <w:spacing w:after="0" w:line="240" w:lineRule="auto"/>
              <w:jc w:val="right"/>
              <w:rPr>
                <w:rFonts w:ascii="Montserrat" w:eastAsia="Times New Roman" w:hAnsi="Montserrat" w:cs="Times New Roman"/>
                <w:color w:val="808080"/>
                <w:sz w:val="20"/>
                <w:szCs w:val="20"/>
              </w:rPr>
            </w:pPr>
            <w:r w:rsidRPr="00E221B6">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4DF34F86" w14:textId="77777777" w:rsidR="00AF7453" w:rsidRPr="00E221B6" w:rsidRDefault="00AF7453" w:rsidP="00944CF6">
            <w:pPr>
              <w:spacing w:after="0" w:line="240" w:lineRule="auto"/>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Impuesto S/Rifas Apuestas Juegos Permitidos y Concursos</w:t>
            </w:r>
          </w:p>
        </w:tc>
        <w:tc>
          <w:tcPr>
            <w:tcW w:w="2680" w:type="dxa"/>
            <w:tcBorders>
              <w:top w:val="nil"/>
              <w:left w:val="nil"/>
              <w:bottom w:val="nil"/>
              <w:right w:val="nil"/>
            </w:tcBorders>
            <w:shd w:val="clear" w:color="000000" w:fill="FFFFFF"/>
            <w:vAlign w:val="center"/>
            <w:hideMark/>
          </w:tcPr>
          <w:p w14:paraId="0A3EA1AC" w14:textId="77777777" w:rsidR="00AF7453" w:rsidRPr="00E221B6" w:rsidRDefault="00AF7453" w:rsidP="00944CF6">
            <w:pPr>
              <w:spacing w:after="0" w:line="240" w:lineRule="auto"/>
              <w:jc w:val="right"/>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2,202,980</w:t>
            </w:r>
          </w:p>
        </w:tc>
      </w:tr>
      <w:tr w:rsidR="00AF7453" w:rsidRPr="00E221B6" w14:paraId="28D45E05"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16086315" w14:textId="77777777" w:rsidR="00AF7453" w:rsidRPr="00E221B6" w:rsidRDefault="00AF7453" w:rsidP="00944CF6">
            <w:pPr>
              <w:spacing w:after="0" w:line="240" w:lineRule="auto"/>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Impuestos S/Patrimonio</w:t>
            </w:r>
          </w:p>
        </w:tc>
        <w:tc>
          <w:tcPr>
            <w:tcW w:w="2680" w:type="dxa"/>
            <w:tcBorders>
              <w:top w:val="nil"/>
              <w:left w:val="nil"/>
              <w:bottom w:val="nil"/>
              <w:right w:val="nil"/>
            </w:tcBorders>
            <w:shd w:val="clear" w:color="000000" w:fill="D68D87"/>
            <w:vAlign w:val="center"/>
            <w:hideMark/>
          </w:tcPr>
          <w:p w14:paraId="5ACDEB9A" w14:textId="77777777" w:rsidR="00AF7453" w:rsidRPr="00E221B6" w:rsidRDefault="00AF7453" w:rsidP="00944CF6">
            <w:pPr>
              <w:spacing w:after="0" w:line="240" w:lineRule="auto"/>
              <w:jc w:val="right"/>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37,226,076</w:t>
            </w:r>
          </w:p>
        </w:tc>
      </w:tr>
      <w:tr w:rsidR="00AF7453" w:rsidRPr="00E221B6" w14:paraId="2AB03C9D" w14:textId="77777777" w:rsidTr="00944CF6">
        <w:trPr>
          <w:trHeight w:val="300"/>
          <w:jc w:val="center"/>
        </w:trPr>
        <w:tc>
          <w:tcPr>
            <w:tcW w:w="1200" w:type="dxa"/>
            <w:tcBorders>
              <w:top w:val="nil"/>
              <w:left w:val="nil"/>
              <w:bottom w:val="nil"/>
              <w:right w:val="nil"/>
            </w:tcBorders>
            <w:shd w:val="clear" w:color="000000" w:fill="FFFFFF"/>
            <w:vAlign w:val="center"/>
            <w:hideMark/>
          </w:tcPr>
          <w:p w14:paraId="7627AEF2" w14:textId="77777777" w:rsidR="00AF7453" w:rsidRPr="00E221B6" w:rsidRDefault="00AF7453" w:rsidP="00944CF6">
            <w:pPr>
              <w:spacing w:after="0" w:line="240" w:lineRule="auto"/>
              <w:jc w:val="right"/>
              <w:rPr>
                <w:rFonts w:ascii="Montserrat" w:eastAsia="Times New Roman" w:hAnsi="Montserrat" w:cs="Times New Roman"/>
                <w:color w:val="808080"/>
                <w:sz w:val="20"/>
                <w:szCs w:val="20"/>
              </w:rPr>
            </w:pPr>
            <w:r w:rsidRPr="00E221B6">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6B6F5E8A" w14:textId="77777777" w:rsidR="00AF7453" w:rsidRPr="00E221B6" w:rsidRDefault="00AF7453" w:rsidP="00944CF6">
            <w:pPr>
              <w:spacing w:after="0" w:line="240" w:lineRule="auto"/>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Adquisición De Bienes Muebles</w:t>
            </w:r>
          </w:p>
        </w:tc>
        <w:tc>
          <w:tcPr>
            <w:tcW w:w="2680" w:type="dxa"/>
            <w:tcBorders>
              <w:top w:val="nil"/>
              <w:left w:val="nil"/>
              <w:bottom w:val="nil"/>
              <w:right w:val="nil"/>
            </w:tcBorders>
            <w:shd w:val="clear" w:color="000000" w:fill="FFFFFF"/>
            <w:vAlign w:val="center"/>
            <w:hideMark/>
          </w:tcPr>
          <w:p w14:paraId="2A8AD23D" w14:textId="77777777" w:rsidR="00AF7453" w:rsidRPr="00E221B6" w:rsidRDefault="00AF7453" w:rsidP="00944CF6">
            <w:pPr>
              <w:spacing w:after="0" w:line="240" w:lineRule="auto"/>
              <w:jc w:val="right"/>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37,226,076</w:t>
            </w:r>
          </w:p>
        </w:tc>
      </w:tr>
      <w:tr w:rsidR="00AF7453" w:rsidRPr="00E221B6" w14:paraId="468F04C8"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46120D54" w14:textId="77777777" w:rsidR="00AF7453" w:rsidRPr="00E221B6" w:rsidRDefault="00AF7453" w:rsidP="00944CF6">
            <w:pPr>
              <w:spacing w:after="0" w:line="240" w:lineRule="auto"/>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Impuesto Sobre Producción, El Consumo Y Transacciones</w:t>
            </w:r>
          </w:p>
        </w:tc>
        <w:tc>
          <w:tcPr>
            <w:tcW w:w="2680" w:type="dxa"/>
            <w:tcBorders>
              <w:top w:val="nil"/>
              <w:left w:val="nil"/>
              <w:bottom w:val="nil"/>
              <w:right w:val="nil"/>
            </w:tcBorders>
            <w:shd w:val="clear" w:color="000000" w:fill="D68D87"/>
            <w:vAlign w:val="center"/>
            <w:hideMark/>
          </w:tcPr>
          <w:p w14:paraId="3D96357E" w14:textId="77777777" w:rsidR="00AF7453" w:rsidRPr="00E221B6" w:rsidRDefault="00AF7453" w:rsidP="00944CF6">
            <w:pPr>
              <w:spacing w:after="0" w:line="240" w:lineRule="auto"/>
              <w:jc w:val="right"/>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12,305,664</w:t>
            </w:r>
          </w:p>
        </w:tc>
      </w:tr>
      <w:tr w:rsidR="00AF7453" w:rsidRPr="00E221B6" w14:paraId="2F5528D6" w14:textId="77777777" w:rsidTr="00944CF6">
        <w:trPr>
          <w:trHeight w:val="300"/>
          <w:jc w:val="center"/>
        </w:trPr>
        <w:tc>
          <w:tcPr>
            <w:tcW w:w="1200" w:type="dxa"/>
            <w:tcBorders>
              <w:top w:val="nil"/>
              <w:left w:val="nil"/>
              <w:bottom w:val="nil"/>
              <w:right w:val="nil"/>
            </w:tcBorders>
            <w:shd w:val="clear" w:color="000000" w:fill="FFFFFF"/>
            <w:vAlign w:val="center"/>
            <w:hideMark/>
          </w:tcPr>
          <w:p w14:paraId="77B7369B" w14:textId="77777777" w:rsidR="00AF7453" w:rsidRPr="00E221B6" w:rsidRDefault="00AF7453" w:rsidP="00944CF6">
            <w:pPr>
              <w:spacing w:after="0" w:line="240" w:lineRule="auto"/>
              <w:jc w:val="right"/>
              <w:rPr>
                <w:rFonts w:ascii="Montserrat" w:eastAsia="Times New Roman" w:hAnsi="Montserrat" w:cs="Times New Roman"/>
                <w:color w:val="808080"/>
                <w:sz w:val="20"/>
                <w:szCs w:val="20"/>
              </w:rPr>
            </w:pPr>
            <w:r w:rsidRPr="00E221B6">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4AB6E33A" w14:textId="77777777" w:rsidR="00AF7453" w:rsidRPr="00E221B6" w:rsidRDefault="00AF7453" w:rsidP="00944CF6">
            <w:pPr>
              <w:spacing w:after="0" w:line="240" w:lineRule="auto"/>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Impuestos S/Servicio De Hospedaje</w:t>
            </w:r>
          </w:p>
        </w:tc>
        <w:tc>
          <w:tcPr>
            <w:tcW w:w="2680" w:type="dxa"/>
            <w:tcBorders>
              <w:top w:val="nil"/>
              <w:left w:val="nil"/>
              <w:bottom w:val="nil"/>
              <w:right w:val="nil"/>
            </w:tcBorders>
            <w:shd w:val="clear" w:color="000000" w:fill="FFFFFF"/>
            <w:vAlign w:val="center"/>
            <w:hideMark/>
          </w:tcPr>
          <w:p w14:paraId="6537F8EA" w14:textId="77777777" w:rsidR="00AF7453" w:rsidRPr="00E221B6" w:rsidRDefault="00AF7453" w:rsidP="00944CF6">
            <w:pPr>
              <w:spacing w:after="0" w:line="240" w:lineRule="auto"/>
              <w:jc w:val="right"/>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12,305,664</w:t>
            </w:r>
          </w:p>
        </w:tc>
      </w:tr>
      <w:tr w:rsidR="00AF7453" w:rsidRPr="00E221B6" w14:paraId="3A0DA8A4"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710C6EEF" w14:textId="77777777" w:rsidR="00AF7453" w:rsidRPr="00E221B6" w:rsidRDefault="00AF7453" w:rsidP="00944CF6">
            <w:pPr>
              <w:spacing w:after="0" w:line="240" w:lineRule="auto"/>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Impuesto Sobre Nómina Y Asimilables</w:t>
            </w:r>
          </w:p>
        </w:tc>
        <w:tc>
          <w:tcPr>
            <w:tcW w:w="2680" w:type="dxa"/>
            <w:tcBorders>
              <w:top w:val="nil"/>
              <w:left w:val="nil"/>
              <w:bottom w:val="nil"/>
              <w:right w:val="nil"/>
            </w:tcBorders>
            <w:shd w:val="clear" w:color="000000" w:fill="D68D87"/>
            <w:vAlign w:val="center"/>
            <w:hideMark/>
          </w:tcPr>
          <w:p w14:paraId="0508B4D3" w14:textId="77777777" w:rsidR="00AF7453" w:rsidRPr="00E221B6" w:rsidRDefault="00AF7453" w:rsidP="00944CF6">
            <w:pPr>
              <w:spacing w:after="0" w:line="240" w:lineRule="auto"/>
              <w:jc w:val="right"/>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1,335,697,875</w:t>
            </w:r>
          </w:p>
        </w:tc>
      </w:tr>
      <w:tr w:rsidR="00AF7453" w:rsidRPr="00E221B6" w14:paraId="4D55D838" w14:textId="77777777" w:rsidTr="00944CF6">
        <w:trPr>
          <w:trHeight w:val="300"/>
          <w:jc w:val="center"/>
        </w:trPr>
        <w:tc>
          <w:tcPr>
            <w:tcW w:w="1200" w:type="dxa"/>
            <w:tcBorders>
              <w:top w:val="nil"/>
              <w:left w:val="nil"/>
              <w:bottom w:val="nil"/>
              <w:right w:val="nil"/>
            </w:tcBorders>
            <w:shd w:val="clear" w:color="000000" w:fill="FFFFFF"/>
            <w:vAlign w:val="center"/>
            <w:hideMark/>
          </w:tcPr>
          <w:p w14:paraId="390B78F1" w14:textId="77777777" w:rsidR="00AF7453" w:rsidRPr="00E221B6" w:rsidRDefault="00AF7453" w:rsidP="00944CF6">
            <w:pPr>
              <w:spacing w:after="0" w:line="240" w:lineRule="auto"/>
              <w:jc w:val="right"/>
              <w:rPr>
                <w:rFonts w:ascii="Montserrat" w:eastAsia="Times New Roman" w:hAnsi="Montserrat" w:cs="Times New Roman"/>
                <w:color w:val="808080"/>
                <w:sz w:val="20"/>
                <w:szCs w:val="20"/>
              </w:rPr>
            </w:pPr>
            <w:r w:rsidRPr="00E221B6">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082B7578" w14:textId="77777777" w:rsidR="00AF7453" w:rsidRPr="00E221B6" w:rsidRDefault="00AF7453" w:rsidP="00944CF6">
            <w:pPr>
              <w:spacing w:after="0" w:line="240" w:lineRule="auto"/>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Impuesto Sobre Nómina</w:t>
            </w:r>
          </w:p>
        </w:tc>
        <w:tc>
          <w:tcPr>
            <w:tcW w:w="2680" w:type="dxa"/>
            <w:tcBorders>
              <w:top w:val="nil"/>
              <w:left w:val="nil"/>
              <w:bottom w:val="nil"/>
              <w:right w:val="nil"/>
            </w:tcBorders>
            <w:shd w:val="clear" w:color="000000" w:fill="FFFFFF"/>
            <w:vAlign w:val="center"/>
            <w:hideMark/>
          </w:tcPr>
          <w:p w14:paraId="06462DC0" w14:textId="77777777" w:rsidR="00AF7453" w:rsidRPr="00E221B6" w:rsidRDefault="00AF7453" w:rsidP="00944CF6">
            <w:pPr>
              <w:spacing w:after="0" w:line="240" w:lineRule="auto"/>
              <w:jc w:val="right"/>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1,335,697,875</w:t>
            </w:r>
          </w:p>
        </w:tc>
      </w:tr>
      <w:tr w:rsidR="00AF7453" w:rsidRPr="00E221B6" w14:paraId="6ABEB707"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7154C265" w14:textId="77777777" w:rsidR="00AF7453" w:rsidRPr="00E221B6" w:rsidRDefault="00AF7453" w:rsidP="00944CF6">
            <w:pPr>
              <w:spacing w:after="0" w:line="240" w:lineRule="auto"/>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Impuestos Ecológicos</w:t>
            </w:r>
          </w:p>
        </w:tc>
        <w:tc>
          <w:tcPr>
            <w:tcW w:w="2680" w:type="dxa"/>
            <w:tcBorders>
              <w:top w:val="nil"/>
              <w:left w:val="nil"/>
              <w:bottom w:val="nil"/>
              <w:right w:val="nil"/>
            </w:tcBorders>
            <w:shd w:val="clear" w:color="000000" w:fill="D68D87"/>
            <w:vAlign w:val="center"/>
            <w:hideMark/>
          </w:tcPr>
          <w:p w14:paraId="5BB285AA" w14:textId="77777777" w:rsidR="00AF7453" w:rsidRPr="00E221B6" w:rsidRDefault="00AF7453" w:rsidP="00944CF6">
            <w:pPr>
              <w:spacing w:after="0" w:line="240" w:lineRule="auto"/>
              <w:jc w:val="right"/>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123,703,342</w:t>
            </w:r>
          </w:p>
        </w:tc>
      </w:tr>
      <w:tr w:rsidR="00AF7453" w:rsidRPr="00E221B6" w14:paraId="10613362" w14:textId="77777777" w:rsidTr="00944CF6">
        <w:trPr>
          <w:trHeight w:val="300"/>
          <w:jc w:val="center"/>
        </w:trPr>
        <w:tc>
          <w:tcPr>
            <w:tcW w:w="1200" w:type="dxa"/>
            <w:tcBorders>
              <w:top w:val="nil"/>
              <w:left w:val="nil"/>
              <w:bottom w:val="nil"/>
              <w:right w:val="nil"/>
            </w:tcBorders>
            <w:shd w:val="clear" w:color="000000" w:fill="FFFFFF"/>
            <w:vAlign w:val="center"/>
            <w:hideMark/>
          </w:tcPr>
          <w:p w14:paraId="31807371" w14:textId="77777777" w:rsidR="00AF7453" w:rsidRPr="00E221B6" w:rsidRDefault="00AF7453" w:rsidP="00944CF6">
            <w:pPr>
              <w:spacing w:after="0" w:line="240" w:lineRule="auto"/>
              <w:jc w:val="right"/>
              <w:rPr>
                <w:rFonts w:ascii="Montserrat" w:eastAsia="Times New Roman" w:hAnsi="Montserrat" w:cs="Times New Roman"/>
                <w:color w:val="808080"/>
                <w:sz w:val="20"/>
                <w:szCs w:val="20"/>
              </w:rPr>
            </w:pPr>
            <w:r w:rsidRPr="00E221B6">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27D97F1C" w14:textId="77777777" w:rsidR="00AF7453" w:rsidRPr="00E221B6" w:rsidRDefault="00AF7453" w:rsidP="00944CF6">
            <w:pPr>
              <w:spacing w:after="0" w:line="240" w:lineRule="auto"/>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Impuesto Ecológico</w:t>
            </w:r>
          </w:p>
        </w:tc>
        <w:tc>
          <w:tcPr>
            <w:tcW w:w="2680" w:type="dxa"/>
            <w:tcBorders>
              <w:top w:val="nil"/>
              <w:left w:val="nil"/>
              <w:bottom w:val="nil"/>
              <w:right w:val="nil"/>
            </w:tcBorders>
            <w:shd w:val="clear" w:color="000000" w:fill="FFFFFF"/>
            <w:vAlign w:val="center"/>
            <w:hideMark/>
          </w:tcPr>
          <w:p w14:paraId="5DEE0C78" w14:textId="77777777" w:rsidR="00AF7453" w:rsidRPr="00E221B6" w:rsidRDefault="00AF7453" w:rsidP="00944CF6">
            <w:pPr>
              <w:spacing w:after="0" w:line="240" w:lineRule="auto"/>
              <w:jc w:val="right"/>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123,703,342</w:t>
            </w:r>
          </w:p>
        </w:tc>
      </w:tr>
      <w:tr w:rsidR="00AF7453" w:rsidRPr="00E221B6" w14:paraId="5EEF101D"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7BFCFDA1" w14:textId="77777777" w:rsidR="00AF7453" w:rsidRPr="00E221B6" w:rsidRDefault="00AF7453" w:rsidP="00944CF6">
            <w:pPr>
              <w:spacing w:after="0" w:line="240" w:lineRule="auto"/>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Accesorios De Impuestos</w:t>
            </w:r>
          </w:p>
        </w:tc>
        <w:tc>
          <w:tcPr>
            <w:tcW w:w="2680" w:type="dxa"/>
            <w:tcBorders>
              <w:top w:val="nil"/>
              <w:left w:val="nil"/>
              <w:bottom w:val="nil"/>
              <w:right w:val="nil"/>
            </w:tcBorders>
            <w:shd w:val="clear" w:color="000000" w:fill="D68D87"/>
            <w:vAlign w:val="center"/>
            <w:hideMark/>
          </w:tcPr>
          <w:p w14:paraId="339B112F" w14:textId="77777777" w:rsidR="00AF7453" w:rsidRPr="00E221B6" w:rsidRDefault="00AF7453" w:rsidP="00944CF6">
            <w:pPr>
              <w:spacing w:after="0" w:line="240" w:lineRule="auto"/>
              <w:jc w:val="right"/>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5,718,420</w:t>
            </w:r>
          </w:p>
        </w:tc>
      </w:tr>
      <w:tr w:rsidR="00AF7453" w:rsidRPr="00E221B6" w14:paraId="638DE04D"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144A12C9" w14:textId="77777777" w:rsidR="00AF7453" w:rsidRPr="00E221B6" w:rsidRDefault="00AF7453" w:rsidP="00944CF6">
            <w:pPr>
              <w:spacing w:after="0" w:line="240" w:lineRule="auto"/>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Otros Impuestos</w:t>
            </w:r>
          </w:p>
        </w:tc>
        <w:tc>
          <w:tcPr>
            <w:tcW w:w="2680" w:type="dxa"/>
            <w:tcBorders>
              <w:top w:val="nil"/>
              <w:left w:val="nil"/>
              <w:bottom w:val="nil"/>
              <w:right w:val="nil"/>
            </w:tcBorders>
            <w:shd w:val="clear" w:color="000000" w:fill="D68D87"/>
            <w:vAlign w:val="center"/>
            <w:hideMark/>
          </w:tcPr>
          <w:p w14:paraId="78BF7239" w14:textId="77777777" w:rsidR="00AF7453" w:rsidRPr="00E221B6" w:rsidRDefault="00AF7453" w:rsidP="00944CF6">
            <w:pPr>
              <w:spacing w:after="0" w:line="240" w:lineRule="auto"/>
              <w:jc w:val="right"/>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517,487,922</w:t>
            </w:r>
          </w:p>
        </w:tc>
      </w:tr>
      <w:tr w:rsidR="00AF7453" w:rsidRPr="00E221B6" w14:paraId="4F9BA572" w14:textId="77777777" w:rsidTr="00944CF6">
        <w:trPr>
          <w:trHeight w:val="300"/>
          <w:jc w:val="center"/>
        </w:trPr>
        <w:tc>
          <w:tcPr>
            <w:tcW w:w="1200" w:type="dxa"/>
            <w:tcBorders>
              <w:top w:val="nil"/>
              <w:left w:val="nil"/>
              <w:bottom w:val="nil"/>
              <w:right w:val="nil"/>
            </w:tcBorders>
            <w:shd w:val="clear" w:color="000000" w:fill="FFFFFF"/>
            <w:vAlign w:val="center"/>
            <w:hideMark/>
          </w:tcPr>
          <w:p w14:paraId="54E2E3E1" w14:textId="77777777" w:rsidR="00AF7453" w:rsidRPr="00E221B6" w:rsidRDefault="00AF7453" w:rsidP="00944CF6">
            <w:pPr>
              <w:spacing w:after="0" w:line="240" w:lineRule="auto"/>
              <w:jc w:val="right"/>
              <w:rPr>
                <w:rFonts w:ascii="Montserrat" w:eastAsia="Times New Roman" w:hAnsi="Montserrat" w:cs="Times New Roman"/>
                <w:color w:val="808080"/>
                <w:sz w:val="20"/>
                <w:szCs w:val="20"/>
              </w:rPr>
            </w:pPr>
            <w:r w:rsidRPr="00E221B6">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1F4D1CE3" w14:textId="77777777" w:rsidR="00AF7453" w:rsidRPr="00E221B6" w:rsidRDefault="00AF7453" w:rsidP="00944CF6">
            <w:pPr>
              <w:spacing w:after="0" w:line="240" w:lineRule="auto"/>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Impuesto Adicional para la Infraestructura</w:t>
            </w:r>
          </w:p>
        </w:tc>
        <w:tc>
          <w:tcPr>
            <w:tcW w:w="2680" w:type="dxa"/>
            <w:tcBorders>
              <w:top w:val="nil"/>
              <w:left w:val="nil"/>
              <w:bottom w:val="nil"/>
              <w:right w:val="nil"/>
            </w:tcBorders>
            <w:shd w:val="clear" w:color="000000" w:fill="FFFFFF"/>
            <w:vAlign w:val="center"/>
            <w:hideMark/>
          </w:tcPr>
          <w:p w14:paraId="6C59E463" w14:textId="77777777" w:rsidR="00AF7453" w:rsidRPr="00E221B6" w:rsidRDefault="00AF7453" w:rsidP="00944CF6">
            <w:pPr>
              <w:spacing w:after="0" w:line="240" w:lineRule="auto"/>
              <w:jc w:val="right"/>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255,594,517</w:t>
            </w:r>
          </w:p>
        </w:tc>
      </w:tr>
      <w:tr w:rsidR="00AF7453" w:rsidRPr="00E221B6" w14:paraId="012C88A3" w14:textId="77777777" w:rsidTr="00944CF6">
        <w:trPr>
          <w:trHeight w:val="300"/>
          <w:jc w:val="center"/>
        </w:trPr>
        <w:tc>
          <w:tcPr>
            <w:tcW w:w="1200" w:type="dxa"/>
            <w:tcBorders>
              <w:top w:val="nil"/>
              <w:left w:val="nil"/>
              <w:bottom w:val="nil"/>
              <w:right w:val="nil"/>
            </w:tcBorders>
            <w:shd w:val="clear" w:color="000000" w:fill="FFFFFF"/>
            <w:vAlign w:val="center"/>
            <w:hideMark/>
          </w:tcPr>
          <w:p w14:paraId="2126ED71" w14:textId="77777777" w:rsidR="00AF7453" w:rsidRPr="00E221B6" w:rsidRDefault="00AF7453" w:rsidP="00944CF6">
            <w:pPr>
              <w:spacing w:after="0" w:line="240" w:lineRule="auto"/>
              <w:jc w:val="right"/>
              <w:rPr>
                <w:rFonts w:ascii="Montserrat" w:eastAsia="Times New Roman" w:hAnsi="Montserrat" w:cs="Times New Roman"/>
                <w:color w:val="808080"/>
                <w:sz w:val="20"/>
                <w:szCs w:val="20"/>
              </w:rPr>
            </w:pPr>
            <w:r w:rsidRPr="00E221B6">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6D6FD885" w14:textId="77777777" w:rsidR="00AF7453" w:rsidRPr="00E221B6" w:rsidRDefault="00AF7453" w:rsidP="00944CF6">
            <w:pPr>
              <w:spacing w:after="0" w:line="240" w:lineRule="auto"/>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Impuesto Para La Universidad Autónoma De Zacatecas</w:t>
            </w:r>
          </w:p>
        </w:tc>
        <w:tc>
          <w:tcPr>
            <w:tcW w:w="2680" w:type="dxa"/>
            <w:tcBorders>
              <w:top w:val="nil"/>
              <w:left w:val="nil"/>
              <w:bottom w:val="nil"/>
              <w:right w:val="nil"/>
            </w:tcBorders>
            <w:shd w:val="clear" w:color="000000" w:fill="FFFFFF"/>
            <w:vAlign w:val="center"/>
            <w:hideMark/>
          </w:tcPr>
          <w:p w14:paraId="76D269AA" w14:textId="77777777" w:rsidR="00AF7453" w:rsidRPr="00E221B6" w:rsidRDefault="00AF7453" w:rsidP="00944CF6">
            <w:pPr>
              <w:spacing w:after="0" w:line="240" w:lineRule="auto"/>
              <w:jc w:val="right"/>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261,893,405</w:t>
            </w:r>
          </w:p>
        </w:tc>
      </w:tr>
      <w:tr w:rsidR="00AF7453" w:rsidRPr="00E221B6" w14:paraId="4141E7F6" w14:textId="77777777" w:rsidTr="00944CF6">
        <w:trPr>
          <w:trHeight w:val="300"/>
          <w:jc w:val="center"/>
        </w:trPr>
        <w:tc>
          <w:tcPr>
            <w:tcW w:w="1200" w:type="dxa"/>
            <w:tcBorders>
              <w:top w:val="nil"/>
              <w:left w:val="nil"/>
              <w:bottom w:val="nil"/>
              <w:right w:val="nil"/>
            </w:tcBorders>
            <w:shd w:val="clear" w:color="000000" w:fill="8F302E"/>
            <w:noWrap/>
            <w:vAlign w:val="center"/>
            <w:hideMark/>
          </w:tcPr>
          <w:p w14:paraId="24827BA8" w14:textId="77777777" w:rsidR="00AF7453" w:rsidRPr="00E221B6" w:rsidRDefault="00AF7453" w:rsidP="00944CF6">
            <w:pPr>
              <w:spacing w:after="0" w:line="240" w:lineRule="auto"/>
              <w:rPr>
                <w:rFonts w:ascii="Montserrat" w:eastAsia="Times New Roman" w:hAnsi="Montserrat" w:cs="Times New Roman"/>
                <w:color w:val="000000"/>
                <w:sz w:val="20"/>
                <w:szCs w:val="20"/>
              </w:rPr>
            </w:pPr>
            <w:r w:rsidRPr="00E221B6">
              <w:rPr>
                <w:rFonts w:ascii="Montserrat" w:eastAsia="Times New Roman" w:hAnsi="Montserrat" w:cs="Times New Roman"/>
                <w:color w:val="000000"/>
                <w:sz w:val="20"/>
                <w:szCs w:val="20"/>
              </w:rPr>
              <w:t> </w:t>
            </w:r>
          </w:p>
        </w:tc>
        <w:tc>
          <w:tcPr>
            <w:tcW w:w="7120" w:type="dxa"/>
            <w:tcBorders>
              <w:top w:val="nil"/>
              <w:left w:val="nil"/>
              <w:bottom w:val="nil"/>
              <w:right w:val="nil"/>
            </w:tcBorders>
            <w:shd w:val="clear" w:color="000000" w:fill="8F302E"/>
            <w:noWrap/>
            <w:vAlign w:val="center"/>
            <w:hideMark/>
          </w:tcPr>
          <w:p w14:paraId="3CCE967A" w14:textId="77777777" w:rsidR="00AF7453" w:rsidRPr="00E221B6" w:rsidRDefault="00AF7453" w:rsidP="00944CF6">
            <w:pPr>
              <w:spacing w:after="0" w:line="240" w:lineRule="auto"/>
              <w:jc w:val="center"/>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 xml:space="preserve">Total </w:t>
            </w:r>
          </w:p>
        </w:tc>
        <w:tc>
          <w:tcPr>
            <w:tcW w:w="2680" w:type="dxa"/>
            <w:tcBorders>
              <w:top w:val="nil"/>
              <w:left w:val="nil"/>
              <w:bottom w:val="nil"/>
              <w:right w:val="nil"/>
            </w:tcBorders>
            <w:shd w:val="clear" w:color="000000" w:fill="8F302E"/>
            <w:vAlign w:val="center"/>
            <w:hideMark/>
          </w:tcPr>
          <w:p w14:paraId="5C6F9F5F" w14:textId="77777777" w:rsidR="00AF7453" w:rsidRPr="00E221B6" w:rsidRDefault="00AF7453" w:rsidP="00944CF6">
            <w:pPr>
              <w:spacing w:after="0" w:line="240" w:lineRule="auto"/>
              <w:jc w:val="right"/>
              <w:rPr>
                <w:rFonts w:ascii="Montserrat" w:eastAsia="Times New Roman" w:hAnsi="Montserrat" w:cs="Times New Roman"/>
                <w:b/>
                <w:bCs/>
                <w:color w:val="FFFFFF"/>
                <w:sz w:val="20"/>
                <w:szCs w:val="20"/>
              </w:rPr>
            </w:pPr>
            <w:r w:rsidRPr="00E221B6">
              <w:rPr>
                <w:rFonts w:ascii="Montserrat" w:eastAsia="Times New Roman" w:hAnsi="Montserrat" w:cs="Times New Roman"/>
                <w:b/>
                <w:bCs/>
                <w:color w:val="FFFFFF"/>
                <w:sz w:val="20"/>
                <w:szCs w:val="20"/>
              </w:rPr>
              <w:t>2,034,342,280</w:t>
            </w:r>
          </w:p>
        </w:tc>
      </w:tr>
    </w:tbl>
    <w:p w14:paraId="186CAA27" w14:textId="77777777" w:rsidR="00AF7453" w:rsidRDefault="00AF7453" w:rsidP="00AF7453">
      <w:pPr>
        <w:widowControl w:val="0"/>
        <w:spacing w:after="0" w:line="360" w:lineRule="auto"/>
        <w:jc w:val="both"/>
        <w:rPr>
          <w:rFonts w:ascii="Montserrat" w:hAnsi="Montserrat" w:cstheme="minorHAnsi"/>
          <w:lang w:val="es-ES"/>
        </w:rPr>
      </w:pPr>
    </w:p>
    <w:p w14:paraId="1BC84F38" w14:textId="77777777" w:rsidR="00AF7453" w:rsidRDefault="00AF7453" w:rsidP="00AF7453">
      <w:pPr>
        <w:widowControl w:val="0"/>
        <w:spacing w:after="0" w:line="360" w:lineRule="auto"/>
        <w:jc w:val="both"/>
        <w:rPr>
          <w:rFonts w:ascii="Montserrat" w:hAnsi="Montserrat" w:cstheme="minorHAnsi"/>
          <w:lang w:val="es-ES"/>
        </w:rPr>
      </w:pPr>
    </w:p>
    <w:p w14:paraId="6E93E1E5" w14:textId="77777777" w:rsidR="00AF7453" w:rsidRDefault="00AF7453" w:rsidP="00AF7453">
      <w:pPr>
        <w:widowControl w:val="0"/>
        <w:spacing w:after="0" w:line="360" w:lineRule="auto"/>
        <w:jc w:val="both"/>
        <w:rPr>
          <w:rFonts w:ascii="Montserrat" w:hAnsi="Montserrat" w:cstheme="minorHAnsi"/>
          <w:lang w:val="es-ES"/>
        </w:rPr>
      </w:pPr>
    </w:p>
    <w:p w14:paraId="3A4E0421" w14:textId="77777777" w:rsidR="00AF7453" w:rsidRDefault="00AF7453" w:rsidP="00AF7453">
      <w:pPr>
        <w:widowControl w:val="0"/>
        <w:spacing w:after="0" w:line="360" w:lineRule="auto"/>
        <w:jc w:val="both"/>
        <w:rPr>
          <w:rFonts w:ascii="Montserrat" w:hAnsi="Montserrat" w:cstheme="minorHAnsi"/>
          <w:lang w:val="es-ES"/>
        </w:rPr>
      </w:pPr>
    </w:p>
    <w:p w14:paraId="5E013C3B" w14:textId="77777777" w:rsidR="00AF7453" w:rsidRDefault="00AF7453" w:rsidP="00AF7453">
      <w:pPr>
        <w:widowControl w:val="0"/>
        <w:spacing w:after="0" w:line="360" w:lineRule="auto"/>
        <w:jc w:val="both"/>
        <w:rPr>
          <w:rFonts w:ascii="Montserrat" w:hAnsi="Montserrat" w:cstheme="minorHAnsi"/>
          <w:lang w:val="es-ES"/>
        </w:rPr>
      </w:pPr>
    </w:p>
    <w:p w14:paraId="70707FE4" w14:textId="77777777" w:rsidR="00AF7453" w:rsidRDefault="00AF7453" w:rsidP="00AF7453">
      <w:pPr>
        <w:widowControl w:val="0"/>
        <w:spacing w:after="0" w:line="360" w:lineRule="auto"/>
        <w:ind w:left="360"/>
        <w:contextualSpacing/>
        <w:jc w:val="both"/>
        <w:rPr>
          <w:rFonts w:ascii="Montserrat" w:hAnsi="Montserrat" w:cstheme="minorHAnsi"/>
          <w:lang w:val="es-ES"/>
        </w:rPr>
      </w:pPr>
      <w:r>
        <w:rPr>
          <w:rFonts w:ascii="Montserrat" w:hAnsi="Montserrat" w:cstheme="minorHAnsi"/>
          <w:b/>
          <w:bCs/>
          <w:lang w:val="es-ES"/>
        </w:rPr>
        <w:t>3</w:t>
      </w:r>
      <w:r w:rsidRPr="002A0DA3">
        <w:rPr>
          <w:rFonts w:ascii="Montserrat" w:hAnsi="Montserrat" w:cstheme="minorHAnsi"/>
          <w:b/>
          <w:bCs/>
          <w:lang w:val="es-ES"/>
        </w:rPr>
        <w:t>.-</w:t>
      </w:r>
      <w:r>
        <w:rPr>
          <w:rFonts w:ascii="Montserrat" w:hAnsi="Montserrat" w:cstheme="minorHAnsi"/>
          <w:lang w:val="es-ES"/>
        </w:rPr>
        <w:t xml:space="preserve"> </w:t>
      </w:r>
      <w:r w:rsidRPr="00FD0A22">
        <w:rPr>
          <w:rFonts w:ascii="Montserrat" w:hAnsi="Montserrat" w:cstheme="minorHAnsi"/>
          <w:lang w:val="es-ES"/>
        </w:rPr>
        <w:t xml:space="preserve">El rubro de </w:t>
      </w:r>
      <w:r w:rsidRPr="00FD0A22">
        <w:rPr>
          <w:rFonts w:ascii="Montserrat" w:hAnsi="Montserrat" w:cstheme="minorHAnsi"/>
          <w:b/>
          <w:lang w:val="es-ES"/>
        </w:rPr>
        <w:t>Derechos</w:t>
      </w:r>
      <w:r w:rsidRPr="00FD0A22">
        <w:rPr>
          <w:rFonts w:ascii="Montserrat" w:hAnsi="Montserrat" w:cstheme="minorHAnsi"/>
          <w:lang w:val="es-ES"/>
        </w:rPr>
        <w:t xml:space="preserve"> asciende a </w:t>
      </w:r>
      <w:r>
        <w:rPr>
          <w:rFonts w:ascii="Montserrat" w:hAnsi="Montserrat" w:cstheme="minorHAnsi"/>
          <w:b/>
          <w:lang w:val="es-ES"/>
        </w:rPr>
        <w:t xml:space="preserve">1,215.9 </w:t>
      </w:r>
      <w:r w:rsidRPr="00FD0A22">
        <w:rPr>
          <w:rFonts w:ascii="Montserrat" w:hAnsi="Montserrat" w:cstheme="minorHAnsi"/>
          <w:lang w:val="es-ES"/>
        </w:rPr>
        <w:t xml:space="preserve">millones de pesos, en el cuadro siguiente se desglosa en sus diferentes tipos y </w:t>
      </w:r>
      <w:r w:rsidRPr="00FD0A22">
        <w:rPr>
          <w:rFonts w:ascii="Montserrat" w:hAnsi="Montserrat" w:cstheme="minorHAnsi"/>
          <w:lang w:val="es-ES"/>
        </w:rPr>
        <w:lastRenderedPageBreak/>
        <w:t>clases.</w:t>
      </w:r>
      <w:r>
        <w:rPr>
          <w:rFonts w:ascii="Montserrat" w:hAnsi="Montserrat" w:cstheme="minorHAnsi"/>
          <w:lang w:val="es-ES"/>
        </w:rPr>
        <w:t xml:space="preserve">                 </w:t>
      </w:r>
    </w:p>
    <w:p w14:paraId="26E75394" w14:textId="77777777" w:rsidR="00AF7453" w:rsidRDefault="00AF7453" w:rsidP="00AF7453">
      <w:pPr>
        <w:widowControl w:val="0"/>
        <w:spacing w:after="0" w:line="360" w:lineRule="auto"/>
        <w:ind w:left="360"/>
        <w:contextualSpacing/>
        <w:jc w:val="both"/>
        <w:rPr>
          <w:rFonts w:ascii="Montserrat" w:hAnsi="Montserrat" w:cstheme="minorHAnsi"/>
          <w:lang w:val="es-ES"/>
        </w:rPr>
      </w:pPr>
    </w:p>
    <w:tbl>
      <w:tblPr>
        <w:tblW w:w="11000" w:type="dxa"/>
        <w:jc w:val="center"/>
        <w:tblCellMar>
          <w:left w:w="70" w:type="dxa"/>
          <w:right w:w="70" w:type="dxa"/>
        </w:tblCellMar>
        <w:tblLook w:val="04A0" w:firstRow="1" w:lastRow="0" w:firstColumn="1" w:lastColumn="0" w:noHBand="0" w:noVBand="1"/>
      </w:tblPr>
      <w:tblGrid>
        <w:gridCol w:w="1200"/>
        <w:gridCol w:w="7120"/>
        <w:gridCol w:w="2680"/>
      </w:tblGrid>
      <w:tr w:rsidR="00AF7453" w:rsidRPr="00BB5664" w14:paraId="666234EF" w14:textId="77777777" w:rsidTr="00944CF6">
        <w:trPr>
          <w:trHeight w:val="300"/>
          <w:jc w:val="center"/>
        </w:trPr>
        <w:tc>
          <w:tcPr>
            <w:tcW w:w="11000" w:type="dxa"/>
            <w:gridSpan w:val="3"/>
            <w:tcBorders>
              <w:top w:val="nil"/>
              <w:left w:val="nil"/>
              <w:bottom w:val="nil"/>
              <w:right w:val="nil"/>
            </w:tcBorders>
            <w:shd w:val="clear" w:color="000000" w:fill="8F302E"/>
            <w:noWrap/>
            <w:vAlign w:val="center"/>
            <w:hideMark/>
          </w:tcPr>
          <w:p w14:paraId="137E1116" w14:textId="77777777" w:rsidR="00AF7453" w:rsidRPr="00BB5664" w:rsidRDefault="00AF7453" w:rsidP="00944CF6">
            <w:pPr>
              <w:spacing w:after="0" w:line="240" w:lineRule="auto"/>
              <w:jc w:val="center"/>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Ingresos de la Gestión (Rubro, Tipo y Clase).</w:t>
            </w:r>
          </w:p>
        </w:tc>
      </w:tr>
      <w:tr w:rsidR="00AF7453" w:rsidRPr="00BB5664" w14:paraId="446D40DB"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60959AA6" w14:textId="77777777" w:rsidR="00AF7453" w:rsidRPr="00BB5664" w:rsidRDefault="00AF7453" w:rsidP="00944CF6">
            <w:pPr>
              <w:spacing w:after="0" w:line="240" w:lineRule="auto"/>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Derechos</w:t>
            </w:r>
          </w:p>
        </w:tc>
        <w:tc>
          <w:tcPr>
            <w:tcW w:w="2680" w:type="dxa"/>
            <w:tcBorders>
              <w:top w:val="nil"/>
              <w:left w:val="nil"/>
              <w:bottom w:val="nil"/>
              <w:right w:val="nil"/>
            </w:tcBorders>
            <w:shd w:val="clear" w:color="000000" w:fill="D68D87"/>
            <w:vAlign w:val="center"/>
            <w:hideMark/>
          </w:tcPr>
          <w:p w14:paraId="665ACCBC" w14:textId="77777777" w:rsidR="00AF7453" w:rsidRPr="00BB5664" w:rsidRDefault="00AF7453" w:rsidP="00944CF6">
            <w:pPr>
              <w:spacing w:after="0" w:line="240" w:lineRule="auto"/>
              <w:jc w:val="center"/>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Importe</w:t>
            </w:r>
          </w:p>
        </w:tc>
      </w:tr>
      <w:tr w:rsidR="00AF7453" w:rsidRPr="00BB5664" w14:paraId="7E0BB16A"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2E5DF55D" w14:textId="77777777" w:rsidR="00AF7453" w:rsidRPr="00BB5664" w:rsidRDefault="00AF7453" w:rsidP="00944CF6">
            <w:pPr>
              <w:spacing w:after="0" w:line="240" w:lineRule="auto"/>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Derechos por la Prestación de Servicios</w:t>
            </w:r>
          </w:p>
        </w:tc>
        <w:tc>
          <w:tcPr>
            <w:tcW w:w="2680" w:type="dxa"/>
            <w:tcBorders>
              <w:top w:val="nil"/>
              <w:left w:val="nil"/>
              <w:bottom w:val="nil"/>
              <w:right w:val="nil"/>
            </w:tcBorders>
            <w:shd w:val="clear" w:color="000000" w:fill="D68D87"/>
            <w:vAlign w:val="center"/>
            <w:hideMark/>
          </w:tcPr>
          <w:p w14:paraId="659AC886" w14:textId="77777777" w:rsidR="00AF7453" w:rsidRPr="00BB5664" w:rsidRDefault="00AF7453" w:rsidP="00944CF6">
            <w:pPr>
              <w:spacing w:after="0" w:line="240" w:lineRule="auto"/>
              <w:jc w:val="right"/>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1,210,076,593</w:t>
            </w:r>
          </w:p>
        </w:tc>
      </w:tr>
      <w:tr w:rsidR="00AF7453" w:rsidRPr="00BB5664" w14:paraId="764E23A3" w14:textId="77777777" w:rsidTr="00944CF6">
        <w:trPr>
          <w:trHeight w:val="300"/>
          <w:jc w:val="center"/>
        </w:trPr>
        <w:tc>
          <w:tcPr>
            <w:tcW w:w="1200" w:type="dxa"/>
            <w:tcBorders>
              <w:top w:val="nil"/>
              <w:left w:val="nil"/>
              <w:bottom w:val="nil"/>
              <w:right w:val="nil"/>
            </w:tcBorders>
            <w:shd w:val="clear" w:color="000000" w:fill="FFFFFF"/>
            <w:vAlign w:val="center"/>
            <w:hideMark/>
          </w:tcPr>
          <w:p w14:paraId="21A22F90"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66076B1F"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Servicios de la Secretaría general De Gobierno</w:t>
            </w:r>
          </w:p>
        </w:tc>
        <w:tc>
          <w:tcPr>
            <w:tcW w:w="2680" w:type="dxa"/>
            <w:tcBorders>
              <w:top w:val="nil"/>
              <w:left w:val="nil"/>
              <w:bottom w:val="nil"/>
              <w:right w:val="nil"/>
            </w:tcBorders>
            <w:shd w:val="clear" w:color="000000" w:fill="FFFFFF"/>
            <w:vAlign w:val="center"/>
            <w:hideMark/>
          </w:tcPr>
          <w:p w14:paraId="45A56CDD"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1,688,017</w:t>
            </w:r>
          </w:p>
        </w:tc>
      </w:tr>
      <w:tr w:rsidR="00AF7453" w:rsidRPr="00BB5664" w14:paraId="6B797B6C" w14:textId="77777777" w:rsidTr="00944CF6">
        <w:trPr>
          <w:trHeight w:val="300"/>
          <w:jc w:val="center"/>
        </w:trPr>
        <w:tc>
          <w:tcPr>
            <w:tcW w:w="1200" w:type="dxa"/>
            <w:tcBorders>
              <w:top w:val="nil"/>
              <w:left w:val="nil"/>
              <w:bottom w:val="nil"/>
              <w:right w:val="nil"/>
            </w:tcBorders>
            <w:shd w:val="clear" w:color="000000" w:fill="FFFFFF"/>
            <w:vAlign w:val="center"/>
            <w:hideMark/>
          </w:tcPr>
          <w:p w14:paraId="2EBA1DC0"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35141A34"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Servicios de la Coordinación General Jurídica</w:t>
            </w:r>
          </w:p>
        </w:tc>
        <w:tc>
          <w:tcPr>
            <w:tcW w:w="2680" w:type="dxa"/>
            <w:tcBorders>
              <w:top w:val="nil"/>
              <w:left w:val="nil"/>
              <w:bottom w:val="nil"/>
              <w:right w:val="nil"/>
            </w:tcBorders>
            <w:shd w:val="clear" w:color="000000" w:fill="FFFFFF"/>
            <w:vAlign w:val="center"/>
            <w:hideMark/>
          </w:tcPr>
          <w:p w14:paraId="5F3E135B"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37,911,403</w:t>
            </w:r>
          </w:p>
        </w:tc>
      </w:tr>
      <w:tr w:rsidR="00AF7453" w:rsidRPr="00BB5664" w14:paraId="56A89156" w14:textId="77777777" w:rsidTr="00944CF6">
        <w:trPr>
          <w:trHeight w:val="300"/>
          <w:jc w:val="center"/>
        </w:trPr>
        <w:tc>
          <w:tcPr>
            <w:tcW w:w="1200" w:type="dxa"/>
            <w:tcBorders>
              <w:top w:val="nil"/>
              <w:left w:val="nil"/>
              <w:bottom w:val="nil"/>
              <w:right w:val="nil"/>
            </w:tcBorders>
            <w:shd w:val="clear" w:color="000000" w:fill="FFFFFF"/>
            <w:vAlign w:val="center"/>
            <w:hideMark/>
          </w:tcPr>
          <w:p w14:paraId="2E80D79F"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1FDCAC21"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Servicios de la Secretaría De Finanzas</w:t>
            </w:r>
          </w:p>
        </w:tc>
        <w:tc>
          <w:tcPr>
            <w:tcW w:w="2680" w:type="dxa"/>
            <w:tcBorders>
              <w:top w:val="nil"/>
              <w:left w:val="nil"/>
              <w:bottom w:val="nil"/>
              <w:right w:val="nil"/>
            </w:tcBorders>
            <w:shd w:val="clear" w:color="000000" w:fill="FFFFFF"/>
            <w:vAlign w:val="center"/>
            <w:hideMark/>
          </w:tcPr>
          <w:p w14:paraId="6FC43EC2"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1,076,351,591</w:t>
            </w:r>
          </w:p>
        </w:tc>
      </w:tr>
      <w:tr w:rsidR="00AF7453" w:rsidRPr="00BB5664" w14:paraId="6BE0D4DE" w14:textId="77777777" w:rsidTr="00944CF6">
        <w:trPr>
          <w:trHeight w:val="300"/>
          <w:jc w:val="center"/>
        </w:trPr>
        <w:tc>
          <w:tcPr>
            <w:tcW w:w="1200" w:type="dxa"/>
            <w:tcBorders>
              <w:top w:val="nil"/>
              <w:left w:val="nil"/>
              <w:bottom w:val="nil"/>
              <w:right w:val="nil"/>
            </w:tcBorders>
            <w:shd w:val="clear" w:color="000000" w:fill="FFFFFF"/>
            <w:vAlign w:val="center"/>
            <w:hideMark/>
          </w:tcPr>
          <w:p w14:paraId="1BDC69A2"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71CD3A13"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Servicios de la Secretaría De Obras Públicas</w:t>
            </w:r>
          </w:p>
        </w:tc>
        <w:tc>
          <w:tcPr>
            <w:tcW w:w="2680" w:type="dxa"/>
            <w:tcBorders>
              <w:top w:val="nil"/>
              <w:left w:val="nil"/>
              <w:bottom w:val="nil"/>
              <w:right w:val="nil"/>
            </w:tcBorders>
            <w:shd w:val="clear" w:color="000000" w:fill="FFFFFF"/>
            <w:vAlign w:val="center"/>
            <w:hideMark/>
          </w:tcPr>
          <w:p w14:paraId="6939DD04"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2,076,463</w:t>
            </w:r>
          </w:p>
        </w:tc>
      </w:tr>
      <w:tr w:rsidR="00AF7453" w:rsidRPr="00BB5664" w14:paraId="3010F9BE" w14:textId="77777777" w:rsidTr="00944CF6">
        <w:trPr>
          <w:trHeight w:val="300"/>
          <w:jc w:val="center"/>
        </w:trPr>
        <w:tc>
          <w:tcPr>
            <w:tcW w:w="1200" w:type="dxa"/>
            <w:tcBorders>
              <w:top w:val="nil"/>
              <w:left w:val="nil"/>
              <w:bottom w:val="nil"/>
              <w:right w:val="nil"/>
            </w:tcBorders>
            <w:shd w:val="clear" w:color="000000" w:fill="FFFFFF"/>
            <w:vAlign w:val="center"/>
            <w:hideMark/>
          </w:tcPr>
          <w:p w14:paraId="2B533080"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31786F0D"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Secretaría de Desarrollo Urbano Vivienda y Ordenamiento Territorial</w:t>
            </w:r>
          </w:p>
        </w:tc>
        <w:tc>
          <w:tcPr>
            <w:tcW w:w="2680" w:type="dxa"/>
            <w:tcBorders>
              <w:top w:val="nil"/>
              <w:left w:val="nil"/>
              <w:bottom w:val="nil"/>
              <w:right w:val="nil"/>
            </w:tcBorders>
            <w:shd w:val="clear" w:color="000000" w:fill="FFFFFF"/>
            <w:vAlign w:val="center"/>
            <w:hideMark/>
          </w:tcPr>
          <w:p w14:paraId="74490350"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6,940,874</w:t>
            </w:r>
          </w:p>
        </w:tc>
      </w:tr>
      <w:tr w:rsidR="00AF7453" w:rsidRPr="00BB5664" w14:paraId="20CFB5CB" w14:textId="77777777" w:rsidTr="00944CF6">
        <w:trPr>
          <w:trHeight w:val="300"/>
          <w:jc w:val="center"/>
        </w:trPr>
        <w:tc>
          <w:tcPr>
            <w:tcW w:w="1200" w:type="dxa"/>
            <w:tcBorders>
              <w:top w:val="nil"/>
              <w:left w:val="nil"/>
              <w:bottom w:val="nil"/>
              <w:right w:val="nil"/>
            </w:tcBorders>
            <w:shd w:val="clear" w:color="000000" w:fill="FFFFFF"/>
            <w:vAlign w:val="center"/>
            <w:hideMark/>
          </w:tcPr>
          <w:p w14:paraId="1649B43C"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24941CD8"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Servicios de la Secretaría de la Función Pública</w:t>
            </w:r>
          </w:p>
        </w:tc>
        <w:tc>
          <w:tcPr>
            <w:tcW w:w="2680" w:type="dxa"/>
            <w:tcBorders>
              <w:top w:val="nil"/>
              <w:left w:val="nil"/>
              <w:bottom w:val="nil"/>
              <w:right w:val="nil"/>
            </w:tcBorders>
            <w:shd w:val="clear" w:color="000000" w:fill="FFFFFF"/>
            <w:vAlign w:val="center"/>
            <w:hideMark/>
          </w:tcPr>
          <w:p w14:paraId="6123430A"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1,170,632</w:t>
            </w:r>
          </w:p>
        </w:tc>
      </w:tr>
      <w:tr w:rsidR="00AF7453" w:rsidRPr="00BB5664" w14:paraId="741FCBAE" w14:textId="77777777" w:rsidTr="00944CF6">
        <w:trPr>
          <w:trHeight w:val="300"/>
          <w:jc w:val="center"/>
        </w:trPr>
        <w:tc>
          <w:tcPr>
            <w:tcW w:w="1200" w:type="dxa"/>
            <w:tcBorders>
              <w:top w:val="nil"/>
              <w:left w:val="nil"/>
              <w:bottom w:val="nil"/>
              <w:right w:val="nil"/>
            </w:tcBorders>
            <w:shd w:val="clear" w:color="000000" w:fill="FFFFFF"/>
            <w:vAlign w:val="center"/>
            <w:hideMark/>
          </w:tcPr>
          <w:p w14:paraId="5B7DFA72"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0AFDCF1E"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Servicios de la Secretaría De Educación</w:t>
            </w:r>
          </w:p>
        </w:tc>
        <w:tc>
          <w:tcPr>
            <w:tcW w:w="2680" w:type="dxa"/>
            <w:tcBorders>
              <w:top w:val="nil"/>
              <w:left w:val="nil"/>
              <w:bottom w:val="nil"/>
              <w:right w:val="nil"/>
            </w:tcBorders>
            <w:shd w:val="clear" w:color="000000" w:fill="FFFFFF"/>
            <w:vAlign w:val="center"/>
            <w:hideMark/>
          </w:tcPr>
          <w:p w14:paraId="45FF745C"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852,530</w:t>
            </w:r>
          </w:p>
        </w:tc>
      </w:tr>
      <w:tr w:rsidR="00AF7453" w:rsidRPr="00BB5664" w14:paraId="7EAA150F" w14:textId="77777777" w:rsidTr="00944CF6">
        <w:trPr>
          <w:trHeight w:val="300"/>
          <w:jc w:val="center"/>
        </w:trPr>
        <w:tc>
          <w:tcPr>
            <w:tcW w:w="1200" w:type="dxa"/>
            <w:tcBorders>
              <w:top w:val="nil"/>
              <w:left w:val="nil"/>
              <w:bottom w:val="nil"/>
              <w:right w:val="nil"/>
            </w:tcBorders>
            <w:shd w:val="clear" w:color="000000" w:fill="FFFFFF"/>
            <w:vAlign w:val="center"/>
            <w:hideMark/>
          </w:tcPr>
          <w:p w14:paraId="02D5BF63"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5D1BDF1A"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Servicios de la Secretaría Del Agua Y Medio Ambiente</w:t>
            </w:r>
          </w:p>
        </w:tc>
        <w:tc>
          <w:tcPr>
            <w:tcW w:w="2680" w:type="dxa"/>
            <w:tcBorders>
              <w:top w:val="nil"/>
              <w:left w:val="nil"/>
              <w:bottom w:val="nil"/>
              <w:right w:val="nil"/>
            </w:tcBorders>
            <w:shd w:val="clear" w:color="000000" w:fill="FFFFFF"/>
            <w:vAlign w:val="center"/>
            <w:hideMark/>
          </w:tcPr>
          <w:p w14:paraId="114AD3C0"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1,649,226</w:t>
            </w:r>
          </w:p>
        </w:tc>
      </w:tr>
      <w:tr w:rsidR="00AF7453" w:rsidRPr="00BB5664" w14:paraId="231903F6" w14:textId="77777777" w:rsidTr="00944CF6">
        <w:trPr>
          <w:trHeight w:val="300"/>
          <w:jc w:val="center"/>
        </w:trPr>
        <w:tc>
          <w:tcPr>
            <w:tcW w:w="1200" w:type="dxa"/>
            <w:tcBorders>
              <w:top w:val="nil"/>
              <w:left w:val="nil"/>
              <w:bottom w:val="nil"/>
              <w:right w:val="nil"/>
            </w:tcBorders>
            <w:shd w:val="clear" w:color="000000" w:fill="FFFFFF"/>
            <w:vAlign w:val="center"/>
            <w:hideMark/>
          </w:tcPr>
          <w:p w14:paraId="5DF6D603"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617D0AC7"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Servicios de la Secretaría De Seguridad Pública</w:t>
            </w:r>
          </w:p>
        </w:tc>
        <w:tc>
          <w:tcPr>
            <w:tcW w:w="2680" w:type="dxa"/>
            <w:tcBorders>
              <w:top w:val="nil"/>
              <w:left w:val="nil"/>
              <w:bottom w:val="nil"/>
              <w:right w:val="nil"/>
            </w:tcBorders>
            <w:shd w:val="clear" w:color="000000" w:fill="FFFFFF"/>
            <w:vAlign w:val="center"/>
            <w:hideMark/>
          </w:tcPr>
          <w:p w14:paraId="15135E65"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52,982,296</w:t>
            </w:r>
          </w:p>
        </w:tc>
      </w:tr>
      <w:tr w:rsidR="00AF7453" w:rsidRPr="00BB5664" w14:paraId="2966F92E" w14:textId="77777777" w:rsidTr="00944CF6">
        <w:trPr>
          <w:trHeight w:val="300"/>
          <w:jc w:val="center"/>
        </w:trPr>
        <w:tc>
          <w:tcPr>
            <w:tcW w:w="1200" w:type="dxa"/>
            <w:tcBorders>
              <w:top w:val="nil"/>
              <w:left w:val="nil"/>
              <w:bottom w:val="nil"/>
              <w:right w:val="nil"/>
            </w:tcBorders>
            <w:shd w:val="clear" w:color="000000" w:fill="FFFFFF"/>
            <w:vAlign w:val="center"/>
            <w:hideMark/>
          </w:tcPr>
          <w:p w14:paraId="11B9C1D9"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1E4E4E44"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Servicios de la Secretaría De Administración</w:t>
            </w:r>
          </w:p>
        </w:tc>
        <w:tc>
          <w:tcPr>
            <w:tcW w:w="2680" w:type="dxa"/>
            <w:tcBorders>
              <w:top w:val="nil"/>
              <w:left w:val="nil"/>
              <w:bottom w:val="nil"/>
              <w:right w:val="nil"/>
            </w:tcBorders>
            <w:shd w:val="clear" w:color="000000" w:fill="FFFFFF"/>
            <w:vAlign w:val="center"/>
            <w:hideMark/>
          </w:tcPr>
          <w:p w14:paraId="3D1D5587"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199,760</w:t>
            </w:r>
          </w:p>
        </w:tc>
      </w:tr>
      <w:tr w:rsidR="00AF7453" w:rsidRPr="00BB5664" w14:paraId="5B38DE50" w14:textId="77777777" w:rsidTr="00944CF6">
        <w:trPr>
          <w:trHeight w:val="300"/>
          <w:jc w:val="center"/>
        </w:trPr>
        <w:tc>
          <w:tcPr>
            <w:tcW w:w="1200" w:type="dxa"/>
            <w:tcBorders>
              <w:top w:val="nil"/>
              <w:left w:val="nil"/>
              <w:bottom w:val="nil"/>
              <w:right w:val="nil"/>
            </w:tcBorders>
            <w:shd w:val="clear" w:color="000000" w:fill="FFFFFF"/>
            <w:vAlign w:val="center"/>
            <w:hideMark/>
          </w:tcPr>
          <w:p w14:paraId="6E722B15" w14:textId="77777777" w:rsidR="00AF7453" w:rsidRPr="00BB5664" w:rsidRDefault="00AF7453" w:rsidP="00944CF6">
            <w:pPr>
              <w:spacing w:after="0" w:line="240" w:lineRule="auto"/>
              <w:jc w:val="right"/>
              <w:rPr>
                <w:rFonts w:ascii="Montserrat" w:eastAsia="Times New Roman" w:hAnsi="Montserrat" w:cs="Times New Roman"/>
                <w:color w:val="808080"/>
                <w:sz w:val="20"/>
                <w:szCs w:val="20"/>
              </w:rPr>
            </w:pPr>
            <w:r w:rsidRPr="00BB5664">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2CEBA883"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Servicios otorgados por organismos descentralizados</w:t>
            </w:r>
          </w:p>
        </w:tc>
        <w:tc>
          <w:tcPr>
            <w:tcW w:w="2680" w:type="dxa"/>
            <w:tcBorders>
              <w:top w:val="nil"/>
              <w:left w:val="nil"/>
              <w:bottom w:val="nil"/>
              <w:right w:val="nil"/>
            </w:tcBorders>
            <w:shd w:val="clear" w:color="000000" w:fill="FFFFFF"/>
            <w:vAlign w:val="center"/>
            <w:hideMark/>
          </w:tcPr>
          <w:p w14:paraId="67AC6202" w14:textId="77777777" w:rsidR="00AF7453" w:rsidRPr="00BB5664" w:rsidRDefault="00AF7453" w:rsidP="00944CF6">
            <w:pPr>
              <w:spacing w:after="0" w:line="240" w:lineRule="auto"/>
              <w:jc w:val="right"/>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28,253,801</w:t>
            </w:r>
          </w:p>
        </w:tc>
      </w:tr>
      <w:tr w:rsidR="00AF7453" w:rsidRPr="00BB5664" w14:paraId="1595A6EF"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2FB57902" w14:textId="77777777" w:rsidR="00AF7453" w:rsidRPr="00BB5664" w:rsidRDefault="00AF7453" w:rsidP="00944CF6">
            <w:pPr>
              <w:spacing w:after="0" w:line="240" w:lineRule="auto"/>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Accesorios De Derechos</w:t>
            </w:r>
          </w:p>
        </w:tc>
        <w:tc>
          <w:tcPr>
            <w:tcW w:w="2680" w:type="dxa"/>
            <w:tcBorders>
              <w:top w:val="nil"/>
              <w:left w:val="nil"/>
              <w:bottom w:val="nil"/>
              <w:right w:val="nil"/>
            </w:tcBorders>
            <w:shd w:val="clear" w:color="000000" w:fill="D68D87"/>
            <w:vAlign w:val="center"/>
            <w:hideMark/>
          </w:tcPr>
          <w:p w14:paraId="5FF00250" w14:textId="77777777" w:rsidR="00AF7453" w:rsidRPr="00BB5664" w:rsidRDefault="00AF7453" w:rsidP="00944CF6">
            <w:pPr>
              <w:spacing w:after="0" w:line="240" w:lineRule="auto"/>
              <w:jc w:val="right"/>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148,524</w:t>
            </w:r>
          </w:p>
        </w:tc>
      </w:tr>
      <w:tr w:rsidR="00AF7453" w:rsidRPr="00BB5664" w14:paraId="2756A3BA"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2931D992" w14:textId="77777777" w:rsidR="00AF7453" w:rsidRPr="00BB5664" w:rsidRDefault="00AF7453" w:rsidP="00944CF6">
            <w:pPr>
              <w:spacing w:after="0" w:line="240" w:lineRule="auto"/>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 xml:space="preserve">Derechos no comprendidos en la Ley de Ingresos vigente </w:t>
            </w:r>
          </w:p>
        </w:tc>
        <w:tc>
          <w:tcPr>
            <w:tcW w:w="2680" w:type="dxa"/>
            <w:tcBorders>
              <w:top w:val="nil"/>
              <w:left w:val="nil"/>
              <w:bottom w:val="nil"/>
              <w:right w:val="nil"/>
            </w:tcBorders>
            <w:shd w:val="clear" w:color="000000" w:fill="D68D87"/>
            <w:vAlign w:val="center"/>
            <w:hideMark/>
          </w:tcPr>
          <w:p w14:paraId="78747919" w14:textId="77777777" w:rsidR="00AF7453" w:rsidRPr="00BB5664" w:rsidRDefault="00AF7453" w:rsidP="00944CF6">
            <w:pPr>
              <w:spacing w:after="0" w:line="240" w:lineRule="auto"/>
              <w:jc w:val="right"/>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1,406,316</w:t>
            </w:r>
          </w:p>
        </w:tc>
      </w:tr>
      <w:tr w:rsidR="00AF7453" w:rsidRPr="00BB5664" w14:paraId="5F8E5FFF"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41D3E2EC" w14:textId="77777777" w:rsidR="00AF7453" w:rsidRPr="00BB5664" w:rsidRDefault="00AF7453" w:rsidP="00944CF6">
            <w:pPr>
              <w:spacing w:after="0" w:line="240" w:lineRule="auto"/>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Otros Derechos</w:t>
            </w:r>
          </w:p>
        </w:tc>
        <w:tc>
          <w:tcPr>
            <w:tcW w:w="2680" w:type="dxa"/>
            <w:tcBorders>
              <w:top w:val="nil"/>
              <w:left w:val="nil"/>
              <w:bottom w:val="nil"/>
              <w:right w:val="nil"/>
            </w:tcBorders>
            <w:shd w:val="clear" w:color="000000" w:fill="D68D87"/>
            <w:vAlign w:val="center"/>
            <w:hideMark/>
          </w:tcPr>
          <w:p w14:paraId="78B55518" w14:textId="77777777" w:rsidR="00AF7453" w:rsidRPr="00BB5664" w:rsidRDefault="00AF7453" w:rsidP="00944CF6">
            <w:pPr>
              <w:spacing w:after="0" w:line="240" w:lineRule="auto"/>
              <w:jc w:val="right"/>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4,315,549</w:t>
            </w:r>
          </w:p>
        </w:tc>
      </w:tr>
      <w:tr w:rsidR="00AF7453" w:rsidRPr="00BB5664" w14:paraId="581D06E6" w14:textId="77777777" w:rsidTr="00944CF6">
        <w:trPr>
          <w:trHeight w:val="300"/>
          <w:jc w:val="center"/>
        </w:trPr>
        <w:tc>
          <w:tcPr>
            <w:tcW w:w="1200" w:type="dxa"/>
            <w:tcBorders>
              <w:top w:val="nil"/>
              <w:left w:val="nil"/>
              <w:bottom w:val="nil"/>
              <w:right w:val="nil"/>
            </w:tcBorders>
            <w:shd w:val="clear" w:color="000000" w:fill="8F302E"/>
            <w:noWrap/>
            <w:vAlign w:val="center"/>
            <w:hideMark/>
          </w:tcPr>
          <w:p w14:paraId="7405913A" w14:textId="77777777" w:rsidR="00AF7453" w:rsidRPr="00BB5664" w:rsidRDefault="00AF7453" w:rsidP="00944CF6">
            <w:pPr>
              <w:spacing w:after="0" w:line="240" w:lineRule="auto"/>
              <w:rPr>
                <w:rFonts w:ascii="Montserrat" w:eastAsia="Times New Roman" w:hAnsi="Montserrat" w:cs="Times New Roman"/>
                <w:color w:val="000000"/>
                <w:sz w:val="20"/>
                <w:szCs w:val="20"/>
              </w:rPr>
            </w:pPr>
            <w:r w:rsidRPr="00BB5664">
              <w:rPr>
                <w:rFonts w:ascii="Montserrat" w:eastAsia="Times New Roman" w:hAnsi="Montserrat" w:cs="Times New Roman"/>
                <w:color w:val="000000"/>
                <w:sz w:val="20"/>
                <w:szCs w:val="20"/>
              </w:rPr>
              <w:t> </w:t>
            </w:r>
          </w:p>
        </w:tc>
        <w:tc>
          <w:tcPr>
            <w:tcW w:w="7120" w:type="dxa"/>
            <w:tcBorders>
              <w:top w:val="nil"/>
              <w:left w:val="nil"/>
              <w:bottom w:val="nil"/>
              <w:right w:val="nil"/>
            </w:tcBorders>
            <w:shd w:val="clear" w:color="000000" w:fill="8F302E"/>
            <w:noWrap/>
            <w:vAlign w:val="center"/>
            <w:hideMark/>
          </w:tcPr>
          <w:p w14:paraId="14A144E0" w14:textId="77777777" w:rsidR="00AF7453" w:rsidRPr="00BB5664" w:rsidRDefault="00AF7453" w:rsidP="00944CF6">
            <w:pPr>
              <w:spacing w:after="0" w:line="240" w:lineRule="auto"/>
              <w:jc w:val="center"/>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 xml:space="preserve">Total </w:t>
            </w:r>
          </w:p>
        </w:tc>
        <w:tc>
          <w:tcPr>
            <w:tcW w:w="2680" w:type="dxa"/>
            <w:tcBorders>
              <w:top w:val="nil"/>
              <w:left w:val="nil"/>
              <w:bottom w:val="nil"/>
              <w:right w:val="nil"/>
            </w:tcBorders>
            <w:shd w:val="clear" w:color="000000" w:fill="8F302E"/>
            <w:vAlign w:val="center"/>
            <w:hideMark/>
          </w:tcPr>
          <w:p w14:paraId="09DC00F2" w14:textId="77777777" w:rsidR="00AF7453" w:rsidRPr="00BB5664" w:rsidRDefault="00AF7453" w:rsidP="00944CF6">
            <w:pPr>
              <w:spacing w:after="0" w:line="240" w:lineRule="auto"/>
              <w:jc w:val="right"/>
              <w:rPr>
                <w:rFonts w:ascii="Montserrat" w:eastAsia="Times New Roman" w:hAnsi="Montserrat" w:cs="Times New Roman"/>
                <w:b/>
                <w:bCs/>
                <w:color w:val="FFFFFF"/>
                <w:sz w:val="20"/>
                <w:szCs w:val="20"/>
              </w:rPr>
            </w:pPr>
            <w:r w:rsidRPr="00BB5664">
              <w:rPr>
                <w:rFonts w:ascii="Montserrat" w:eastAsia="Times New Roman" w:hAnsi="Montserrat" w:cs="Times New Roman"/>
                <w:b/>
                <w:bCs/>
                <w:color w:val="FFFFFF"/>
                <w:sz w:val="20"/>
                <w:szCs w:val="20"/>
              </w:rPr>
              <w:t>1,215,946,982</w:t>
            </w:r>
          </w:p>
        </w:tc>
      </w:tr>
    </w:tbl>
    <w:p w14:paraId="6C9E8E3A"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19C33DC2"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72250A86"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1211A8B9"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4A82865E"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0C6990BB"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48E1FB79"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20792AE0" w14:textId="77777777" w:rsidR="00AF7453" w:rsidRDefault="00AF7453" w:rsidP="00AF7453">
      <w:pPr>
        <w:widowControl w:val="0"/>
        <w:spacing w:after="0" w:line="360" w:lineRule="auto"/>
        <w:ind w:left="360"/>
        <w:contextualSpacing/>
        <w:jc w:val="both"/>
        <w:rPr>
          <w:rFonts w:ascii="Montserrat" w:hAnsi="Montserrat" w:cstheme="minorHAnsi"/>
          <w:lang w:val="es-ES"/>
        </w:rPr>
      </w:pPr>
      <w:r>
        <w:rPr>
          <w:rFonts w:ascii="Montserrat" w:hAnsi="Montserrat" w:cstheme="minorHAnsi"/>
          <w:b/>
          <w:bCs/>
          <w:lang w:val="es-ES"/>
        </w:rPr>
        <w:t>5</w:t>
      </w:r>
      <w:r w:rsidRPr="002A0DA3">
        <w:rPr>
          <w:rFonts w:ascii="Montserrat" w:hAnsi="Montserrat" w:cstheme="minorHAnsi"/>
          <w:b/>
          <w:bCs/>
          <w:lang w:val="es-ES"/>
        </w:rPr>
        <w:t xml:space="preserve">.- </w:t>
      </w:r>
      <w:r w:rsidRPr="008745AC">
        <w:rPr>
          <w:rFonts w:ascii="Montserrat" w:hAnsi="Montserrat" w:cstheme="minorHAnsi"/>
          <w:lang w:val="es-ES"/>
        </w:rPr>
        <w:t xml:space="preserve">El rubro de </w:t>
      </w:r>
      <w:r w:rsidRPr="008745AC">
        <w:rPr>
          <w:rFonts w:ascii="Montserrat" w:hAnsi="Montserrat" w:cstheme="minorHAnsi"/>
          <w:b/>
          <w:lang w:val="es-ES"/>
        </w:rPr>
        <w:t>Productos</w:t>
      </w:r>
      <w:r w:rsidRPr="008745AC">
        <w:rPr>
          <w:rFonts w:ascii="Montserrat" w:hAnsi="Montserrat" w:cstheme="minorHAnsi"/>
          <w:lang w:val="es-ES"/>
        </w:rPr>
        <w:t xml:space="preserve"> asciende a </w:t>
      </w:r>
      <w:r>
        <w:rPr>
          <w:rFonts w:ascii="Montserrat" w:hAnsi="Montserrat" w:cstheme="minorHAnsi"/>
          <w:b/>
          <w:lang w:val="es-ES"/>
        </w:rPr>
        <w:t>334.9</w:t>
      </w:r>
      <w:r w:rsidRPr="008745AC">
        <w:rPr>
          <w:rFonts w:ascii="Montserrat" w:hAnsi="Montserrat" w:cstheme="minorHAnsi"/>
          <w:lang w:val="es-ES"/>
        </w:rPr>
        <w:t xml:space="preserve"> millones de pesos, en el cuadro siguiente se desglosa en sus diferentes tipos y </w:t>
      </w:r>
      <w:r w:rsidRPr="008745AC">
        <w:rPr>
          <w:rFonts w:ascii="Montserrat" w:hAnsi="Montserrat" w:cstheme="minorHAnsi"/>
          <w:lang w:val="es-ES"/>
        </w:rPr>
        <w:lastRenderedPageBreak/>
        <w:t>clases:</w:t>
      </w:r>
    </w:p>
    <w:p w14:paraId="636E85A6" w14:textId="77777777" w:rsidR="00AF7453" w:rsidRDefault="00AF7453" w:rsidP="00AF7453">
      <w:pPr>
        <w:widowControl w:val="0"/>
        <w:spacing w:after="0" w:line="360" w:lineRule="auto"/>
        <w:ind w:left="360"/>
        <w:contextualSpacing/>
        <w:jc w:val="both"/>
        <w:rPr>
          <w:rFonts w:ascii="Montserrat" w:hAnsi="Montserrat" w:cstheme="minorHAnsi"/>
          <w:lang w:val="es-ES"/>
        </w:rPr>
      </w:pPr>
    </w:p>
    <w:tbl>
      <w:tblPr>
        <w:tblW w:w="11000" w:type="dxa"/>
        <w:jc w:val="center"/>
        <w:tblCellMar>
          <w:left w:w="70" w:type="dxa"/>
          <w:right w:w="70" w:type="dxa"/>
        </w:tblCellMar>
        <w:tblLook w:val="04A0" w:firstRow="1" w:lastRow="0" w:firstColumn="1" w:lastColumn="0" w:noHBand="0" w:noVBand="1"/>
      </w:tblPr>
      <w:tblGrid>
        <w:gridCol w:w="1200"/>
        <w:gridCol w:w="7120"/>
        <w:gridCol w:w="2680"/>
      </w:tblGrid>
      <w:tr w:rsidR="00AF7453" w:rsidRPr="00D67CFF" w14:paraId="7B6AC1C9" w14:textId="77777777" w:rsidTr="00944CF6">
        <w:trPr>
          <w:trHeight w:val="300"/>
          <w:jc w:val="center"/>
        </w:trPr>
        <w:tc>
          <w:tcPr>
            <w:tcW w:w="11000" w:type="dxa"/>
            <w:gridSpan w:val="3"/>
            <w:tcBorders>
              <w:top w:val="nil"/>
              <w:left w:val="nil"/>
              <w:bottom w:val="nil"/>
              <w:right w:val="nil"/>
            </w:tcBorders>
            <w:shd w:val="clear" w:color="000000" w:fill="8F302E"/>
            <w:noWrap/>
            <w:vAlign w:val="center"/>
            <w:hideMark/>
          </w:tcPr>
          <w:p w14:paraId="220A2CF0" w14:textId="77777777" w:rsidR="00AF7453" w:rsidRPr="00D67CFF" w:rsidRDefault="00AF7453" w:rsidP="00944CF6">
            <w:pPr>
              <w:spacing w:after="0" w:line="240" w:lineRule="auto"/>
              <w:jc w:val="center"/>
              <w:rPr>
                <w:rFonts w:ascii="Montserrat" w:eastAsia="Times New Roman" w:hAnsi="Montserrat" w:cs="Times New Roman"/>
                <w:b/>
                <w:bCs/>
                <w:color w:val="FFFFFF"/>
                <w:sz w:val="20"/>
                <w:szCs w:val="20"/>
              </w:rPr>
            </w:pPr>
            <w:r w:rsidRPr="00D67CFF">
              <w:rPr>
                <w:rFonts w:ascii="Montserrat" w:eastAsia="Times New Roman" w:hAnsi="Montserrat" w:cs="Times New Roman"/>
                <w:b/>
                <w:bCs/>
                <w:color w:val="FFFFFF"/>
                <w:sz w:val="20"/>
                <w:szCs w:val="20"/>
              </w:rPr>
              <w:t>Ingresos de la Gestión (Rubro, Tipo y Clase).</w:t>
            </w:r>
          </w:p>
        </w:tc>
      </w:tr>
      <w:tr w:rsidR="00AF7453" w:rsidRPr="00D67CFF" w14:paraId="117EB653"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49992A9D" w14:textId="77777777" w:rsidR="00AF7453" w:rsidRPr="00D67CFF" w:rsidRDefault="00AF7453" w:rsidP="00944CF6">
            <w:pPr>
              <w:spacing w:after="0" w:line="240" w:lineRule="auto"/>
              <w:rPr>
                <w:rFonts w:ascii="Montserrat" w:eastAsia="Times New Roman" w:hAnsi="Montserrat" w:cs="Times New Roman"/>
                <w:b/>
                <w:bCs/>
                <w:color w:val="FFFFFF"/>
                <w:sz w:val="20"/>
                <w:szCs w:val="20"/>
              </w:rPr>
            </w:pPr>
            <w:r w:rsidRPr="00D67CFF">
              <w:rPr>
                <w:rFonts w:ascii="Montserrat" w:eastAsia="Times New Roman" w:hAnsi="Montserrat" w:cs="Times New Roman"/>
                <w:b/>
                <w:bCs/>
                <w:color w:val="FFFFFF"/>
                <w:sz w:val="20"/>
                <w:szCs w:val="20"/>
              </w:rPr>
              <w:t xml:space="preserve">Productos </w:t>
            </w:r>
          </w:p>
        </w:tc>
        <w:tc>
          <w:tcPr>
            <w:tcW w:w="2680" w:type="dxa"/>
            <w:tcBorders>
              <w:top w:val="nil"/>
              <w:left w:val="nil"/>
              <w:bottom w:val="nil"/>
              <w:right w:val="nil"/>
            </w:tcBorders>
            <w:shd w:val="clear" w:color="000000" w:fill="D68D87"/>
            <w:vAlign w:val="center"/>
            <w:hideMark/>
          </w:tcPr>
          <w:p w14:paraId="1404A6C6" w14:textId="77777777" w:rsidR="00AF7453" w:rsidRPr="00D67CFF" w:rsidRDefault="00AF7453" w:rsidP="00944CF6">
            <w:pPr>
              <w:spacing w:after="0" w:line="240" w:lineRule="auto"/>
              <w:jc w:val="center"/>
              <w:rPr>
                <w:rFonts w:ascii="Montserrat" w:eastAsia="Times New Roman" w:hAnsi="Montserrat" w:cs="Times New Roman"/>
                <w:b/>
                <w:bCs/>
                <w:color w:val="FFFFFF"/>
                <w:sz w:val="20"/>
                <w:szCs w:val="20"/>
              </w:rPr>
            </w:pPr>
            <w:r w:rsidRPr="00D67CFF">
              <w:rPr>
                <w:rFonts w:ascii="Montserrat" w:eastAsia="Times New Roman" w:hAnsi="Montserrat" w:cs="Times New Roman"/>
                <w:b/>
                <w:bCs/>
                <w:color w:val="FFFFFF"/>
                <w:sz w:val="20"/>
                <w:szCs w:val="20"/>
              </w:rPr>
              <w:t>Importe</w:t>
            </w:r>
          </w:p>
        </w:tc>
      </w:tr>
      <w:tr w:rsidR="00AF7453" w:rsidRPr="00D67CFF" w14:paraId="1648D584" w14:textId="77777777" w:rsidTr="00944CF6">
        <w:trPr>
          <w:trHeight w:val="300"/>
          <w:jc w:val="center"/>
        </w:trPr>
        <w:tc>
          <w:tcPr>
            <w:tcW w:w="1200" w:type="dxa"/>
            <w:tcBorders>
              <w:top w:val="nil"/>
              <w:left w:val="nil"/>
              <w:bottom w:val="nil"/>
              <w:right w:val="nil"/>
            </w:tcBorders>
            <w:shd w:val="clear" w:color="000000" w:fill="FFFFFF"/>
            <w:vAlign w:val="center"/>
            <w:hideMark/>
          </w:tcPr>
          <w:p w14:paraId="45255110" w14:textId="77777777" w:rsidR="00AF7453" w:rsidRPr="00D67CFF" w:rsidRDefault="00AF7453" w:rsidP="00944CF6">
            <w:pPr>
              <w:spacing w:after="0" w:line="240" w:lineRule="auto"/>
              <w:jc w:val="right"/>
              <w:rPr>
                <w:rFonts w:ascii="Montserrat" w:eastAsia="Times New Roman" w:hAnsi="Montserrat" w:cs="Times New Roman"/>
                <w:color w:val="808080"/>
                <w:sz w:val="20"/>
                <w:szCs w:val="20"/>
              </w:rPr>
            </w:pPr>
            <w:r w:rsidRPr="00D67CFF">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43A3B485" w14:textId="77777777" w:rsidR="00AF7453" w:rsidRPr="00D67CFF" w:rsidRDefault="00AF7453" w:rsidP="00944CF6">
            <w:pPr>
              <w:spacing w:after="0" w:line="240" w:lineRule="auto"/>
              <w:rPr>
                <w:rFonts w:ascii="Montserrat" w:eastAsia="Times New Roman" w:hAnsi="Montserrat" w:cs="Times New Roman"/>
                <w:color w:val="000000"/>
                <w:sz w:val="20"/>
                <w:szCs w:val="20"/>
              </w:rPr>
            </w:pPr>
            <w:r w:rsidRPr="00D67CFF">
              <w:rPr>
                <w:rFonts w:ascii="Montserrat" w:eastAsia="Times New Roman" w:hAnsi="Montserrat" w:cs="Times New Roman"/>
                <w:color w:val="000000"/>
                <w:sz w:val="20"/>
                <w:szCs w:val="20"/>
              </w:rPr>
              <w:t>Productos de bienes muebles e inmuebles</w:t>
            </w:r>
          </w:p>
        </w:tc>
        <w:tc>
          <w:tcPr>
            <w:tcW w:w="2680" w:type="dxa"/>
            <w:tcBorders>
              <w:top w:val="nil"/>
              <w:left w:val="nil"/>
              <w:bottom w:val="nil"/>
              <w:right w:val="nil"/>
            </w:tcBorders>
            <w:shd w:val="clear" w:color="000000" w:fill="FFFFFF"/>
            <w:vAlign w:val="center"/>
            <w:hideMark/>
          </w:tcPr>
          <w:p w14:paraId="7A5126C2" w14:textId="77777777" w:rsidR="00AF7453" w:rsidRPr="00D67CFF" w:rsidRDefault="00AF7453" w:rsidP="00944CF6">
            <w:pPr>
              <w:spacing w:after="0" w:line="240" w:lineRule="auto"/>
              <w:jc w:val="right"/>
              <w:rPr>
                <w:rFonts w:ascii="Montserrat" w:eastAsia="Times New Roman" w:hAnsi="Montserrat" w:cs="Times New Roman"/>
                <w:color w:val="000000"/>
                <w:sz w:val="20"/>
                <w:szCs w:val="20"/>
              </w:rPr>
            </w:pPr>
            <w:r w:rsidRPr="007E64F8">
              <w:rPr>
                <w:rFonts w:ascii="Montserrat" w:eastAsia="Times New Roman" w:hAnsi="Montserrat" w:cs="Times New Roman"/>
                <w:color w:val="000000"/>
                <w:sz w:val="20"/>
                <w:szCs w:val="20"/>
              </w:rPr>
              <w:t>4</w:t>
            </w:r>
            <w:r>
              <w:rPr>
                <w:rFonts w:ascii="Montserrat" w:eastAsia="Times New Roman" w:hAnsi="Montserrat" w:cs="Times New Roman"/>
                <w:color w:val="000000"/>
                <w:sz w:val="20"/>
                <w:szCs w:val="20"/>
              </w:rPr>
              <w:t>,</w:t>
            </w:r>
            <w:r w:rsidRPr="007E64F8">
              <w:rPr>
                <w:rFonts w:ascii="Montserrat" w:eastAsia="Times New Roman" w:hAnsi="Montserrat" w:cs="Times New Roman"/>
                <w:color w:val="000000"/>
                <w:sz w:val="20"/>
                <w:szCs w:val="20"/>
              </w:rPr>
              <w:t>695</w:t>
            </w:r>
            <w:r>
              <w:rPr>
                <w:rFonts w:ascii="Montserrat" w:eastAsia="Times New Roman" w:hAnsi="Montserrat" w:cs="Times New Roman"/>
                <w:color w:val="000000"/>
                <w:sz w:val="20"/>
                <w:szCs w:val="20"/>
              </w:rPr>
              <w:t>,</w:t>
            </w:r>
            <w:r w:rsidRPr="007E64F8">
              <w:rPr>
                <w:rFonts w:ascii="Montserrat" w:eastAsia="Times New Roman" w:hAnsi="Montserrat" w:cs="Times New Roman"/>
                <w:color w:val="000000"/>
                <w:sz w:val="20"/>
                <w:szCs w:val="20"/>
              </w:rPr>
              <w:t>27</w:t>
            </w:r>
            <w:r>
              <w:rPr>
                <w:rFonts w:ascii="Montserrat" w:eastAsia="Times New Roman" w:hAnsi="Montserrat" w:cs="Times New Roman"/>
                <w:color w:val="000000"/>
                <w:sz w:val="20"/>
                <w:szCs w:val="20"/>
              </w:rPr>
              <w:t>5</w:t>
            </w:r>
          </w:p>
        </w:tc>
      </w:tr>
      <w:tr w:rsidR="00AF7453" w:rsidRPr="00D67CFF" w14:paraId="0BF51C2F" w14:textId="77777777" w:rsidTr="00944CF6">
        <w:trPr>
          <w:trHeight w:val="300"/>
          <w:jc w:val="center"/>
        </w:trPr>
        <w:tc>
          <w:tcPr>
            <w:tcW w:w="1200" w:type="dxa"/>
            <w:tcBorders>
              <w:top w:val="nil"/>
              <w:left w:val="nil"/>
              <w:bottom w:val="nil"/>
              <w:right w:val="nil"/>
            </w:tcBorders>
            <w:shd w:val="clear" w:color="000000" w:fill="FFFFFF"/>
            <w:vAlign w:val="center"/>
            <w:hideMark/>
          </w:tcPr>
          <w:p w14:paraId="0333F84E" w14:textId="77777777" w:rsidR="00AF7453" w:rsidRPr="00D67CFF" w:rsidRDefault="00AF7453" w:rsidP="00944CF6">
            <w:pPr>
              <w:spacing w:after="0" w:line="240" w:lineRule="auto"/>
              <w:jc w:val="right"/>
              <w:rPr>
                <w:rFonts w:ascii="Montserrat" w:eastAsia="Times New Roman" w:hAnsi="Montserrat" w:cs="Times New Roman"/>
                <w:color w:val="808080"/>
                <w:sz w:val="20"/>
                <w:szCs w:val="20"/>
              </w:rPr>
            </w:pPr>
            <w:r w:rsidRPr="00D67CFF">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7BC98985" w14:textId="77777777" w:rsidR="00AF7453" w:rsidRPr="00D67CFF" w:rsidRDefault="00AF7453" w:rsidP="00944CF6">
            <w:pPr>
              <w:spacing w:after="0" w:line="240" w:lineRule="auto"/>
              <w:rPr>
                <w:rFonts w:ascii="Montserrat" w:eastAsia="Times New Roman" w:hAnsi="Montserrat" w:cs="Times New Roman"/>
                <w:color w:val="000000"/>
                <w:sz w:val="20"/>
                <w:szCs w:val="20"/>
              </w:rPr>
            </w:pPr>
            <w:r w:rsidRPr="00D67CFF">
              <w:rPr>
                <w:rFonts w:ascii="Montserrat" w:eastAsia="Times New Roman" w:hAnsi="Montserrat" w:cs="Times New Roman"/>
                <w:color w:val="000000"/>
                <w:sz w:val="20"/>
                <w:szCs w:val="20"/>
              </w:rPr>
              <w:t>Intereses generados</w:t>
            </w:r>
          </w:p>
        </w:tc>
        <w:tc>
          <w:tcPr>
            <w:tcW w:w="2680" w:type="dxa"/>
            <w:tcBorders>
              <w:top w:val="nil"/>
              <w:left w:val="nil"/>
              <w:bottom w:val="nil"/>
              <w:right w:val="nil"/>
            </w:tcBorders>
            <w:shd w:val="clear" w:color="000000" w:fill="FFFFFF"/>
            <w:vAlign w:val="center"/>
            <w:hideMark/>
          </w:tcPr>
          <w:p w14:paraId="7DADB491" w14:textId="77777777" w:rsidR="00AF7453" w:rsidRPr="00D67CFF" w:rsidRDefault="00AF7453" w:rsidP="00944CF6">
            <w:pPr>
              <w:spacing w:after="0" w:line="240" w:lineRule="auto"/>
              <w:jc w:val="right"/>
              <w:rPr>
                <w:rFonts w:ascii="Montserrat" w:eastAsia="Times New Roman" w:hAnsi="Montserrat" w:cs="Times New Roman"/>
                <w:color w:val="000000"/>
                <w:sz w:val="20"/>
                <w:szCs w:val="20"/>
              </w:rPr>
            </w:pPr>
            <w:r w:rsidRPr="007E64F8">
              <w:rPr>
                <w:rFonts w:ascii="Montserrat" w:eastAsia="Times New Roman" w:hAnsi="Montserrat" w:cs="Times New Roman"/>
                <w:color w:val="000000"/>
                <w:sz w:val="20"/>
                <w:szCs w:val="20"/>
              </w:rPr>
              <w:t>330</w:t>
            </w:r>
            <w:r>
              <w:rPr>
                <w:rFonts w:ascii="Montserrat" w:eastAsia="Times New Roman" w:hAnsi="Montserrat" w:cs="Times New Roman"/>
                <w:color w:val="000000"/>
                <w:sz w:val="20"/>
                <w:szCs w:val="20"/>
              </w:rPr>
              <w:t>,</w:t>
            </w:r>
            <w:r w:rsidRPr="007E64F8">
              <w:rPr>
                <w:rFonts w:ascii="Montserrat" w:eastAsia="Times New Roman" w:hAnsi="Montserrat" w:cs="Times New Roman"/>
                <w:color w:val="000000"/>
                <w:sz w:val="20"/>
                <w:szCs w:val="20"/>
              </w:rPr>
              <w:t>119</w:t>
            </w:r>
            <w:r>
              <w:rPr>
                <w:rFonts w:ascii="Montserrat" w:eastAsia="Times New Roman" w:hAnsi="Montserrat" w:cs="Times New Roman"/>
                <w:color w:val="000000"/>
                <w:sz w:val="20"/>
                <w:szCs w:val="20"/>
              </w:rPr>
              <w:t>,</w:t>
            </w:r>
            <w:r w:rsidRPr="007E64F8">
              <w:rPr>
                <w:rFonts w:ascii="Montserrat" w:eastAsia="Times New Roman" w:hAnsi="Montserrat" w:cs="Times New Roman"/>
                <w:color w:val="000000"/>
                <w:sz w:val="20"/>
                <w:szCs w:val="20"/>
              </w:rPr>
              <w:t>53</w:t>
            </w:r>
            <w:r>
              <w:rPr>
                <w:rFonts w:ascii="Montserrat" w:eastAsia="Times New Roman" w:hAnsi="Montserrat" w:cs="Times New Roman"/>
                <w:color w:val="000000"/>
                <w:sz w:val="20"/>
                <w:szCs w:val="20"/>
              </w:rPr>
              <w:t>5</w:t>
            </w:r>
          </w:p>
        </w:tc>
      </w:tr>
      <w:tr w:rsidR="00AF7453" w:rsidRPr="00D67CFF" w14:paraId="7C2D124E" w14:textId="77777777" w:rsidTr="00944CF6">
        <w:trPr>
          <w:trHeight w:val="300"/>
          <w:jc w:val="center"/>
        </w:trPr>
        <w:tc>
          <w:tcPr>
            <w:tcW w:w="1200" w:type="dxa"/>
            <w:tcBorders>
              <w:top w:val="nil"/>
              <w:left w:val="nil"/>
              <w:bottom w:val="nil"/>
              <w:right w:val="nil"/>
            </w:tcBorders>
            <w:shd w:val="clear" w:color="000000" w:fill="FFFFFF"/>
            <w:vAlign w:val="center"/>
            <w:hideMark/>
          </w:tcPr>
          <w:p w14:paraId="5546F424" w14:textId="77777777" w:rsidR="00AF7453" w:rsidRPr="00D67CFF" w:rsidRDefault="00AF7453" w:rsidP="00944CF6">
            <w:pPr>
              <w:spacing w:after="0" w:line="240" w:lineRule="auto"/>
              <w:jc w:val="right"/>
              <w:rPr>
                <w:rFonts w:ascii="Montserrat" w:eastAsia="Times New Roman" w:hAnsi="Montserrat" w:cs="Times New Roman"/>
                <w:color w:val="808080"/>
                <w:sz w:val="20"/>
                <w:szCs w:val="20"/>
              </w:rPr>
            </w:pPr>
            <w:r w:rsidRPr="00D67CFF">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vAlign w:val="center"/>
            <w:hideMark/>
          </w:tcPr>
          <w:p w14:paraId="1E10E458" w14:textId="77777777" w:rsidR="00AF7453" w:rsidRPr="00D67CFF" w:rsidRDefault="00AF7453" w:rsidP="00944CF6">
            <w:pPr>
              <w:spacing w:after="0" w:line="240" w:lineRule="auto"/>
              <w:rPr>
                <w:rFonts w:ascii="Montserrat" w:eastAsia="Times New Roman" w:hAnsi="Montserrat" w:cs="Times New Roman"/>
                <w:color w:val="000000"/>
                <w:sz w:val="20"/>
                <w:szCs w:val="20"/>
              </w:rPr>
            </w:pPr>
            <w:r w:rsidRPr="00D67CFF">
              <w:rPr>
                <w:rFonts w:ascii="Montserrat" w:eastAsia="Times New Roman" w:hAnsi="Montserrat" w:cs="Times New Roman"/>
                <w:color w:val="000000"/>
                <w:sz w:val="20"/>
                <w:szCs w:val="20"/>
              </w:rPr>
              <w:t>Productos diversos</w:t>
            </w:r>
          </w:p>
        </w:tc>
        <w:tc>
          <w:tcPr>
            <w:tcW w:w="2680" w:type="dxa"/>
            <w:tcBorders>
              <w:top w:val="nil"/>
              <w:left w:val="nil"/>
              <w:bottom w:val="nil"/>
              <w:right w:val="nil"/>
            </w:tcBorders>
            <w:shd w:val="clear" w:color="000000" w:fill="FFFFFF"/>
            <w:vAlign w:val="center"/>
            <w:hideMark/>
          </w:tcPr>
          <w:p w14:paraId="0914C097" w14:textId="77777777" w:rsidR="00AF7453" w:rsidRPr="00D67CFF" w:rsidRDefault="00AF7453" w:rsidP="00944CF6">
            <w:pPr>
              <w:spacing w:after="0" w:line="240" w:lineRule="auto"/>
              <w:jc w:val="right"/>
              <w:rPr>
                <w:rFonts w:ascii="Montserrat" w:eastAsia="Times New Roman" w:hAnsi="Montserrat" w:cs="Times New Roman"/>
                <w:color w:val="000000"/>
                <w:sz w:val="20"/>
                <w:szCs w:val="20"/>
              </w:rPr>
            </w:pPr>
            <w:r w:rsidRPr="007E64F8">
              <w:rPr>
                <w:rFonts w:ascii="Montserrat" w:eastAsia="Times New Roman" w:hAnsi="Montserrat" w:cs="Times New Roman"/>
                <w:color w:val="000000"/>
                <w:sz w:val="20"/>
                <w:szCs w:val="20"/>
              </w:rPr>
              <w:t>158</w:t>
            </w:r>
            <w:r>
              <w:rPr>
                <w:rFonts w:ascii="Montserrat" w:eastAsia="Times New Roman" w:hAnsi="Montserrat" w:cs="Times New Roman"/>
                <w:color w:val="000000"/>
                <w:sz w:val="20"/>
                <w:szCs w:val="20"/>
              </w:rPr>
              <w:t>,</w:t>
            </w:r>
            <w:r w:rsidRPr="007E64F8">
              <w:rPr>
                <w:rFonts w:ascii="Montserrat" w:eastAsia="Times New Roman" w:hAnsi="Montserrat" w:cs="Times New Roman"/>
                <w:color w:val="000000"/>
                <w:sz w:val="20"/>
                <w:szCs w:val="20"/>
              </w:rPr>
              <w:t>05</w:t>
            </w:r>
            <w:r>
              <w:rPr>
                <w:rFonts w:ascii="Montserrat" w:eastAsia="Times New Roman" w:hAnsi="Montserrat" w:cs="Times New Roman"/>
                <w:color w:val="000000"/>
                <w:sz w:val="20"/>
                <w:szCs w:val="20"/>
              </w:rPr>
              <w:t>5</w:t>
            </w:r>
          </w:p>
        </w:tc>
      </w:tr>
      <w:tr w:rsidR="00AF7453" w:rsidRPr="00D67CFF" w14:paraId="0CBFCE06" w14:textId="77777777" w:rsidTr="00944CF6">
        <w:trPr>
          <w:trHeight w:val="300"/>
          <w:jc w:val="center"/>
        </w:trPr>
        <w:tc>
          <w:tcPr>
            <w:tcW w:w="1200" w:type="dxa"/>
            <w:tcBorders>
              <w:top w:val="nil"/>
              <w:left w:val="nil"/>
              <w:bottom w:val="nil"/>
              <w:right w:val="nil"/>
            </w:tcBorders>
            <w:shd w:val="clear" w:color="000000" w:fill="BD5451"/>
            <w:noWrap/>
            <w:vAlign w:val="center"/>
            <w:hideMark/>
          </w:tcPr>
          <w:p w14:paraId="6824360A" w14:textId="77777777" w:rsidR="00AF7453" w:rsidRPr="00D67CFF" w:rsidRDefault="00AF7453" w:rsidP="00944CF6">
            <w:pPr>
              <w:spacing w:after="0" w:line="240" w:lineRule="auto"/>
              <w:rPr>
                <w:rFonts w:ascii="Montserrat" w:eastAsia="Times New Roman" w:hAnsi="Montserrat" w:cs="Times New Roman"/>
                <w:color w:val="000000"/>
                <w:sz w:val="20"/>
                <w:szCs w:val="20"/>
              </w:rPr>
            </w:pPr>
            <w:r w:rsidRPr="00D67CFF">
              <w:rPr>
                <w:rFonts w:ascii="Montserrat" w:eastAsia="Times New Roman" w:hAnsi="Montserrat" w:cs="Times New Roman"/>
                <w:color w:val="000000"/>
                <w:sz w:val="20"/>
                <w:szCs w:val="20"/>
              </w:rPr>
              <w:t> </w:t>
            </w:r>
          </w:p>
        </w:tc>
        <w:tc>
          <w:tcPr>
            <w:tcW w:w="7120" w:type="dxa"/>
            <w:tcBorders>
              <w:top w:val="nil"/>
              <w:left w:val="nil"/>
              <w:bottom w:val="nil"/>
              <w:right w:val="nil"/>
            </w:tcBorders>
            <w:shd w:val="clear" w:color="000000" w:fill="BD5451"/>
            <w:noWrap/>
            <w:vAlign w:val="center"/>
            <w:hideMark/>
          </w:tcPr>
          <w:p w14:paraId="503A19A3" w14:textId="77777777" w:rsidR="00AF7453" w:rsidRPr="00D67CFF" w:rsidRDefault="00AF7453" w:rsidP="00944CF6">
            <w:pPr>
              <w:spacing w:after="0" w:line="240" w:lineRule="auto"/>
              <w:jc w:val="center"/>
              <w:rPr>
                <w:rFonts w:ascii="Montserrat" w:eastAsia="Times New Roman" w:hAnsi="Montserrat" w:cs="Times New Roman"/>
                <w:b/>
                <w:bCs/>
                <w:color w:val="FFFFFF"/>
                <w:sz w:val="20"/>
                <w:szCs w:val="20"/>
              </w:rPr>
            </w:pPr>
            <w:r w:rsidRPr="00D67CFF">
              <w:rPr>
                <w:rFonts w:ascii="Montserrat" w:eastAsia="Times New Roman" w:hAnsi="Montserrat" w:cs="Times New Roman"/>
                <w:b/>
                <w:bCs/>
                <w:color w:val="FFFFFF"/>
                <w:sz w:val="20"/>
                <w:szCs w:val="20"/>
              </w:rPr>
              <w:t xml:space="preserve">Total </w:t>
            </w:r>
          </w:p>
        </w:tc>
        <w:tc>
          <w:tcPr>
            <w:tcW w:w="2680" w:type="dxa"/>
            <w:tcBorders>
              <w:top w:val="nil"/>
              <w:left w:val="nil"/>
              <w:bottom w:val="nil"/>
              <w:right w:val="nil"/>
            </w:tcBorders>
            <w:shd w:val="clear" w:color="000000" w:fill="BD5451"/>
            <w:vAlign w:val="center"/>
            <w:hideMark/>
          </w:tcPr>
          <w:p w14:paraId="5FF673A8" w14:textId="77777777" w:rsidR="00AF7453" w:rsidRPr="00D67CFF" w:rsidRDefault="00AF7453" w:rsidP="00944CF6">
            <w:pPr>
              <w:spacing w:after="0" w:line="240" w:lineRule="auto"/>
              <w:jc w:val="right"/>
              <w:rPr>
                <w:rFonts w:ascii="Montserrat" w:eastAsia="Times New Roman" w:hAnsi="Montserrat" w:cs="Times New Roman"/>
                <w:b/>
                <w:bCs/>
                <w:color w:val="FFFFFF"/>
                <w:sz w:val="20"/>
                <w:szCs w:val="20"/>
              </w:rPr>
            </w:pPr>
            <w:r w:rsidRPr="007E64F8">
              <w:rPr>
                <w:rFonts w:ascii="Montserrat" w:eastAsia="Times New Roman" w:hAnsi="Montserrat" w:cs="Times New Roman"/>
                <w:b/>
                <w:bCs/>
                <w:color w:val="FFFFFF"/>
                <w:sz w:val="20"/>
                <w:szCs w:val="20"/>
              </w:rPr>
              <w:t>334</w:t>
            </w:r>
            <w:r>
              <w:rPr>
                <w:rFonts w:ascii="Montserrat" w:eastAsia="Times New Roman" w:hAnsi="Montserrat" w:cs="Times New Roman"/>
                <w:b/>
                <w:bCs/>
                <w:color w:val="FFFFFF"/>
                <w:sz w:val="20"/>
                <w:szCs w:val="20"/>
              </w:rPr>
              <w:t>,</w:t>
            </w:r>
            <w:r w:rsidRPr="007E64F8">
              <w:rPr>
                <w:rFonts w:ascii="Montserrat" w:eastAsia="Times New Roman" w:hAnsi="Montserrat" w:cs="Times New Roman"/>
                <w:b/>
                <w:bCs/>
                <w:color w:val="FFFFFF"/>
                <w:sz w:val="20"/>
                <w:szCs w:val="20"/>
              </w:rPr>
              <w:t>972</w:t>
            </w:r>
            <w:r>
              <w:rPr>
                <w:rFonts w:ascii="Montserrat" w:eastAsia="Times New Roman" w:hAnsi="Montserrat" w:cs="Times New Roman"/>
                <w:b/>
                <w:bCs/>
                <w:color w:val="FFFFFF"/>
                <w:sz w:val="20"/>
                <w:szCs w:val="20"/>
              </w:rPr>
              <w:t>,</w:t>
            </w:r>
            <w:r w:rsidRPr="007E64F8">
              <w:rPr>
                <w:rFonts w:ascii="Montserrat" w:eastAsia="Times New Roman" w:hAnsi="Montserrat" w:cs="Times New Roman"/>
                <w:b/>
                <w:bCs/>
                <w:color w:val="FFFFFF"/>
                <w:sz w:val="20"/>
                <w:szCs w:val="20"/>
              </w:rPr>
              <w:t>864</w:t>
            </w:r>
          </w:p>
        </w:tc>
      </w:tr>
    </w:tbl>
    <w:p w14:paraId="354F756D"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4458A7BF"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1828195D"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5561C97E" w14:textId="77777777" w:rsidR="00AF7453" w:rsidRDefault="00AF7453" w:rsidP="00AF7453">
      <w:pPr>
        <w:widowControl w:val="0"/>
        <w:spacing w:after="0" w:line="360" w:lineRule="auto"/>
        <w:ind w:left="360"/>
        <w:contextualSpacing/>
        <w:jc w:val="both"/>
        <w:rPr>
          <w:rFonts w:ascii="Montserrat" w:hAnsi="Montserrat" w:cstheme="minorHAnsi"/>
          <w:lang w:val="es-ES"/>
        </w:rPr>
      </w:pPr>
      <w:r>
        <w:rPr>
          <w:rFonts w:ascii="Montserrat" w:hAnsi="Montserrat" w:cstheme="minorHAnsi"/>
          <w:b/>
          <w:bCs/>
          <w:lang w:val="es-ES"/>
        </w:rPr>
        <w:t>6</w:t>
      </w:r>
      <w:r w:rsidRPr="002A0DA3">
        <w:rPr>
          <w:rFonts w:ascii="Montserrat" w:hAnsi="Montserrat" w:cstheme="minorHAnsi"/>
          <w:b/>
          <w:bCs/>
          <w:lang w:val="es-ES"/>
        </w:rPr>
        <w:t>.-</w:t>
      </w:r>
      <w:r>
        <w:rPr>
          <w:rFonts w:ascii="Montserrat" w:hAnsi="Montserrat" w:cstheme="minorHAnsi"/>
          <w:lang w:val="es-ES"/>
        </w:rPr>
        <w:t xml:space="preserve"> </w:t>
      </w:r>
      <w:r w:rsidRPr="00FD0A22">
        <w:rPr>
          <w:rFonts w:ascii="Montserrat" w:hAnsi="Montserrat" w:cstheme="minorHAnsi"/>
          <w:lang w:val="es-ES"/>
        </w:rPr>
        <w:t xml:space="preserve">El rubro de </w:t>
      </w:r>
      <w:r w:rsidRPr="00FD0A22">
        <w:rPr>
          <w:rFonts w:ascii="Montserrat" w:hAnsi="Montserrat" w:cstheme="minorHAnsi"/>
          <w:b/>
          <w:lang w:val="es-ES"/>
        </w:rPr>
        <w:t>Aprovechamientos</w:t>
      </w:r>
      <w:r w:rsidRPr="00FD0A22">
        <w:rPr>
          <w:rFonts w:ascii="Montserrat" w:hAnsi="Montserrat" w:cstheme="minorHAnsi"/>
          <w:lang w:val="es-ES"/>
        </w:rPr>
        <w:t xml:space="preserve"> asciende a </w:t>
      </w:r>
      <w:r>
        <w:rPr>
          <w:rFonts w:ascii="Montserrat" w:hAnsi="Montserrat" w:cstheme="minorHAnsi"/>
          <w:b/>
          <w:lang w:val="es-ES"/>
        </w:rPr>
        <w:t>260.1</w:t>
      </w:r>
      <w:r w:rsidRPr="00FD0A22">
        <w:rPr>
          <w:rFonts w:ascii="Montserrat" w:hAnsi="Montserrat" w:cstheme="minorHAnsi"/>
          <w:b/>
          <w:lang w:val="es-ES"/>
        </w:rPr>
        <w:t xml:space="preserve"> </w:t>
      </w:r>
      <w:r w:rsidRPr="003D11C2">
        <w:rPr>
          <w:rFonts w:ascii="Montserrat" w:hAnsi="Montserrat" w:cstheme="minorHAnsi"/>
          <w:bCs/>
          <w:lang w:val="es-ES"/>
        </w:rPr>
        <w:t>millones de</w:t>
      </w:r>
      <w:r w:rsidRPr="00FD0A22">
        <w:rPr>
          <w:rFonts w:ascii="Montserrat" w:hAnsi="Montserrat" w:cstheme="minorHAnsi"/>
          <w:lang w:val="es-ES"/>
        </w:rPr>
        <w:t xml:space="preserve"> pesos, en el cuadro siguiente se desglosa en sus diferentes tipos y clases. </w:t>
      </w:r>
    </w:p>
    <w:p w14:paraId="237BD645" w14:textId="77777777" w:rsidR="00AF7453" w:rsidRDefault="00AF7453" w:rsidP="00AF7453">
      <w:pPr>
        <w:widowControl w:val="0"/>
        <w:spacing w:after="0" w:line="360" w:lineRule="auto"/>
        <w:ind w:left="360"/>
        <w:contextualSpacing/>
        <w:jc w:val="both"/>
        <w:rPr>
          <w:rFonts w:ascii="Montserrat" w:hAnsi="Montserrat" w:cstheme="minorHAnsi"/>
          <w:lang w:val="es-ES"/>
        </w:rPr>
      </w:pPr>
    </w:p>
    <w:tbl>
      <w:tblPr>
        <w:tblW w:w="11000" w:type="dxa"/>
        <w:jc w:val="center"/>
        <w:tblCellMar>
          <w:left w:w="70" w:type="dxa"/>
          <w:right w:w="70" w:type="dxa"/>
        </w:tblCellMar>
        <w:tblLook w:val="04A0" w:firstRow="1" w:lastRow="0" w:firstColumn="1" w:lastColumn="0" w:noHBand="0" w:noVBand="1"/>
      </w:tblPr>
      <w:tblGrid>
        <w:gridCol w:w="1200"/>
        <w:gridCol w:w="7120"/>
        <w:gridCol w:w="2680"/>
      </w:tblGrid>
      <w:tr w:rsidR="00AF7453" w:rsidRPr="00A24A50" w14:paraId="52D33B8B" w14:textId="77777777" w:rsidTr="00944CF6">
        <w:trPr>
          <w:trHeight w:val="300"/>
          <w:jc w:val="center"/>
        </w:trPr>
        <w:tc>
          <w:tcPr>
            <w:tcW w:w="11000" w:type="dxa"/>
            <w:gridSpan w:val="3"/>
            <w:tcBorders>
              <w:top w:val="nil"/>
              <w:left w:val="nil"/>
              <w:bottom w:val="nil"/>
              <w:right w:val="nil"/>
            </w:tcBorders>
            <w:shd w:val="clear" w:color="000000" w:fill="8F302E"/>
            <w:noWrap/>
            <w:vAlign w:val="center"/>
            <w:hideMark/>
          </w:tcPr>
          <w:p w14:paraId="60D7D355" w14:textId="77777777" w:rsidR="00AF7453" w:rsidRPr="00A24A50" w:rsidRDefault="00AF7453" w:rsidP="00944CF6">
            <w:pPr>
              <w:spacing w:after="0" w:line="240" w:lineRule="auto"/>
              <w:jc w:val="center"/>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Ingresos de la Gestión (Rubro, Tipo y Clase).</w:t>
            </w:r>
          </w:p>
        </w:tc>
      </w:tr>
      <w:tr w:rsidR="00AF7453" w:rsidRPr="00A24A50" w14:paraId="1B881A51"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0CA03145" w14:textId="77777777" w:rsidR="00AF7453" w:rsidRPr="00A24A50" w:rsidRDefault="00AF7453" w:rsidP="00944CF6">
            <w:pPr>
              <w:spacing w:after="0" w:line="240" w:lineRule="auto"/>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Aprovechamientos</w:t>
            </w:r>
          </w:p>
        </w:tc>
        <w:tc>
          <w:tcPr>
            <w:tcW w:w="2680" w:type="dxa"/>
            <w:tcBorders>
              <w:top w:val="nil"/>
              <w:left w:val="nil"/>
              <w:bottom w:val="nil"/>
              <w:right w:val="nil"/>
            </w:tcBorders>
            <w:shd w:val="clear" w:color="000000" w:fill="D68D87"/>
            <w:vAlign w:val="center"/>
            <w:hideMark/>
          </w:tcPr>
          <w:p w14:paraId="788EDB83" w14:textId="77777777" w:rsidR="00AF7453" w:rsidRPr="00A24A50" w:rsidRDefault="00AF7453" w:rsidP="00944CF6">
            <w:pPr>
              <w:spacing w:after="0" w:line="240" w:lineRule="auto"/>
              <w:jc w:val="center"/>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Importe</w:t>
            </w:r>
          </w:p>
        </w:tc>
      </w:tr>
      <w:tr w:rsidR="00AF7453" w:rsidRPr="00A24A50" w14:paraId="2BD5BEEF" w14:textId="77777777" w:rsidTr="00944CF6">
        <w:trPr>
          <w:trHeight w:val="300"/>
          <w:jc w:val="center"/>
        </w:trPr>
        <w:tc>
          <w:tcPr>
            <w:tcW w:w="1200" w:type="dxa"/>
            <w:tcBorders>
              <w:top w:val="nil"/>
              <w:left w:val="nil"/>
              <w:bottom w:val="nil"/>
              <w:right w:val="nil"/>
            </w:tcBorders>
            <w:shd w:val="clear" w:color="000000" w:fill="FFFFFF"/>
            <w:vAlign w:val="center"/>
            <w:hideMark/>
          </w:tcPr>
          <w:p w14:paraId="4F66544A" w14:textId="77777777" w:rsidR="00AF7453" w:rsidRPr="00A24A50" w:rsidRDefault="00AF7453" w:rsidP="00944CF6">
            <w:pPr>
              <w:spacing w:after="0" w:line="240" w:lineRule="auto"/>
              <w:jc w:val="right"/>
              <w:rPr>
                <w:rFonts w:ascii="Montserrat" w:eastAsia="Times New Roman" w:hAnsi="Montserrat" w:cs="Times New Roman"/>
                <w:color w:val="808080"/>
                <w:sz w:val="20"/>
                <w:szCs w:val="20"/>
              </w:rPr>
            </w:pPr>
            <w:r w:rsidRPr="00A24A50">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hideMark/>
          </w:tcPr>
          <w:p w14:paraId="23BC83EF"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F5391A">
              <w:rPr>
                <w:rFonts w:ascii="Montserrat" w:eastAsia="Times New Roman" w:hAnsi="Montserrat" w:cs="Calibri"/>
                <w:sz w:val="20"/>
                <w:szCs w:val="20"/>
              </w:rPr>
              <w:t>Multas</w:t>
            </w:r>
          </w:p>
        </w:tc>
        <w:tc>
          <w:tcPr>
            <w:tcW w:w="2680" w:type="dxa"/>
            <w:tcBorders>
              <w:top w:val="nil"/>
              <w:left w:val="nil"/>
              <w:bottom w:val="nil"/>
              <w:right w:val="nil"/>
            </w:tcBorders>
            <w:shd w:val="clear" w:color="000000" w:fill="FFFFFF"/>
            <w:vAlign w:val="center"/>
            <w:hideMark/>
          </w:tcPr>
          <w:p w14:paraId="121E34A1"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14,317,220</w:t>
            </w:r>
          </w:p>
        </w:tc>
      </w:tr>
      <w:tr w:rsidR="00AF7453" w:rsidRPr="00A24A50" w14:paraId="71A21DAA" w14:textId="77777777" w:rsidTr="00944CF6">
        <w:trPr>
          <w:trHeight w:val="300"/>
          <w:jc w:val="center"/>
        </w:trPr>
        <w:tc>
          <w:tcPr>
            <w:tcW w:w="1200" w:type="dxa"/>
            <w:tcBorders>
              <w:top w:val="nil"/>
              <w:left w:val="nil"/>
              <w:bottom w:val="nil"/>
              <w:right w:val="nil"/>
            </w:tcBorders>
            <w:shd w:val="clear" w:color="000000" w:fill="FFFFFF"/>
            <w:vAlign w:val="center"/>
            <w:hideMark/>
          </w:tcPr>
          <w:p w14:paraId="420AA460" w14:textId="77777777" w:rsidR="00AF7453" w:rsidRPr="00A24A50" w:rsidRDefault="00AF7453" w:rsidP="00944CF6">
            <w:pPr>
              <w:spacing w:after="0" w:line="240" w:lineRule="auto"/>
              <w:jc w:val="right"/>
              <w:rPr>
                <w:rFonts w:ascii="Montserrat" w:eastAsia="Times New Roman" w:hAnsi="Montserrat" w:cs="Times New Roman"/>
                <w:color w:val="808080"/>
                <w:sz w:val="20"/>
                <w:szCs w:val="20"/>
              </w:rPr>
            </w:pPr>
            <w:r w:rsidRPr="00A24A50">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hideMark/>
          </w:tcPr>
          <w:p w14:paraId="2D50D0A4"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F5391A">
              <w:rPr>
                <w:rFonts w:ascii="Montserrat" w:eastAsia="Times New Roman" w:hAnsi="Montserrat" w:cs="Calibri"/>
                <w:sz w:val="20"/>
                <w:szCs w:val="20"/>
              </w:rPr>
              <w:t>Indemnizaciones</w:t>
            </w:r>
          </w:p>
        </w:tc>
        <w:tc>
          <w:tcPr>
            <w:tcW w:w="2680" w:type="dxa"/>
            <w:tcBorders>
              <w:top w:val="nil"/>
              <w:left w:val="nil"/>
              <w:bottom w:val="nil"/>
              <w:right w:val="nil"/>
            </w:tcBorders>
            <w:shd w:val="clear" w:color="000000" w:fill="FFFFFF"/>
            <w:vAlign w:val="center"/>
            <w:hideMark/>
          </w:tcPr>
          <w:p w14:paraId="1060EE49"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2,346,039</w:t>
            </w:r>
          </w:p>
        </w:tc>
      </w:tr>
      <w:tr w:rsidR="00AF7453" w:rsidRPr="00A24A50" w14:paraId="7893A3B8" w14:textId="77777777" w:rsidTr="00944CF6">
        <w:trPr>
          <w:trHeight w:val="300"/>
          <w:jc w:val="center"/>
        </w:trPr>
        <w:tc>
          <w:tcPr>
            <w:tcW w:w="1200" w:type="dxa"/>
            <w:tcBorders>
              <w:top w:val="nil"/>
              <w:left w:val="nil"/>
              <w:bottom w:val="nil"/>
              <w:right w:val="nil"/>
            </w:tcBorders>
            <w:shd w:val="clear" w:color="000000" w:fill="FFFFFF"/>
            <w:vAlign w:val="center"/>
            <w:hideMark/>
          </w:tcPr>
          <w:p w14:paraId="7358F6F8" w14:textId="77777777" w:rsidR="00AF7453" w:rsidRPr="00A24A50" w:rsidRDefault="00AF7453" w:rsidP="00944CF6">
            <w:pPr>
              <w:spacing w:after="0" w:line="240" w:lineRule="auto"/>
              <w:jc w:val="right"/>
              <w:rPr>
                <w:rFonts w:ascii="Montserrat" w:eastAsia="Times New Roman" w:hAnsi="Montserrat" w:cs="Times New Roman"/>
                <w:color w:val="808080"/>
                <w:sz w:val="20"/>
                <w:szCs w:val="20"/>
              </w:rPr>
            </w:pPr>
            <w:r w:rsidRPr="00A24A50">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hideMark/>
          </w:tcPr>
          <w:p w14:paraId="37077DCF"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F5391A">
              <w:rPr>
                <w:rFonts w:ascii="Montserrat" w:eastAsia="Times New Roman" w:hAnsi="Montserrat" w:cs="Calibri"/>
                <w:sz w:val="20"/>
                <w:szCs w:val="20"/>
              </w:rPr>
              <w:t>Reintegros</w:t>
            </w:r>
          </w:p>
        </w:tc>
        <w:tc>
          <w:tcPr>
            <w:tcW w:w="2680" w:type="dxa"/>
            <w:tcBorders>
              <w:top w:val="nil"/>
              <w:left w:val="nil"/>
              <w:bottom w:val="nil"/>
              <w:right w:val="nil"/>
            </w:tcBorders>
            <w:shd w:val="clear" w:color="000000" w:fill="FFFFFF"/>
            <w:vAlign w:val="center"/>
            <w:hideMark/>
          </w:tcPr>
          <w:p w14:paraId="35722F76"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231,207,981</w:t>
            </w:r>
          </w:p>
        </w:tc>
      </w:tr>
      <w:tr w:rsidR="00AF7453" w:rsidRPr="00A24A50" w14:paraId="711CAED6" w14:textId="77777777" w:rsidTr="00944CF6">
        <w:trPr>
          <w:trHeight w:val="300"/>
          <w:jc w:val="center"/>
        </w:trPr>
        <w:tc>
          <w:tcPr>
            <w:tcW w:w="1200" w:type="dxa"/>
            <w:tcBorders>
              <w:top w:val="nil"/>
              <w:left w:val="nil"/>
              <w:bottom w:val="nil"/>
              <w:right w:val="nil"/>
            </w:tcBorders>
            <w:shd w:val="clear" w:color="000000" w:fill="FFFFFF"/>
            <w:vAlign w:val="center"/>
            <w:hideMark/>
          </w:tcPr>
          <w:p w14:paraId="52FCD296" w14:textId="77777777" w:rsidR="00AF7453" w:rsidRPr="00A24A50" w:rsidRDefault="00AF7453" w:rsidP="00944CF6">
            <w:pPr>
              <w:spacing w:after="0" w:line="240" w:lineRule="auto"/>
              <w:jc w:val="right"/>
              <w:rPr>
                <w:rFonts w:ascii="Montserrat" w:eastAsia="Times New Roman" w:hAnsi="Montserrat" w:cs="Times New Roman"/>
                <w:color w:val="808080"/>
                <w:sz w:val="20"/>
                <w:szCs w:val="20"/>
              </w:rPr>
            </w:pPr>
            <w:r w:rsidRPr="00A24A50">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hideMark/>
          </w:tcPr>
          <w:p w14:paraId="4827B15D"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Pr>
                <w:rFonts w:ascii="Montserrat" w:eastAsia="Times New Roman" w:hAnsi="Montserrat" w:cs="Calibri"/>
                <w:sz w:val="20"/>
                <w:szCs w:val="20"/>
              </w:rPr>
              <w:t>Aprovechamientos provenientes de obras públicas</w:t>
            </w:r>
          </w:p>
        </w:tc>
        <w:tc>
          <w:tcPr>
            <w:tcW w:w="2680" w:type="dxa"/>
            <w:tcBorders>
              <w:top w:val="nil"/>
              <w:left w:val="nil"/>
              <w:bottom w:val="nil"/>
              <w:right w:val="nil"/>
            </w:tcBorders>
            <w:shd w:val="clear" w:color="000000" w:fill="FFFFFF"/>
            <w:vAlign w:val="center"/>
            <w:hideMark/>
          </w:tcPr>
          <w:p w14:paraId="35CC13B4"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881,590</w:t>
            </w:r>
          </w:p>
        </w:tc>
      </w:tr>
      <w:tr w:rsidR="00AF7453" w:rsidRPr="00A24A50" w14:paraId="61A5E981" w14:textId="77777777" w:rsidTr="00944CF6">
        <w:trPr>
          <w:trHeight w:val="300"/>
          <w:jc w:val="center"/>
        </w:trPr>
        <w:tc>
          <w:tcPr>
            <w:tcW w:w="1200" w:type="dxa"/>
            <w:tcBorders>
              <w:top w:val="nil"/>
              <w:left w:val="nil"/>
              <w:bottom w:val="nil"/>
              <w:right w:val="nil"/>
            </w:tcBorders>
            <w:shd w:val="clear" w:color="000000" w:fill="FFFFFF"/>
            <w:vAlign w:val="center"/>
            <w:hideMark/>
          </w:tcPr>
          <w:p w14:paraId="746C4EC3" w14:textId="77777777" w:rsidR="00AF7453" w:rsidRPr="00A24A50" w:rsidRDefault="00AF7453" w:rsidP="00944CF6">
            <w:pPr>
              <w:spacing w:after="0" w:line="240" w:lineRule="auto"/>
              <w:jc w:val="right"/>
              <w:rPr>
                <w:rFonts w:ascii="Montserrat" w:eastAsia="Times New Roman" w:hAnsi="Montserrat" w:cs="Times New Roman"/>
                <w:color w:val="808080"/>
                <w:sz w:val="20"/>
                <w:szCs w:val="20"/>
              </w:rPr>
            </w:pPr>
            <w:r w:rsidRPr="00A24A50">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hideMark/>
          </w:tcPr>
          <w:p w14:paraId="7A1674F7"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F5391A">
              <w:rPr>
                <w:rFonts w:ascii="Montserrat" w:eastAsia="Times New Roman" w:hAnsi="Montserrat" w:cs="Calibri"/>
                <w:sz w:val="20"/>
                <w:szCs w:val="20"/>
              </w:rPr>
              <w:t>Accesorios De Aprovechamientos</w:t>
            </w:r>
          </w:p>
        </w:tc>
        <w:tc>
          <w:tcPr>
            <w:tcW w:w="2680" w:type="dxa"/>
            <w:tcBorders>
              <w:top w:val="nil"/>
              <w:left w:val="nil"/>
              <w:bottom w:val="nil"/>
              <w:right w:val="nil"/>
            </w:tcBorders>
            <w:shd w:val="clear" w:color="000000" w:fill="FFFFFF"/>
            <w:vAlign w:val="center"/>
            <w:hideMark/>
          </w:tcPr>
          <w:p w14:paraId="4A9217BF"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58,971</w:t>
            </w:r>
          </w:p>
        </w:tc>
      </w:tr>
      <w:tr w:rsidR="00AF7453" w:rsidRPr="00A24A50" w14:paraId="7FC8D4D7" w14:textId="77777777" w:rsidTr="00944CF6">
        <w:trPr>
          <w:trHeight w:val="300"/>
          <w:jc w:val="center"/>
        </w:trPr>
        <w:tc>
          <w:tcPr>
            <w:tcW w:w="1200" w:type="dxa"/>
            <w:tcBorders>
              <w:top w:val="nil"/>
              <w:left w:val="nil"/>
              <w:bottom w:val="nil"/>
              <w:right w:val="nil"/>
            </w:tcBorders>
            <w:shd w:val="clear" w:color="000000" w:fill="FFFFFF"/>
            <w:vAlign w:val="center"/>
            <w:hideMark/>
          </w:tcPr>
          <w:p w14:paraId="34FBE204" w14:textId="77777777" w:rsidR="00AF7453" w:rsidRPr="00A24A50" w:rsidRDefault="00AF7453" w:rsidP="00944CF6">
            <w:pPr>
              <w:spacing w:after="0" w:line="240" w:lineRule="auto"/>
              <w:jc w:val="right"/>
              <w:rPr>
                <w:rFonts w:ascii="Montserrat" w:eastAsia="Times New Roman" w:hAnsi="Montserrat" w:cs="Times New Roman"/>
                <w:color w:val="808080"/>
                <w:sz w:val="20"/>
                <w:szCs w:val="20"/>
              </w:rPr>
            </w:pPr>
            <w:r w:rsidRPr="00A24A50">
              <w:rPr>
                <w:rFonts w:ascii="Montserrat" w:eastAsia="Times New Roman" w:hAnsi="Montserrat" w:cs="Times New Roman"/>
                <w:color w:val="808080"/>
                <w:sz w:val="20"/>
                <w:szCs w:val="20"/>
              </w:rPr>
              <w:t> </w:t>
            </w:r>
          </w:p>
        </w:tc>
        <w:tc>
          <w:tcPr>
            <w:tcW w:w="7120" w:type="dxa"/>
            <w:tcBorders>
              <w:top w:val="nil"/>
              <w:left w:val="nil"/>
              <w:bottom w:val="nil"/>
              <w:right w:val="nil"/>
            </w:tcBorders>
            <w:shd w:val="clear" w:color="000000" w:fill="FFFFFF"/>
            <w:hideMark/>
          </w:tcPr>
          <w:p w14:paraId="3E1A795D"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F5391A">
              <w:rPr>
                <w:rFonts w:ascii="Montserrat" w:eastAsia="Times New Roman" w:hAnsi="Montserrat" w:cs="Calibri"/>
                <w:sz w:val="20"/>
                <w:szCs w:val="20"/>
              </w:rPr>
              <w:t>Otros Aprovechamientos</w:t>
            </w:r>
          </w:p>
        </w:tc>
        <w:tc>
          <w:tcPr>
            <w:tcW w:w="2680" w:type="dxa"/>
            <w:tcBorders>
              <w:top w:val="nil"/>
              <w:left w:val="nil"/>
              <w:bottom w:val="nil"/>
              <w:right w:val="nil"/>
            </w:tcBorders>
            <w:shd w:val="clear" w:color="000000" w:fill="FFFFFF"/>
            <w:vAlign w:val="center"/>
            <w:hideMark/>
          </w:tcPr>
          <w:p w14:paraId="18AEAA52"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11,297,003</w:t>
            </w:r>
          </w:p>
        </w:tc>
      </w:tr>
      <w:tr w:rsidR="00AF7453" w:rsidRPr="00A24A50" w14:paraId="742BEF6A" w14:textId="77777777" w:rsidTr="00944CF6">
        <w:trPr>
          <w:trHeight w:val="300"/>
          <w:jc w:val="center"/>
        </w:trPr>
        <w:tc>
          <w:tcPr>
            <w:tcW w:w="1200" w:type="dxa"/>
            <w:tcBorders>
              <w:top w:val="nil"/>
              <w:left w:val="nil"/>
              <w:bottom w:val="nil"/>
              <w:right w:val="nil"/>
            </w:tcBorders>
            <w:shd w:val="clear" w:color="000000" w:fill="BD5451"/>
            <w:noWrap/>
            <w:vAlign w:val="center"/>
            <w:hideMark/>
          </w:tcPr>
          <w:p w14:paraId="569A4021"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120" w:type="dxa"/>
            <w:tcBorders>
              <w:top w:val="nil"/>
              <w:left w:val="nil"/>
              <w:bottom w:val="nil"/>
              <w:right w:val="nil"/>
            </w:tcBorders>
            <w:shd w:val="clear" w:color="000000" w:fill="BD5451"/>
            <w:noWrap/>
            <w:vAlign w:val="center"/>
            <w:hideMark/>
          </w:tcPr>
          <w:p w14:paraId="769B0DEC" w14:textId="77777777" w:rsidR="00AF7453" w:rsidRPr="00A24A50" w:rsidRDefault="00AF7453" w:rsidP="00944CF6">
            <w:pPr>
              <w:spacing w:after="0" w:line="240" w:lineRule="auto"/>
              <w:jc w:val="center"/>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 xml:space="preserve">Total </w:t>
            </w:r>
          </w:p>
        </w:tc>
        <w:tc>
          <w:tcPr>
            <w:tcW w:w="2680" w:type="dxa"/>
            <w:tcBorders>
              <w:top w:val="nil"/>
              <w:left w:val="nil"/>
              <w:bottom w:val="nil"/>
              <w:right w:val="nil"/>
            </w:tcBorders>
            <w:shd w:val="clear" w:color="000000" w:fill="BD5451"/>
            <w:vAlign w:val="center"/>
            <w:hideMark/>
          </w:tcPr>
          <w:p w14:paraId="35721211" w14:textId="77777777" w:rsidR="00AF7453" w:rsidRPr="00A24A50" w:rsidRDefault="00AF7453" w:rsidP="00944CF6">
            <w:pPr>
              <w:spacing w:after="0" w:line="240" w:lineRule="auto"/>
              <w:jc w:val="right"/>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260,108,805</w:t>
            </w:r>
          </w:p>
        </w:tc>
      </w:tr>
      <w:tr w:rsidR="00AF7453" w:rsidRPr="00A24A50" w14:paraId="2FCAF6CB" w14:textId="77777777" w:rsidTr="00944CF6">
        <w:trPr>
          <w:trHeight w:val="300"/>
          <w:jc w:val="center"/>
        </w:trPr>
        <w:tc>
          <w:tcPr>
            <w:tcW w:w="1200" w:type="dxa"/>
            <w:tcBorders>
              <w:top w:val="nil"/>
              <w:left w:val="nil"/>
              <w:bottom w:val="nil"/>
              <w:right w:val="nil"/>
            </w:tcBorders>
            <w:shd w:val="clear" w:color="000000" w:fill="BD5451"/>
            <w:noWrap/>
            <w:vAlign w:val="center"/>
          </w:tcPr>
          <w:p w14:paraId="548C9C29" w14:textId="77777777" w:rsidR="00AF7453" w:rsidRPr="00A24A50" w:rsidRDefault="00AF7453" w:rsidP="00944CF6">
            <w:pPr>
              <w:spacing w:after="0" w:line="240" w:lineRule="auto"/>
              <w:rPr>
                <w:rFonts w:ascii="Montserrat" w:eastAsia="Times New Roman" w:hAnsi="Montserrat" w:cs="Times New Roman"/>
                <w:color w:val="000000"/>
                <w:sz w:val="20"/>
                <w:szCs w:val="20"/>
              </w:rPr>
            </w:pPr>
          </w:p>
        </w:tc>
        <w:tc>
          <w:tcPr>
            <w:tcW w:w="7120" w:type="dxa"/>
            <w:tcBorders>
              <w:top w:val="nil"/>
              <w:left w:val="nil"/>
              <w:bottom w:val="nil"/>
              <w:right w:val="nil"/>
            </w:tcBorders>
            <w:shd w:val="clear" w:color="000000" w:fill="BD5451"/>
            <w:noWrap/>
            <w:vAlign w:val="center"/>
          </w:tcPr>
          <w:p w14:paraId="314FA50A" w14:textId="77777777" w:rsidR="00AF7453" w:rsidRPr="00A24A50" w:rsidRDefault="00AF7453" w:rsidP="00944CF6">
            <w:pPr>
              <w:spacing w:after="0" w:line="240" w:lineRule="auto"/>
              <w:jc w:val="center"/>
              <w:rPr>
                <w:rFonts w:ascii="Montserrat" w:eastAsia="Times New Roman" w:hAnsi="Montserrat" w:cs="Times New Roman"/>
                <w:b/>
                <w:bCs/>
                <w:color w:val="FFFFFF"/>
                <w:sz w:val="20"/>
                <w:szCs w:val="20"/>
              </w:rPr>
            </w:pPr>
          </w:p>
        </w:tc>
        <w:tc>
          <w:tcPr>
            <w:tcW w:w="2680" w:type="dxa"/>
            <w:tcBorders>
              <w:top w:val="nil"/>
              <w:left w:val="nil"/>
              <w:bottom w:val="nil"/>
              <w:right w:val="nil"/>
            </w:tcBorders>
            <w:shd w:val="clear" w:color="000000" w:fill="BD5451"/>
            <w:vAlign w:val="center"/>
          </w:tcPr>
          <w:p w14:paraId="577B49CC" w14:textId="77777777" w:rsidR="00AF7453" w:rsidRPr="00A24A50" w:rsidRDefault="00AF7453" w:rsidP="00944CF6">
            <w:pPr>
              <w:spacing w:after="0" w:line="240" w:lineRule="auto"/>
              <w:jc w:val="right"/>
              <w:rPr>
                <w:rFonts w:ascii="Montserrat" w:eastAsia="Times New Roman" w:hAnsi="Montserrat" w:cs="Times New Roman"/>
                <w:b/>
                <w:bCs/>
                <w:color w:val="FFFFFF"/>
                <w:sz w:val="20"/>
                <w:szCs w:val="20"/>
              </w:rPr>
            </w:pPr>
          </w:p>
        </w:tc>
      </w:tr>
    </w:tbl>
    <w:p w14:paraId="186AA1DD"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4DD06623" w14:textId="77777777" w:rsidR="00AF7453" w:rsidRDefault="00AF7453" w:rsidP="00AF7453">
      <w:pPr>
        <w:widowControl w:val="0"/>
        <w:spacing w:after="0" w:line="360" w:lineRule="auto"/>
        <w:ind w:left="360"/>
        <w:contextualSpacing/>
        <w:jc w:val="both"/>
        <w:rPr>
          <w:rFonts w:ascii="Montserrat" w:hAnsi="Montserrat" w:cstheme="minorHAnsi"/>
          <w:lang w:val="es-ES"/>
        </w:rPr>
      </w:pPr>
      <w:r>
        <w:rPr>
          <w:rFonts w:ascii="Montserrat" w:hAnsi="Montserrat" w:cstheme="minorHAnsi"/>
          <w:b/>
          <w:bCs/>
          <w:lang w:val="es-ES"/>
        </w:rPr>
        <w:t>7</w:t>
      </w:r>
      <w:r w:rsidRPr="002A0DA3">
        <w:rPr>
          <w:rFonts w:ascii="Montserrat" w:hAnsi="Montserrat" w:cstheme="minorHAnsi"/>
          <w:b/>
          <w:bCs/>
          <w:lang w:val="es-ES"/>
        </w:rPr>
        <w:t>.-</w:t>
      </w:r>
      <w:r>
        <w:rPr>
          <w:rFonts w:ascii="Montserrat" w:hAnsi="Montserrat" w:cstheme="minorHAnsi"/>
          <w:lang w:val="es-ES"/>
        </w:rPr>
        <w:t xml:space="preserve"> </w:t>
      </w:r>
      <w:r w:rsidRPr="00FD0A22">
        <w:rPr>
          <w:rFonts w:ascii="Montserrat" w:hAnsi="Montserrat" w:cstheme="minorHAnsi"/>
          <w:lang w:val="es-ES"/>
        </w:rPr>
        <w:t xml:space="preserve">El rubro de </w:t>
      </w:r>
      <w:r w:rsidRPr="00FD0A22">
        <w:rPr>
          <w:rFonts w:ascii="Montserrat" w:hAnsi="Montserrat" w:cstheme="minorHAnsi"/>
          <w:b/>
          <w:lang w:val="es-ES"/>
        </w:rPr>
        <w:t xml:space="preserve">Participaciones, Aportaciones, Convenios, Incentivos Derivados de la Colaboración Fiscal, Fondos </w:t>
      </w:r>
      <w:r w:rsidRPr="00FD0A22">
        <w:rPr>
          <w:rFonts w:ascii="Montserrat" w:hAnsi="Montserrat" w:cstheme="minorHAnsi"/>
          <w:b/>
          <w:lang w:val="es-ES"/>
        </w:rPr>
        <w:lastRenderedPageBreak/>
        <w:t>Distintos de Aportaciones, Transferencias, Asignaciones, Subsidios y Subvenciones, y Pensiones y Jubilaciones</w:t>
      </w:r>
      <w:r w:rsidRPr="00FD0A22">
        <w:rPr>
          <w:rFonts w:ascii="Montserrat" w:hAnsi="Montserrat" w:cstheme="minorHAnsi"/>
          <w:lang w:val="es-ES"/>
        </w:rPr>
        <w:t>, asciende a</w:t>
      </w:r>
      <w:r w:rsidRPr="00FD0A22">
        <w:rPr>
          <w:rFonts w:ascii="Montserrat" w:hAnsi="Montserrat" w:cstheme="minorHAnsi"/>
          <w:b/>
          <w:lang w:val="es-ES"/>
        </w:rPr>
        <w:t xml:space="preserve"> </w:t>
      </w:r>
      <w:r>
        <w:rPr>
          <w:rFonts w:ascii="Montserrat" w:hAnsi="Montserrat" w:cstheme="minorHAnsi"/>
          <w:b/>
          <w:lang w:val="es-ES"/>
        </w:rPr>
        <w:t>29,761</w:t>
      </w:r>
      <w:r w:rsidRPr="00FD0A22">
        <w:rPr>
          <w:rFonts w:ascii="Montserrat" w:hAnsi="Montserrat" w:cstheme="minorHAnsi"/>
          <w:lang w:val="es-ES"/>
        </w:rPr>
        <w:t xml:space="preserve"> millones de pesos, a continuación, se desglosan cada uno de los tipos y clases que lo integran:</w:t>
      </w:r>
    </w:p>
    <w:p w14:paraId="4EEB3829" w14:textId="77777777" w:rsidR="00AF7453" w:rsidRDefault="00AF7453" w:rsidP="00AF7453">
      <w:pPr>
        <w:widowControl w:val="0"/>
        <w:spacing w:after="0" w:line="360" w:lineRule="auto"/>
        <w:ind w:left="360"/>
        <w:contextualSpacing/>
        <w:jc w:val="both"/>
        <w:rPr>
          <w:rFonts w:ascii="Montserrat" w:hAnsi="Montserrat" w:cstheme="minorHAnsi"/>
          <w:lang w:val="es-ES"/>
        </w:rPr>
      </w:pPr>
    </w:p>
    <w:tbl>
      <w:tblPr>
        <w:tblW w:w="11000" w:type="dxa"/>
        <w:jc w:val="center"/>
        <w:tblCellMar>
          <w:left w:w="70" w:type="dxa"/>
          <w:right w:w="70" w:type="dxa"/>
        </w:tblCellMar>
        <w:tblLook w:val="04A0" w:firstRow="1" w:lastRow="0" w:firstColumn="1" w:lastColumn="0" w:noHBand="0" w:noVBand="1"/>
      </w:tblPr>
      <w:tblGrid>
        <w:gridCol w:w="1200"/>
        <w:gridCol w:w="7120"/>
        <w:gridCol w:w="2680"/>
      </w:tblGrid>
      <w:tr w:rsidR="00AF7453" w:rsidRPr="00A24A50" w14:paraId="2C81DCAC" w14:textId="77777777" w:rsidTr="00944CF6">
        <w:trPr>
          <w:trHeight w:val="600"/>
          <w:jc w:val="center"/>
        </w:trPr>
        <w:tc>
          <w:tcPr>
            <w:tcW w:w="11000" w:type="dxa"/>
            <w:gridSpan w:val="3"/>
            <w:tcBorders>
              <w:top w:val="nil"/>
              <w:left w:val="nil"/>
              <w:bottom w:val="nil"/>
              <w:right w:val="nil"/>
            </w:tcBorders>
            <w:shd w:val="clear" w:color="000000" w:fill="8F302E"/>
            <w:vAlign w:val="center"/>
            <w:hideMark/>
          </w:tcPr>
          <w:p w14:paraId="30D668DE" w14:textId="77777777" w:rsidR="00AF7453" w:rsidRPr="00A24A50" w:rsidRDefault="00AF7453" w:rsidP="00944CF6">
            <w:pPr>
              <w:spacing w:after="0" w:line="240" w:lineRule="auto"/>
              <w:jc w:val="center"/>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Participaciones y Aportaciones, Convenios, Incentivos Derivados de la Colaboración Fiscal, Fondos Distintos de aportaciones (Rubro, Tipo y Clase).</w:t>
            </w:r>
          </w:p>
        </w:tc>
      </w:tr>
      <w:tr w:rsidR="00AF7453" w:rsidRPr="00A24A50" w14:paraId="1BEF906A" w14:textId="77777777" w:rsidTr="00944CF6">
        <w:trPr>
          <w:trHeight w:val="300"/>
          <w:jc w:val="center"/>
        </w:trPr>
        <w:tc>
          <w:tcPr>
            <w:tcW w:w="1200" w:type="dxa"/>
            <w:tcBorders>
              <w:top w:val="nil"/>
              <w:left w:val="nil"/>
              <w:bottom w:val="nil"/>
              <w:right w:val="nil"/>
            </w:tcBorders>
            <w:shd w:val="clear" w:color="000000" w:fill="D68D87"/>
            <w:vAlign w:val="center"/>
            <w:hideMark/>
          </w:tcPr>
          <w:p w14:paraId="0CFB8C07" w14:textId="77777777" w:rsidR="00AF7453" w:rsidRPr="00A24A50" w:rsidRDefault="00AF7453" w:rsidP="00944CF6">
            <w:pPr>
              <w:spacing w:after="0" w:line="240" w:lineRule="auto"/>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 </w:t>
            </w:r>
          </w:p>
        </w:tc>
        <w:tc>
          <w:tcPr>
            <w:tcW w:w="7120" w:type="dxa"/>
            <w:tcBorders>
              <w:top w:val="nil"/>
              <w:left w:val="nil"/>
              <w:bottom w:val="nil"/>
              <w:right w:val="nil"/>
            </w:tcBorders>
            <w:shd w:val="clear" w:color="000000" w:fill="D68D87"/>
            <w:vAlign w:val="center"/>
            <w:hideMark/>
          </w:tcPr>
          <w:p w14:paraId="29379E58" w14:textId="77777777" w:rsidR="00AF7453" w:rsidRPr="00A24A50" w:rsidRDefault="00AF7453" w:rsidP="00944CF6">
            <w:pPr>
              <w:spacing w:after="0" w:line="240" w:lineRule="auto"/>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Participaciones y Aportaciones</w:t>
            </w:r>
          </w:p>
        </w:tc>
        <w:tc>
          <w:tcPr>
            <w:tcW w:w="2680" w:type="dxa"/>
            <w:tcBorders>
              <w:top w:val="nil"/>
              <w:left w:val="nil"/>
              <w:bottom w:val="nil"/>
              <w:right w:val="nil"/>
            </w:tcBorders>
            <w:shd w:val="clear" w:color="000000" w:fill="D68D87"/>
            <w:vAlign w:val="center"/>
            <w:hideMark/>
          </w:tcPr>
          <w:p w14:paraId="55C2597A" w14:textId="77777777" w:rsidR="00AF7453" w:rsidRPr="00A24A50" w:rsidRDefault="00AF7453" w:rsidP="00944CF6">
            <w:pPr>
              <w:spacing w:after="0" w:line="240" w:lineRule="auto"/>
              <w:jc w:val="center"/>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Importe</w:t>
            </w:r>
          </w:p>
        </w:tc>
      </w:tr>
      <w:tr w:rsidR="00AF7453" w:rsidRPr="00A24A50" w14:paraId="53219999" w14:textId="77777777" w:rsidTr="00944CF6">
        <w:trPr>
          <w:trHeight w:val="300"/>
          <w:jc w:val="center"/>
        </w:trPr>
        <w:tc>
          <w:tcPr>
            <w:tcW w:w="1200" w:type="dxa"/>
            <w:tcBorders>
              <w:top w:val="nil"/>
              <w:left w:val="nil"/>
              <w:bottom w:val="nil"/>
              <w:right w:val="nil"/>
            </w:tcBorders>
            <w:shd w:val="clear" w:color="000000" w:fill="FFFFFF"/>
            <w:vAlign w:val="center"/>
            <w:hideMark/>
          </w:tcPr>
          <w:p w14:paraId="5083E5FC"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120" w:type="dxa"/>
            <w:tcBorders>
              <w:top w:val="nil"/>
              <w:left w:val="nil"/>
              <w:bottom w:val="nil"/>
              <w:right w:val="nil"/>
            </w:tcBorders>
            <w:shd w:val="clear" w:color="000000" w:fill="FFFFFF"/>
            <w:vAlign w:val="center"/>
            <w:hideMark/>
          </w:tcPr>
          <w:p w14:paraId="6F1AC637"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Participaciones</w:t>
            </w:r>
          </w:p>
        </w:tc>
        <w:tc>
          <w:tcPr>
            <w:tcW w:w="2680" w:type="dxa"/>
            <w:tcBorders>
              <w:top w:val="nil"/>
              <w:left w:val="nil"/>
              <w:bottom w:val="nil"/>
              <w:right w:val="nil"/>
            </w:tcBorders>
            <w:shd w:val="clear" w:color="000000" w:fill="FFFFFF"/>
            <w:vAlign w:val="center"/>
            <w:hideMark/>
          </w:tcPr>
          <w:p w14:paraId="71332BBB"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12,173,711,472</w:t>
            </w:r>
          </w:p>
        </w:tc>
      </w:tr>
      <w:tr w:rsidR="00AF7453" w:rsidRPr="00A24A50" w14:paraId="0CA7F6BA" w14:textId="77777777" w:rsidTr="00944CF6">
        <w:trPr>
          <w:trHeight w:val="300"/>
          <w:jc w:val="center"/>
        </w:trPr>
        <w:tc>
          <w:tcPr>
            <w:tcW w:w="1200" w:type="dxa"/>
            <w:tcBorders>
              <w:top w:val="nil"/>
              <w:left w:val="nil"/>
              <w:bottom w:val="nil"/>
              <w:right w:val="nil"/>
            </w:tcBorders>
            <w:shd w:val="clear" w:color="000000" w:fill="FFFFFF"/>
            <w:vAlign w:val="center"/>
            <w:hideMark/>
          </w:tcPr>
          <w:p w14:paraId="4B0E5561"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120" w:type="dxa"/>
            <w:tcBorders>
              <w:top w:val="nil"/>
              <w:left w:val="nil"/>
              <w:bottom w:val="nil"/>
              <w:right w:val="nil"/>
            </w:tcBorders>
            <w:shd w:val="clear" w:color="000000" w:fill="FFFFFF"/>
            <w:vAlign w:val="center"/>
            <w:hideMark/>
          </w:tcPr>
          <w:p w14:paraId="7FEE390F"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Aportaciones</w:t>
            </w:r>
          </w:p>
        </w:tc>
        <w:tc>
          <w:tcPr>
            <w:tcW w:w="2680" w:type="dxa"/>
            <w:tcBorders>
              <w:top w:val="nil"/>
              <w:left w:val="nil"/>
              <w:bottom w:val="nil"/>
              <w:right w:val="nil"/>
            </w:tcBorders>
            <w:shd w:val="clear" w:color="000000" w:fill="FFFFFF"/>
            <w:vAlign w:val="center"/>
            <w:hideMark/>
          </w:tcPr>
          <w:p w14:paraId="710FF7F2"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12,389,968,934</w:t>
            </w:r>
          </w:p>
        </w:tc>
      </w:tr>
      <w:tr w:rsidR="00AF7453" w:rsidRPr="00A24A50" w14:paraId="6CCEBF23" w14:textId="77777777" w:rsidTr="00944CF6">
        <w:trPr>
          <w:trHeight w:val="300"/>
          <w:jc w:val="center"/>
        </w:trPr>
        <w:tc>
          <w:tcPr>
            <w:tcW w:w="1200" w:type="dxa"/>
            <w:tcBorders>
              <w:top w:val="nil"/>
              <w:left w:val="nil"/>
              <w:bottom w:val="nil"/>
              <w:right w:val="nil"/>
            </w:tcBorders>
            <w:shd w:val="clear" w:color="000000" w:fill="FFFFFF"/>
            <w:vAlign w:val="center"/>
            <w:hideMark/>
          </w:tcPr>
          <w:p w14:paraId="22B10222"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120" w:type="dxa"/>
            <w:tcBorders>
              <w:top w:val="nil"/>
              <w:left w:val="nil"/>
              <w:bottom w:val="nil"/>
              <w:right w:val="nil"/>
            </w:tcBorders>
            <w:shd w:val="clear" w:color="000000" w:fill="FFFFFF"/>
            <w:vAlign w:val="center"/>
            <w:hideMark/>
          </w:tcPr>
          <w:p w14:paraId="7BAB8D8B"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Convenios</w:t>
            </w:r>
          </w:p>
        </w:tc>
        <w:tc>
          <w:tcPr>
            <w:tcW w:w="2680" w:type="dxa"/>
            <w:tcBorders>
              <w:top w:val="nil"/>
              <w:left w:val="nil"/>
              <w:bottom w:val="nil"/>
              <w:right w:val="nil"/>
            </w:tcBorders>
            <w:shd w:val="clear" w:color="000000" w:fill="FFFFFF"/>
            <w:vAlign w:val="center"/>
            <w:hideMark/>
          </w:tcPr>
          <w:p w14:paraId="7F61FA5D"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4,821,280,843</w:t>
            </w:r>
          </w:p>
        </w:tc>
      </w:tr>
      <w:tr w:rsidR="00AF7453" w:rsidRPr="00A24A50" w14:paraId="11003B53" w14:textId="77777777" w:rsidTr="00944CF6">
        <w:trPr>
          <w:trHeight w:val="300"/>
          <w:jc w:val="center"/>
        </w:trPr>
        <w:tc>
          <w:tcPr>
            <w:tcW w:w="1200" w:type="dxa"/>
            <w:tcBorders>
              <w:top w:val="nil"/>
              <w:left w:val="nil"/>
              <w:bottom w:val="nil"/>
              <w:right w:val="nil"/>
            </w:tcBorders>
            <w:shd w:val="clear" w:color="000000" w:fill="FFFFFF"/>
            <w:vAlign w:val="center"/>
            <w:hideMark/>
          </w:tcPr>
          <w:p w14:paraId="52879D92"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120" w:type="dxa"/>
            <w:tcBorders>
              <w:top w:val="nil"/>
              <w:left w:val="nil"/>
              <w:bottom w:val="nil"/>
              <w:right w:val="nil"/>
            </w:tcBorders>
            <w:shd w:val="clear" w:color="000000" w:fill="FFFFFF"/>
            <w:vAlign w:val="center"/>
            <w:hideMark/>
          </w:tcPr>
          <w:p w14:paraId="37B4CD9F"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Incentivos derivados de la Colaboración Fiscal</w:t>
            </w:r>
          </w:p>
        </w:tc>
        <w:tc>
          <w:tcPr>
            <w:tcW w:w="2680" w:type="dxa"/>
            <w:tcBorders>
              <w:top w:val="nil"/>
              <w:left w:val="nil"/>
              <w:bottom w:val="nil"/>
              <w:right w:val="nil"/>
            </w:tcBorders>
            <w:shd w:val="clear" w:color="000000" w:fill="FFFFFF"/>
            <w:vAlign w:val="center"/>
            <w:hideMark/>
          </w:tcPr>
          <w:p w14:paraId="2E410F99"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376,052,251</w:t>
            </w:r>
          </w:p>
        </w:tc>
      </w:tr>
      <w:tr w:rsidR="00AF7453" w:rsidRPr="00A24A50" w14:paraId="0C0F8D4D" w14:textId="77777777" w:rsidTr="00944CF6">
        <w:trPr>
          <w:trHeight w:val="300"/>
          <w:jc w:val="center"/>
        </w:trPr>
        <w:tc>
          <w:tcPr>
            <w:tcW w:w="1200" w:type="dxa"/>
            <w:tcBorders>
              <w:top w:val="nil"/>
              <w:left w:val="nil"/>
              <w:bottom w:val="nil"/>
              <w:right w:val="nil"/>
            </w:tcBorders>
            <w:shd w:val="clear" w:color="000000" w:fill="8F302E"/>
            <w:noWrap/>
            <w:vAlign w:val="center"/>
            <w:hideMark/>
          </w:tcPr>
          <w:p w14:paraId="50F0915B"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120" w:type="dxa"/>
            <w:tcBorders>
              <w:top w:val="nil"/>
              <w:left w:val="nil"/>
              <w:bottom w:val="nil"/>
              <w:right w:val="nil"/>
            </w:tcBorders>
            <w:shd w:val="clear" w:color="000000" w:fill="8F302E"/>
            <w:noWrap/>
            <w:vAlign w:val="center"/>
            <w:hideMark/>
          </w:tcPr>
          <w:p w14:paraId="38051E5C" w14:textId="77777777" w:rsidR="00AF7453" w:rsidRPr="00A24A50" w:rsidRDefault="00AF7453" w:rsidP="00944CF6">
            <w:pPr>
              <w:spacing w:after="0" w:line="240" w:lineRule="auto"/>
              <w:jc w:val="center"/>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 xml:space="preserve">Total </w:t>
            </w:r>
          </w:p>
        </w:tc>
        <w:tc>
          <w:tcPr>
            <w:tcW w:w="2680" w:type="dxa"/>
            <w:tcBorders>
              <w:top w:val="nil"/>
              <w:left w:val="nil"/>
              <w:bottom w:val="nil"/>
              <w:right w:val="nil"/>
            </w:tcBorders>
            <w:shd w:val="clear" w:color="000000" w:fill="8F302E"/>
            <w:vAlign w:val="center"/>
            <w:hideMark/>
          </w:tcPr>
          <w:p w14:paraId="376A8225" w14:textId="77777777" w:rsidR="00AF7453" w:rsidRPr="00A24A50" w:rsidRDefault="00AF7453" w:rsidP="00944CF6">
            <w:pPr>
              <w:spacing w:after="0" w:line="240" w:lineRule="auto"/>
              <w:jc w:val="right"/>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29,761,013,501</w:t>
            </w:r>
          </w:p>
        </w:tc>
      </w:tr>
    </w:tbl>
    <w:p w14:paraId="4BAC7DDE"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33657EA6" w14:textId="77777777" w:rsidR="00AF7453" w:rsidRDefault="00AF7453" w:rsidP="00AF7453">
      <w:pPr>
        <w:widowControl w:val="0"/>
        <w:spacing w:after="0" w:line="360" w:lineRule="auto"/>
        <w:ind w:left="360"/>
        <w:contextualSpacing/>
        <w:jc w:val="both"/>
        <w:rPr>
          <w:rFonts w:ascii="Montserrat" w:hAnsi="Montserrat" w:cstheme="minorHAnsi"/>
          <w:lang w:val="es-ES"/>
        </w:rPr>
      </w:pPr>
    </w:p>
    <w:tbl>
      <w:tblPr>
        <w:tblW w:w="11691" w:type="dxa"/>
        <w:jc w:val="center"/>
        <w:tblCellMar>
          <w:left w:w="70" w:type="dxa"/>
          <w:right w:w="70" w:type="dxa"/>
        </w:tblCellMar>
        <w:tblLook w:val="04A0" w:firstRow="1" w:lastRow="0" w:firstColumn="1" w:lastColumn="0" w:noHBand="0" w:noVBand="1"/>
      </w:tblPr>
      <w:tblGrid>
        <w:gridCol w:w="1275"/>
        <w:gridCol w:w="7566"/>
        <w:gridCol w:w="2850"/>
      </w:tblGrid>
      <w:tr w:rsidR="00AF7453" w:rsidRPr="00A24A50" w14:paraId="586167EB" w14:textId="77777777" w:rsidTr="00944CF6">
        <w:trPr>
          <w:trHeight w:val="530"/>
          <w:jc w:val="center"/>
        </w:trPr>
        <w:tc>
          <w:tcPr>
            <w:tcW w:w="11691" w:type="dxa"/>
            <w:gridSpan w:val="3"/>
            <w:tcBorders>
              <w:top w:val="nil"/>
              <w:left w:val="nil"/>
              <w:bottom w:val="nil"/>
              <w:right w:val="nil"/>
            </w:tcBorders>
            <w:shd w:val="clear" w:color="000000" w:fill="8F302E"/>
            <w:vAlign w:val="center"/>
            <w:hideMark/>
          </w:tcPr>
          <w:p w14:paraId="57B86757" w14:textId="77777777" w:rsidR="00AF7453" w:rsidRPr="00A24A50" w:rsidRDefault="00AF7453" w:rsidP="00944CF6">
            <w:pPr>
              <w:spacing w:after="0" w:line="240" w:lineRule="auto"/>
              <w:jc w:val="center"/>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Participaciones y Aportaciones, Convenios, Incentivos Derivados de la Colaboración Fiscal, Fondos Distintos de aportaciones (Rubro, Tipo y Clase).</w:t>
            </w:r>
          </w:p>
        </w:tc>
      </w:tr>
      <w:tr w:rsidR="00AF7453" w:rsidRPr="00A24A50" w14:paraId="76AD58C4" w14:textId="77777777" w:rsidTr="00944CF6">
        <w:trPr>
          <w:trHeight w:val="264"/>
          <w:jc w:val="center"/>
        </w:trPr>
        <w:tc>
          <w:tcPr>
            <w:tcW w:w="8841" w:type="dxa"/>
            <w:gridSpan w:val="2"/>
            <w:tcBorders>
              <w:top w:val="nil"/>
              <w:left w:val="nil"/>
              <w:bottom w:val="nil"/>
              <w:right w:val="nil"/>
            </w:tcBorders>
            <w:shd w:val="clear" w:color="000000" w:fill="D68D87"/>
            <w:vAlign w:val="center"/>
            <w:hideMark/>
          </w:tcPr>
          <w:p w14:paraId="2BDC911E" w14:textId="77777777" w:rsidR="00AF7453" w:rsidRPr="00A24A50" w:rsidRDefault="00AF7453" w:rsidP="00944CF6">
            <w:pPr>
              <w:spacing w:after="0" w:line="240" w:lineRule="auto"/>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 xml:space="preserve">Participaciones </w:t>
            </w:r>
          </w:p>
        </w:tc>
        <w:tc>
          <w:tcPr>
            <w:tcW w:w="2849" w:type="dxa"/>
            <w:tcBorders>
              <w:top w:val="nil"/>
              <w:left w:val="nil"/>
              <w:bottom w:val="nil"/>
              <w:right w:val="nil"/>
            </w:tcBorders>
            <w:shd w:val="clear" w:color="000000" w:fill="D68D87"/>
            <w:vAlign w:val="center"/>
            <w:hideMark/>
          </w:tcPr>
          <w:p w14:paraId="47B7F135" w14:textId="77777777" w:rsidR="00AF7453" w:rsidRPr="00A24A50" w:rsidRDefault="00AF7453" w:rsidP="00944CF6">
            <w:pPr>
              <w:spacing w:after="0" w:line="240" w:lineRule="auto"/>
              <w:jc w:val="center"/>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Importe</w:t>
            </w:r>
          </w:p>
        </w:tc>
      </w:tr>
      <w:tr w:rsidR="00AF7453" w:rsidRPr="00A24A50" w14:paraId="3B3BBE60" w14:textId="77777777" w:rsidTr="00944CF6">
        <w:trPr>
          <w:trHeight w:val="264"/>
          <w:jc w:val="center"/>
        </w:trPr>
        <w:tc>
          <w:tcPr>
            <w:tcW w:w="1275" w:type="dxa"/>
            <w:tcBorders>
              <w:top w:val="nil"/>
              <w:left w:val="nil"/>
              <w:bottom w:val="nil"/>
              <w:right w:val="nil"/>
            </w:tcBorders>
            <w:shd w:val="clear" w:color="000000" w:fill="FFFFFF"/>
            <w:vAlign w:val="center"/>
            <w:hideMark/>
          </w:tcPr>
          <w:p w14:paraId="73334139"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105A28D0"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Fondo General de Participaciones</w:t>
            </w:r>
          </w:p>
        </w:tc>
        <w:tc>
          <w:tcPr>
            <w:tcW w:w="2849" w:type="dxa"/>
            <w:tcBorders>
              <w:top w:val="nil"/>
              <w:left w:val="nil"/>
              <w:bottom w:val="nil"/>
              <w:right w:val="nil"/>
            </w:tcBorders>
            <w:shd w:val="clear" w:color="000000" w:fill="FFFFFF"/>
            <w:vAlign w:val="center"/>
            <w:hideMark/>
          </w:tcPr>
          <w:p w14:paraId="6DDC65D6"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9,077,862,373</w:t>
            </w:r>
          </w:p>
        </w:tc>
      </w:tr>
      <w:tr w:rsidR="00AF7453" w:rsidRPr="00A24A50" w14:paraId="0118E2E9" w14:textId="77777777" w:rsidTr="00944CF6">
        <w:trPr>
          <w:trHeight w:val="264"/>
          <w:jc w:val="center"/>
        </w:trPr>
        <w:tc>
          <w:tcPr>
            <w:tcW w:w="1275" w:type="dxa"/>
            <w:tcBorders>
              <w:top w:val="nil"/>
              <w:left w:val="nil"/>
              <w:bottom w:val="nil"/>
              <w:right w:val="nil"/>
            </w:tcBorders>
            <w:shd w:val="clear" w:color="000000" w:fill="FFFFFF"/>
            <w:vAlign w:val="center"/>
            <w:hideMark/>
          </w:tcPr>
          <w:p w14:paraId="7E03379F"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5C79CB4B"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Fondo de Fomento Municipal</w:t>
            </w:r>
          </w:p>
        </w:tc>
        <w:tc>
          <w:tcPr>
            <w:tcW w:w="2849" w:type="dxa"/>
            <w:tcBorders>
              <w:top w:val="nil"/>
              <w:left w:val="nil"/>
              <w:bottom w:val="nil"/>
              <w:right w:val="nil"/>
            </w:tcBorders>
            <w:shd w:val="clear" w:color="000000" w:fill="FFFFFF"/>
            <w:vAlign w:val="center"/>
            <w:hideMark/>
          </w:tcPr>
          <w:p w14:paraId="4778D1E4"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886,399,440</w:t>
            </w:r>
          </w:p>
        </w:tc>
      </w:tr>
      <w:tr w:rsidR="00AF7453" w:rsidRPr="00A24A50" w14:paraId="09C0E8CD" w14:textId="77777777" w:rsidTr="00944CF6">
        <w:trPr>
          <w:trHeight w:val="264"/>
          <w:jc w:val="center"/>
        </w:trPr>
        <w:tc>
          <w:tcPr>
            <w:tcW w:w="1275" w:type="dxa"/>
            <w:tcBorders>
              <w:top w:val="nil"/>
              <w:left w:val="nil"/>
              <w:bottom w:val="nil"/>
              <w:right w:val="nil"/>
            </w:tcBorders>
            <w:shd w:val="clear" w:color="000000" w:fill="FFFFFF"/>
            <w:vAlign w:val="center"/>
            <w:hideMark/>
          </w:tcPr>
          <w:p w14:paraId="32C5B845"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663B0EAD"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xml:space="preserve">Impuesto Especial Sobre Producción y Servicios </w:t>
            </w:r>
          </w:p>
        </w:tc>
        <w:tc>
          <w:tcPr>
            <w:tcW w:w="2849" w:type="dxa"/>
            <w:tcBorders>
              <w:top w:val="nil"/>
              <w:left w:val="nil"/>
              <w:bottom w:val="nil"/>
              <w:right w:val="nil"/>
            </w:tcBorders>
            <w:shd w:val="clear" w:color="000000" w:fill="FFFFFF"/>
            <w:vAlign w:val="center"/>
            <w:hideMark/>
          </w:tcPr>
          <w:p w14:paraId="02AEDF80"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129,096,954</w:t>
            </w:r>
          </w:p>
        </w:tc>
      </w:tr>
      <w:tr w:rsidR="00AF7453" w:rsidRPr="00A24A50" w14:paraId="41E1D7DD" w14:textId="77777777" w:rsidTr="00944CF6">
        <w:trPr>
          <w:trHeight w:val="264"/>
          <w:jc w:val="center"/>
        </w:trPr>
        <w:tc>
          <w:tcPr>
            <w:tcW w:w="1275" w:type="dxa"/>
            <w:tcBorders>
              <w:top w:val="nil"/>
              <w:left w:val="nil"/>
              <w:bottom w:val="nil"/>
              <w:right w:val="nil"/>
            </w:tcBorders>
            <w:shd w:val="clear" w:color="000000" w:fill="FFFFFF"/>
            <w:vAlign w:val="center"/>
            <w:hideMark/>
          </w:tcPr>
          <w:p w14:paraId="48AFB5E6"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17E21695"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Fondo de Fiscalización</w:t>
            </w:r>
          </w:p>
        </w:tc>
        <w:tc>
          <w:tcPr>
            <w:tcW w:w="2849" w:type="dxa"/>
            <w:tcBorders>
              <w:top w:val="nil"/>
              <w:left w:val="nil"/>
              <w:bottom w:val="nil"/>
              <w:right w:val="nil"/>
            </w:tcBorders>
            <w:shd w:val="clear" w:color="000000" w:fill="FFFFFF"/>
            <w:vAlign w:val="center"/>
            <w:hideMark/>
          </w:tcPr>
          <w:p w14:paraId="57891B1C"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409,266,462</w:t>
            </w:r>
          </w:p>
        </w:tc>
      </w:tr>
      <w:tr w:rsidR="00AF7453" w:rsidRPr="00A24A50" w14:paraId="5C52FBA6" w14:textId="77777777" w:rsidTr="00944CF6">
        <w:trPr>
          <w:trHeight w:val="264"/>
          <w:jc w:val="center"/>
        </w:trPr>
        <w:tc>
          <w:tcPr>
            <w:tcW w:w="1275" w:type="dxa"/>
            <w:tcBorders>
              <w:top w:val="nil"/>
              <w:left w:val="nil"/>
              <w:bottom w:val="nil"/>
              <w:right w:val="nil"/>
            </w:tcBorders>
            <w:shd w:val="clear" w:color="000000" w:fill="FFFFFF"/>
            <w:vAlign w:val="center"/>
            <w:hideMark/>
          </w:tcPr>
          <w:p w14:paraId="10231932"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2D8A59D3"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Fondo de Compensación 10 Entidades Menos PIB</w:t>
            </w:r>
          </w:p>
        </w:tc>
        <w:tc>
          <w:tcPr>
            <w:tcW w:w="2849" w:type="dxa"/>
            <w:tcBorders>
              <w:top w:val="nil"/>
              <w:left w:val="nil"/>
              <w:bottom w:val="nil"/>
              <w:right w:val="nil"/>
            </w:tcBorders>
            <w:shd w:val="clear" w:color="000000" w:fill="FFFFFF"/>
            <w:vAlign w:val="center"/>
            <w:hideMark/>
          </w:tcPr>
          <w:p w14:paraId="2FA4B225"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343,136,003</w:t>
            </w:r>
          </w:p>
        </w:tc>
      </w:tr>
      <w:tr w:rsidR="00AF7453" w:rsidRPr="00A24A50" w14:paraId="6FB035AC" w14:textId="77777777" w:rsidTr="00944CF6">
        <w:trPr>
          <w:trHeight w:val="264"/>
          <w:jc w:val="center"/>
        </w:trPr>
        <w:tc>
          <w:tcPr>
            <w:tcW w:w="1275" w:type="dxa"/>
            <w:tcBorders>
              <w:top w:val="nil"/>
              <w:left w:val="nil"/>
              <w:bottom w:val="nil"/>
              <w:right w:val="nil"/>
            </w:tcBorders>
            <w:shd w:val="clear" w:color="000000" w:fill="FFFFFF"/>
            <w:vAlign w:val="center"/>
            <w:hideMark/>
          </w:tcPr>
          <w:p w14:paraId="768CF0B5"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17FB550E"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IEPS 9/11 Venta Adicional Diesel y Gasolina</w:t>
            </w:r>
          </w:p>
        </w:tc>
        <w:tc>
          <w:tcPr>
            <w:tcW w:w="2849" w:type="dxa"/>
            <w:tcBorders>
              <w:top w:val="nil"/>
              <w:left w:val="nil"/>
              <w:bottom w:val="nil"/>
              <w:right w:val="nil"/>
            </w:tcBorders>
            <w:shd w:val="clear" w:color="000000" w:fill="FFFFFF"/>
            <w:vAlign w:val="center"/>
            <w:hideMark/>
          </w:tcPr>
          <w:p w14:paraId="1FFAB2F5"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269,118,680</w:t>
            </w:r>
          </w:p>
        </w:tc>
      </w:tr>
      <w:tr w:rsidR="00AF7453" w:rsidRPr="00A24A50" w14:paraId="62CD9E78" w14:textId="77777777" w:rsidTr="00944CF6">
        <w:trPr>
          <w:trHeight w:val="264"/>
          <w:jc w:val="center"/>
        </w:trPr>
        <w:tc>
          <w:tcPr>
            <w:tcW w:w="1275" w:type="dxa"/>
            <w:tcBorders>
              <w:top w:val="nil"/>
              <w:left w:val="nil"/>
              <w:bottom w:val="nil"/>
              <w:right w:val="nil"/>
            </w:tcBorders>
            <w:shd w:val="clear" w:color="000000" w:fill="FFFFFF"/>
            <w:vAlign w:val="center"/>
            <w:hideMark/>
          </w:tcPr>
          <w:p w14:paraId="5607EB10"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08D1AE17"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Fondo de Compensación ISAN</w:t>
            </w:r>
          </w:p>
        </w:tc>
        <w:tc>
          <w:tcPr>
            <w:tcW w:w="2849" w:type="dxa"/>
            <w:tcBorders>
              <w:top w:val="nil"/>
              <w:left w:val="nil"/>
              <w:bottom w:val="nil"/>
              <w:right w:val="nil"/>
            </w:tcBorders>
            <w:shd w:val="clear" w:color="000000" w:fill="FFFFFF"/>
            <w:vAlign w:val="center"/>
            <w:hideMark/>
          </w:tcPr>
          <w:p w14:paraId="6F1063B2"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11,630,743</w:t>
            </w:r>
          </w:p>
        </w:tc>
      </w:tr>
      <w:tr w:rsidR="00AF7453" w:rsidRPr="00A24A50" w14:paraId="67F52693" w14:textId="77777777" w:rsidTr="00944CF6">
        <w:trPr>
          <w:trHeight w:val="264"/>
          <w:jc w:val="center"/>
        </w:trPr>
        <w:tc>
          <w:tcPr>
            <w:tcW w:w="1275" w:type="dxa"/>
            <w:tcBorders>
              <w:top w:val="nil"/>
              <w:left w:val="nil"/>
              <w:bottom w:val="nil"/>
              <w:right w:val="nil"/>
            </w:tcBorders>
            <w:shd w:val="clear" w:color="000000" w:fill="FFFFFF"/>
            <w:vAlign w:val="center"/>
            <w:hideMark/>
          </w:tcPr>
          <w:p w14:paraId="054556B6"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501C33EC"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Fondo de Compensación REPECOS e Intermedios</w:t>
            </w:r>
          </w:p>
        </w:tc>
        <w:tc>
          <w:tcPr>
            <w:tcW w:w="2849" w:type="dxa"/>
            <w:tcBorders>
              <w:top w:val="nil"/>
              <w:left w:val="nil"/>
              <w:bottom w:val="nil"/>
              <w:right w:val="nil"/>
            </w:tcBorders>
            <w:shd w:val="clear" w:color="000000" w:fill="FFFFFF"/>
            <w:vAlign w:val="center"/>
            <w:hideMark/>
          </w:tcPr>
          <w:p w14:paraId="6500BA3A"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6,854,745</w:t>
            </w:r>
          </w:p>
        </w:tc>
      </w:tr>
      <w:tr w:rsidR="00AF7453" w:rsidRPr="00A24A50" w14:paraId="5EBF2E85" w14:textId="77777777" w:rsidTr="00944CF6">
        <w:trPr>
          <w:trHeight w:val="264"/>
          <w:jc w:val="center"/>
        </w:trPr>
        <w:tc>
          <w:tcPr>
            <w:tcW w:w="1275" w:type="dxa"/>
            <w:tcBorders>
              <w:top w:val="nil"/>
              <w:left w:val="nil"/>
              <w:bottom w:val="nil"/>
              <w:right w:val="nil"/>
            </w:tcBorders>
            <w:shd w:val="clear" w:color="000000" w:fill="FFFFFF"/>
            <w:vAlign w:val="center"/>
            <w:hideMark/>
          </w:tcPr>
          <w:p w14:paraId="42D5B7A2"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1BF2A0B7"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Fondo Impuesto sobre la Renta</w:t>
            </w:r>
          </w:p>
        </w:tc>
        <w:tc>
          <w:tcPr>
            <w:tcW w:w="2849" w:type="dxa"/>
            <w:tcBorders>
              <w:top w:val="nil"/>
              <w:left w:val="nil"/>
              <w:bottom w:val="nil"/>
              <w:right w:val="nil"/>
            </w:tcBorders>
            <w:shd w:val="clear" w:color="000000" w:fill="FFFFFF"/>
            <w:vAlign w:val="center"/>
            <w:hideMark/>
          </w:tcPr>
          <w:p w14:paraId="460C3E4F"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936,145,925</w:t>
            </w:r>
          </w:p>
        </w:tc>
      </w:tr>
      <w:tr w:rsidR="00AF7453" w:rsidRPr="00A24A50" w14:paraId="2A6756E2" w14:textId="77777777" w:rsidTr="00944CF6">
        <w:trPr>
          <w:trHeight w:val="264"/>
          <w:jc w:val="center"/>
        </w:trPr>
        <w:tc>
          <w:tcPr>
            <w:tcW w:w="1275" w:type="dxa"/>
            <w:tcBorders>
              <w:top w:val="nil"/>
              <w:left w:val="nil"/>
              <w:bottom w:val="nil"/>
              <w:right w:val="nil"/>
            </w:tcBorders>
            <w:shd w:val="clear" w:color="000000" w:fill="FFFFFF"/>
            <w:vAlign w:val="center"/>
            <w:hideMark/>
          </w:tcPr>
          <w:p w14:paraId="67688BA4"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30C1FEED"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Incentivos Impuesto sobre automóviles nuevos</w:t>
            </w:r>
          </w:p>
        </w:tc>
        <w:tc>
          <w:tcPr>
            <w:tcW w:w="2849" w:type="dxa"/>
            <w:tcBorders>
              <w:top w:val="nil"/>
              <w:left w:val="nil"/>
              <w:bottom w:val="nil"/>
              <w:right w:val="nil"/>
            </w:tcBorders>
            <w:shd w:val="clear" w:color="000000" w:fill="FFFFFF"/>
            <w:vAlign w:val="center"/>
            <w:hideMark/>
          </w:tcPr>
          <w:p w14:paraId="1D5D969A"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53,676,018</w:t>
            </w:r>
          </w:p>
        </w:tc>
      </w:tr>
      <w:tr w:rsidR="00AF7453" w:rsidRPr="00A24A50" w14:paraId="577674D8" w14:textId="77777777" w:rsidTr="00944CF6">
        <w:trPr>
          <w:trHeight w:val="264"/>
          <w:jc w:val="center"/>
        </w:trPr>
        <w:tc>
          <w:tcPr>
            <w:tcW w:w="1275" w:type="dxa"/>
            <w:tcBorders>
              <w:top w:val="nil"/>
              <w:left w:val="nil"/>
              <w:bottom w:val="nil"/>
              <w:right w:val="nil"/>
            </w:tcBorders>
            <w:shd w:val="clear" w:color="000000" w:fill="FFFFFF"/>
            <w:vAlign w:val="center"/>
            <w:hideMark/>
          </w:tcPr>
          <w:p w14:paraId="597CD3C6"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noWrap/>
            <w:vAlign w:val="center"/>
            <w:hideMark/>
          </w:tcPr>
          <w:p w14:paraId="24D52B32" w14:textId="77777777" w:rsidR="00AF7453" w:rsidRPr="00A24A50" w:rsidRDefault="00AF7453" w:rsidP="00944CF6">
            <w:pPr>
              <w:spacing w:after="0" w:line="240" w:lineRule="auto"/>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Rendimientos</w:t>
            </w:r>
          </w:p>
        </w:tc>
        <w:tc>
          <w:tcPr>
            <w:tcW w:w="2849" w:type="dxa"/>
            <w:tcBorders>
              <w:top w:val="nil"/>
              <w:left w:val="nil"/>
              <w:bottom w:val="nil"/>
              <w:right w:val="nil"/>
            </w:tcBorders>
            <w:shd w:val="clear" w:color="000000" w:fill="FFFFFF"/>
            <w:vAlign w:val="center"/>
            <w:hideMark/>
          </w:tcPr>
          <w:p w14:paraId="20E6F5F5"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50,524,129</w:t>
            </w:r>
          </w:p>
        </w:tc>
      </w:tr>
      <w:tr w:rsidR="00AF7453" w:rsidRPr="00A24A50" w14:paraId="1EAF73FC" w14:textId="77777777" w:rsidTr="00944CF6">
        <w:trPr>
          <w:trHeight w:val="264"/>
          <w:jc w:val="center"/>
        </w:trPr>
        <w:tc>
          <w:tcPr>
            <w:tcW w:w="1275" w:type="dxa"/>
            <w:tcBorders>
              <w:top w:val="nil"/>
              <w:left w:val="nil"/>
              <w:bottom w:val="nil"/>
              <w:right w:val="nil"/>
            </w:tcBorders>
            <w:shd w:val="clear" w:color="000000" w:fill="8F302E"/>
            <w:vAlign w:val="center"/>
            <w:hideMark/>
          </w:tcPr>
          <w:p w14:paraId="766D6F30" w14:textId="77777777" w:rsidR="00AF7453" w:rsidRPr="00A24A50" w:rsidRDefault="00AF7453" w:rsidP="00944CF6">
            <w:pPr>
              <w:spacing w:after="0" w:line="240" w:lineRule="auto"/>
              <w:jc w:val="right"/>
              <w:rPr>
                <w:rFonts w:ascii="Montserrat" w:eastAsia="Times New Roman" w:hAnsi="Montserrat" w:cs="Times New Roman"/>
                <w:color w:val="000000"/>
                <w:sz w:val="20"/>
                <w:szCs w:val="20"/>
              </w:rPr>
            </w:pPr>
            <w:r w:rsidRPr="00A24A50">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8F302E"/>
            <w:noWrap/>
            <w:vAlign w:val="center"/>
            <w:hideMark/>
          </w:tcPr>
          <w:p w14:paraId="5F4F73C8" w14:textId="77777777" w:rsidR="00AF7453" w:rsidRPr="00A24A50" w:rsidRDefault="00AF7453" w:rsidP="00944CF6">
            <w:pPr>
              <w:spacing w:after="0" w:line="240" w:lineRule="auto"/>
              <w:jc w:val="center"/>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 xml:space="preserve">Total </w:t>
            </w:r>
          </w:p>
        </w:tc>
        <w:tc>
          <w:tcPr>
            <w:tcW w:w="2849" w:type="dxa"/>
            <w:tcBorders>
              <w:top w:val="nil"/>
              <w:left w:val="nil"/>
              <w:bottom w:val="nil"/>
              <w:right w:val="nil"/>
            </w:tcBorders>
            <w:shd w:val="clear" w:color="000000" w:fill="8F302E"/>
            <w:vAlign w:val="center"/>
            <w:hideMark/>
          </w:tcPr>
          <w:p w14:paraId="06199681" w14:textId="77777777" w:rsidR="00AF7453" w:rsidRPr="00A24A50" w:rsidRDefault="00AF7453" w:rsidP="00944CF6">
            <w:pPr>
              <w:spacing w:after="0" w:line="240" w:lineRule="auto"/>
              <w:jc w:val="right"/>
              <w:rPr>
                <w:rFonts w:ascii="Montserrat" w:eastAsia="Times New Roman" w:hAnsi="Montserrat" w:cs="Times New Roman"/>
                <w:b/>
                <w:bCs/>
                <w:color w:val="FFFFFF"/>
                <w:sz w:val="20"/>
                <w:szCs w:val="20"/>
              </w:rPr>
            </w:pPr>
            <w:r w:rsidRPr="00A24A50">
              <w:rPr>
                <w:rFonts w:ascii="Montserrat" w:eastAsia="Times New Roman" w:hAnsi="Montserrat" w:cs="Times New Roman"/>
                <w:b/>
                <w:bCs/>
                <w:color w:val="FFFFFF"/>
                <w:sz w:val="20"/>
                <w:szCs w:val="20"/>
              </w:rPr>
              <w:t>12,173,711,472</w:t>
            </w:r>
          </w:p>
        </w:tc>
      </w:tr>
      <w:tr w:rsidR="00AF7453" w:rsidRPr="00533003" w14:paraId="6858EAF8" w14:textId="77777777" w:rsidTr="00944CF6">
        <w:trPr>
          <w:trHeight w:val="530"/>
          <w:jc w:val="center"/>
        </w:trPr>
        <w:tc>
          <w:tcPr>
            <w:tcW w:w="11691" w:type="dxa"/>
            <w:gridSpan w:val="3"/>
            <w:tcBorders>
              <w:top w:val="nil"/>
              <w:left w:val="nil"/>
              <w:bottom w:val="nil"/>
              <w:right w:val="nil"/>
            </w:tcBorders>
            <w:shd w:val="clear" w:color="000000" w:fill="8F302E"/>
            <w:vAlign w:val="center"/>
            <w:hideMark/>
          </w:tcPr>
          <w:p w14:paraId="4C0148F6" w14:textId="77777777" w:rsidR="00AF7453" w:rsidRPr="00533003" w:rsidRDefault="00AF7453" w:rsidP="00944CF6">
            <w:pPr>
              <w:spacing w:after="0" w:line="240" w:lineRule="auto"/>
              <w:jc w:val="center"/>
              <w:rPr>
                <w:rFonts w:ascii="Montserrat" w:eastAsia="Times New Roman" w:hAnsi="Montserrat" w:cs="Times New Roman"/>
                <w:b/>
                <w:bCs/>
                <w:color w:val="FFFFFF"/>
                <w:sz w:val="20"/>
                <w:szCs w:val="20"/>
              </w:rPr>
            </w:pPr>
            <w:r w:rsidRPr="00533003">
              <w:rPr>
                <w:rFonts w:ascii="Montserrat" w:eastAsia="Times New Roman" w:hAnsi="Montserrat" w:cs="Times New Roman"/>
                <w:b/>
                <w:bCs/>
                <w:color w:val="FFFFFF"/>
                <w:sz w:val="20"/>
                <w:szCs w:val="20"/>
              </w:rPr>
              <w:t>Participaciones y Aportaciones, Convenios, Incentivos Derivados de la Colaboración Fiscal, Fondos Distintos de aportaciones (Rubro, Tipo y Clase).</w:t>
            </w:r>
          </w:p>
        </w:tc>
      </w:tr>
      <w:tr w:rsidR="00AF7453" w:rsidRPr="00533003" w14:paraId="48C72F78" w14:textId="77777777" w:rsidTr="00944CF6">
        <w:trPr>
          <w:trHeight w:val="264"/>
          <w:jc w:val="center"/>
        </w:trPr>
        <w:tc>
          <w:tcPr>
            <w:tcW w:w="8841" w:type="dxa"/>
            <w:gridSpan w:val="2"/>
            <w:tcBorders>
              <w:top w:val="nil"/>
              <w:left w:val="nil"/>
              <w:bottom w:val="nil"/>
              <w:right w:val="nil"/>
            </w:tcBorders>
            <w:shd w:val="clear" w:color="000000" w:fill="D68D87"/>
            <w:vAlign w:val="center"/>
            <w:hideMark/>
          </w:tcPr>
          <w:p w14:paraId="363B119F" w14:textId="77777777" w:rsidR="00AF7453" w:rsidRPr="00533003" w:rsidRDefault="00AF7453" w:rsidP="00944CF6">
            <w:pPr>
              <w:spacing w:after="0" w:line="240" w:lineRule="auto"/>
              <w:rPr>
                <w:rFonts w:ascii="Montserrat" w:eastAsia="Times New Roman" w:hAnsi="Montserrat" w:cs="Calibri"/>
                <w:b/>
                <w:bCs/>
                <w:color w:val="FFFFFF"/>
                <w:sz w:val="20"/>
                <w:szCs w:val="20"/>
              </w:rPr>
            </w:pPr>
            <w:r w:rsidRPr="00533003">
              <w:rPr>
                <w:rFonts w:ascii="Montserrat" w:eastAsia="Times New Roman" w:hAnsi="Montserrat" w:cs="Calibri"/>
                <w:b/>
                <w:bCs/>
                <w:color w:val="FFFFFF"/>
                <w:sz w:val="20"/>
                <w:szCs w:val="20"/>
              </w:rPr>
              <w:t>Aportaciones</w:t>
            </w:r>
          </w:p>
        </w:tc>
        <w:tc>
          <w:tcPr>
            <w:tcW w:w="2849" w:type="dxa"/>
            <w:tcBorders>
              <w:top w:val="nil"/>
              <w:left w:val="nil"/>
              <w:bottom w:val="nil"/>
              <w:right w:val="nil"/>
            </w:tcBorders>
            <w:shd w:val="clear" w:color="000000" w:fill="D68D87"/>
            <w:vAlign w:val="center"/>
            <w:hideMark/>
          </w:tcPr>
          <w:p w14:paraId="131FDF53" w14:textId="77777777" w:rsidR="00AF7453" w:rsidRPr="00533003" w:rsidRDefault="00AF7453" w:rsidP="00944CF6">
            <w:pPr>
              <w:spacing w:after="0" w:line="240" w:lineRule="auto"/>
              <w:rPr>
                <w:rFonts w:ascii="Montserrat" w:eastAsia="Times New Roman" w:hAnsi="Montserrat" w:cs="Calibri"/>
                <w:b/>
                <w:bCs/>
                <w:color w:val="FFFFFF"/>
                <w:sz w:val="20"/>
                <w:szCs w:val="20"/>
              </w:rPr>
            </w:pPr>
            <w:r w:rsidRPr="00533003">
              <w:rPr>
                <w:rFonts w:ascii="Montserrat" w:eastAsia="Times New Roman" w:hAnsi="Montserrat" w:cs="Calibri"/>
                <w:b/>
                <w:bCs/>
                <w:color w:val="FFFFFF"/>
                <w:sz w:val="20"/>
                <w:szCs w:val="20"/>
              </w:rPr>
              <w:t> </w:t>
            </w:r>
          </w:p>
        </w:tc>
      </w:tr>
      <w:tr w:rsidR="00AF7453" w:rsidRPr="00533003" w14:paraId="401EBCAC" w14:textId="77777777" w:rsidTr="00944CF6">
        <w:trPr>
          <w:trHeight w:val="264"/>
          <w:jc w:val="center"/>
        </w:trPr>
        <w:tc>
          <w:tcPr>
            <w:tcW w:w="8841" w:type="dxa"/>
            <w:gridSpan w:val="2"/>
            <w:tcBorders>
              <w:top w:val="nil"/>
              <w:left w:val="nil"/>
              <w:bottom w:val="nil"/>
              <w:right w:val="nil"/>
            </w:tcBorders>
            <w:shd w:val="clear" w:color="000000" w:fill="FFFFFF"/>
            <w:vAlign w:val="center"/>
            <w:hideMark/>
          </w:tcPr>
          <w:p w14:paraId="1C74F0E7"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lastRenderedPageBreak/>
              <w:t>Fondo Aportaciones Nómina Educativa y Gasto Operativo</w:t>
            </w:r>
          </w:p>
        </w:tc>
        <w:tc>
          <w:tcPr>
            <w:tcW w:w="2849" w:type="dxa"/>
            <w:tcBorders>
              <w:top w:val="nil"/>
              <w:left w:val="nil"/>
              <w:bottom w:val="nil"/>
              <w:right w:val="nil"/>
            </w:tcBorders>
            <w:shd w:val="clear" w:color="000000" w:fill="FFFFFF"/>
            <w:vAlign w:val="center"/>
            <w:hideMark/>
          </w:tcPr>
          <w:p w14:paraId="4D4A8D62" w14:textId="77777777" w:rsidR="00AF7453" w:rsidRPr="00533003" w:rsidRDefault="00AF7453" w:rsidP="00944CF6">
            <w:pPr>
              <w:spacing w:after="0" w:line="240" w:lineRule="auto"/>
              <w:jc w:val="right"/>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7,094,926,814</w:t>
            </w:r>
          </w:p>
        </w:tc>
      </w:tr>
      <w:tr w:rsidR="00AF7453" w:rsidRPr="00533003" w14:paraId="79EBBC9C" w14:textId="77777777" w:rsidTr="00944CF6">
        <w:trPr>
          <w:trHeight w:val="264"/>
          <w:jc w:val="center"/>
        </w:trPr>
        <w:tc>
          <w:tcPr>
            <w:tcW w:w="1275" w:type="dxa"/>
            <w:tcBorders>
              <w:top w:val="nil"/>
              <w:left w:val="nil"/>
              <w:bottom w:val="nil"/>
              <w:right w:val="nil"/>
            </w:tcBorders>
            <w:shd w:val="clear" w:color="000000" w:fill="FFFFFF"/>
            <w:vAlign w:val="center"/>
            <w:hideMark/>
          </w:tcPr>
          <w:p w14:paraId="7638E4AD"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 </w:t>
            </w:r>
          </w:p>
        </w:tc>
        <w:tc>
          <w:tcPr>
            <w:tcW w:w="7566" w:type="dxa"/>
            <w:tcBorders>
              <w:top w:val="nil"/>
              <w:left w:val="nil"/>
              <w:bottom w:val="nil"/>
              <w:right w:val="nil"/>
            </w:tcBorders>
            <w:shd w:val="clear" w:color="000000" w:fill="FFFFFF"/>
            <w:vAlign w:val="center"/>
            <w:hideMark/>
          </w:tcPr>
          <w:p w14:paraId="7FA9CB03"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FONE Nómina Educativa</w:t>
            </w:r>
          </w:p>
        </w:tc>
        <w:tc>
          <w:tcPr>
            <w:tcW w:w="2849" w:type="dxa"/>
            <w:tcBorders>
              <w:top w:val="nil"/>
              <w:left w:val="nil"/>
              <w:bottom w:val="nil"/>
              <w:right w:val="nil"/>
            </w:tcBorders>
            <w:shd w:val="clear" w:color="000000" w:fill="FFFFFF"/>
            <w:vAlign w:val="center"/>
            <w:hideMark/>
          </w:tcPr>
          <w:p w14:paraId="2FDE3032"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6,401,116,626</w:t>
            </w:r>
          </w:p>
        </w:tc>
      </w:tr>
      <w:tr w:rsidR="00AF7453" w:rsidRPr="00533003" w14:paraId="0CF7F236" w14:textId="77777777" w:rsidTr="00944CF6">
        <w:trPr>
          <w:trHeight w:val="264"/>
          <w:jc w:val="center"/>
        </w:trPr>
        <w:tc>
          <w:tcPr>
            <w:tcW w:w="1275" w:type="dxa"/>
            <w:tcBorders>
              <w:top w:val="nil"/>
              <w:left w:val="nil"/>
              <w:bottom w:val="nil"/>
              <w:right w:val="nil"/>
            </w:tcBorders>
            <w:shd w:val="clear" w:color="000000" w:fill="FFFFFF"/>
            <w:vAlign w:val="center"/>
            <w:hideMark/>
          </w:tcPr>
          <w:p w14:paraId="63AFB3B1"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 </w:t>
            </w:r>
          </w:p>
        </w:tc>
        <w:tc>
          <w:tcPr>
            <w:tcW w:w="7566" w:type="dxa"/>
            <w:tcBorders>
              <w:top w:val="nil"/>
              <w:left w:val="nil"/>
              <w:bottom w:val="nil"/>
              <w:right w:val="nil"/>
            </w:tcBorders>
            <w:shd w:val="clear" w:color="000000" w:fill="FFFFFF"/>
            <w:vAlign w:val="center"/>
            <w:hideMark/>
          </w:tcPr>
          <w:p w14:paraId="668D736D"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FONE Otros de Gasto Corriente</w:t>
            </w:r>
          </w:p>
        </w:tc>
        <w:tc>
          <w:tcPr>
            <w:tcW w:w="2849" w:type="dxa"/>
            <w:tcBorders>
              <w:top w:val="nil"/>
              <w:left w:val="nil"/>
              <w:bottom w:val="nil"/>
              <w:right w:val="nil"/>
            </w:tcBorders>
            <w:shd w:val="clear" w:color="000000" w:fill="FFFFFF"/>
            <w:vAlign w:val="center"/>
            <w:hideMark/>
          </w:tcPr>
          <w:p w14:paraId="5B920C8A"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461,467,584</w:t>
            </w:r>
          </w:p>
        </w:tc>
      </w:tr>
      <w:tr w:rsidR="00AF7453" w:rsidRPr="00533003" w14:paraId="326E7418" w14:textId="77777777" w:rsidTr="00944CF6">
        <w:trPr>
          <w:trHeight w:val="264"/>
          <w:jc w:val="center"/>
        </w:trPr>
        <w:tc>
          <w:tcPr>
            <w:tcW w:w="1275" w:type="dxa"/>
            <w:tcBorders>
              <w:top w:val="nil"/>
              <w:left w:val="nil"/>
              <w:bottom w:val="nil"/>
              <w:right w:val="nil"/>
            </w:tcBorders>
            <w:shd w:val="clear" w:color="000000" w:fill="FFFFFF"/>
            <w:vAlign w:val="center"/>
            <w:hideMark/>
          </w:tcPr>
          <w:p w14:paraId="1F13C08F"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53CEF79A"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FONE Gastos de Operación</w:t>
            </w:r>
          </w:p>
        </w:tc>
        <w:tc>
          <w:tcPr>
            <w:tcW w:w="2849" w:type="dxa"/>
            <w:tcBorders>
              <w:top w:val="nil"/>
              <w:left w:val="nil"/>
              <w:bottom w:val="nil"/>
              <w:right w:val="nil"/>
            </w:tcBorders>
            <w:shd w:val="clear" w:color="000000" w:fill="FFFFFF"/>
            <w:vAlign w:val="center"/>
            <w:hideMark/>
          </w:tcPr>
          <w:p w14:paraId="45FDBDFD"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232,342,604</w:t>
            </w:r>
          </w:p>
        </w:tc>
      </w:tr>
      <w:tr w:rsidR="00AF7453" w:rsidRPr="00533003" w14:paraId="7CC20F38" w14:textId="77777777" w:rsidTr="00944CF6">
        <w:trPr>
          <w:trHeight w:val="264"/>
          <w:jc w:val="center"/>
        </w:trPr>
        <w:tc>
          <w:tcPr>
            <w:tcW w:w="8841" w:type="dxa"/>
            <w:gridSpan w:val="2"/>
            <w:tcBorders>
              <w:top w:val="nil"/>
              <w:left w:val="nil"/>
              <w:bottom w:val="nil"/>
              <w:right w:val="nil"/>
            </w:tcBorders>
            <w:shd w:val="clear" w:color="000000" w:fill="FFFFFF"/>
            <w:vAlign w:val="center"/>
            <w:hideMark/>
          </w:tcPr>
          <w:p w14:paraId="526886BF"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Fondo Aportaciones Servicios de Salud y Asistencia</w:t>
            </w:r>
          </w:p>
        </w:tc>
        <w:tc>
          <w:tcPr>
            <w:tcW w:w="2849" w:type="dxa"/>
            <w:tcBorders>
              <w:top w:val="nil"/>
              <w:left w:val="nil"/>
              <w:bottom w:val="nil"/>
              <w:right w:val="nil"/>
            </w:tcBorders>
            <w:shd w:val="clear" w:color="000000" w:fill="FFFFFF"/>
            <w:vAlign w:val="center"/>
            <w:hideMark/>
          </w:tcPr>
          <w:p w14:paraId="0F0638EA" w14:textId="77777777" w:rsidR="00AF7453" w:rsidRPr="00533003" w:rsidRDefault="00AF7453" w:rsidP="00944CF6">
            <w:pPr>
              <w:spacing w:after="0" w:line="240" w:lineRule="auto"/>
              <w:jc w:val="right"/>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1,321,583,505</w:t>
            </w:r>
          </w:p>
        </w:tc>
      </w:tr>
      <w:tr w:rsidR="00AF7453" w:rsidRPr="00533003" w14:paraId="5AD4F582" w14:textId="77777777" w:rsidTr="00944CF6">
        <w:trPr>
          <w:trHeight w:val="264"/>
          <w:jc w:val="center"/>
        </w:trPr>
        <w:tc>
          <w:tcPr>
            <w:tcW w:w="1275" w:type="dxa"/>
            <w:tcBorders>
              <w:top w:val="nil"/>
              <w:left w:val="nil"/>
              <w:bottom w:val="nil"/>
              <w:right w:val="nil"/>
            </w:tcBorders>
            <w:shd w:val="clear" w:color="000000" w:fill="FFFFFF"/>
            <w:vAlign w:val="center"/>
            <w:hideMark/>
          </w:tcPr>
          <w:p w14:paraId="3BCEC99C"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07193FAA"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Aportaciones F.A.S.S.A.</w:t>
            </w:r>
          </w:p>
        </w:tc>
        <w:tc>
          <w:tcPr>
            <w:tcW w:w="2849" w:type="dxa"/>
            <w:tcBorders>
              <w:top w:val="nil"/>
              <w:left w:val="nil"/>
              <w:bottom w:val="nil"/>
              <w:right w:val="nil"/>
            </w:tcBorders>
            <w:shd w:val="clear" w:color="000000" w:fill="FFFFFF"/>
            <w:vAlign w:val="center"/>
            <w:hideMark/>
          </w:tcPr>
          <w:p w14:paraId="6EAC1600"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1,321,583,505</w:t>
            </w:r>
          </w:p>
        </w:tc>
      </w:tr>
      <w:tr w:rsidR="00AF7453" w:rsidRPr="00533003" w14:paraId="677CE4FC" w14:textId="77777777" w:rsidTr="00944CF6">
        <w:trPr>
          <w:trHeight w:val="264"/>
          <w:jc w:val="center"/>
        </w:trPr>
        <w:tc>
          <w:tcPr>
            <w:tcW w:w="8841" w:type="dxa"/>
            <w:gridSpan w:val="2"/>
            <w:tcBorders>
              <w:top w:val="nil"/>
              <w:left w:val="nil"/>
              <w:bottom w:val="nil"/>
              <w:right w:val="nil"/>
            </w:tcBorders>
            <w:shd w:val="clear" w:color="000000" w:fill="FFFFFF"/>
            <w:vAlign w:val="center"/>
            <w:hideMark/>
          </w:tcPr>
          <w:p w14:paraId="36DB71A4"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Fondo Aportaciones Infraestructura Social</w:t>
            </w:r>
          </w:p>
        </w:tc>
        <w:tc>
          <w:tcPr>
            <w:tcW w:w="2849" w:type="dxa"/>
            <w:tcBorders>
              <w:top w:val="nil"/>
              <w:left w:val="nil"/>
              <w:bottom w:val="nil"/>
              <w:right w:val="nil"/>
            </w:tcBorders>
            <w:shd w:val="clear" w:color="000000" w:fill="FFFFFF"/>
            <w:vAlign w:val="center"/>
            <w:hideMark/>
          </w:tcPr>
          <w:p w14:paraId="1BA36C42" w14:textId="77777777" w:rsidR="00AF7453" w:rsidRPr="00533003" w:rsidRDefault="00AF7453" w:rsidP="00944CF6">
            <w:pPr>
              <w:spacing w:after="0" w:line="240" w:lineRule="auto"/>
              <w:jc w:val="right"/>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1,184,529,370</w:t>
            </w:r>
          </w:p>
        </w:tc>
      </w:tr>
      <w:tr w:rsidR="00AF7453" w:rsidRPr="00533003" w14:paraId="6DD578BE" w14:textId="77777777" w:rsidTr="00944CF6">
        <w:trPr>
          <w:trHeight w:val="264"/>
          <w:jc w:val="center"/>
        </w:trPr>
        <w:tc>
          <w:tcPr>
            <w:tcW w:w="1275" w:type="dxa"/>
            <w:tcBorders>
              <w:top w:val="nil"/>
              <w:left w:val="nil"/>
              <w:bottom w:val="nil"/>
              <w:right w:val="nil"/>
            </w:tcBorders>
            <w:shd w:val="clear" w:color="000000" w:fill="FFFFFF"/>
            <w:vAlign w:val="center"/>
            <w:hideMark/>
          </w:tcPr>
          <w:p w14:paraId="3D697C8D"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12DC015F"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Aportaciones F.A.I.S.E.</w:t>
            </w:r>
          </w:p>
        </w:tc>
        <w:tc>
          <w:tcPr>
            <w:tcW w:w="2849" w:type="dxa"/>
            <w:tcBorders>
              <w:top w:val="nil"/>
              <w:left w:val="nil"/>
              <w:bottom w:val="nil"/>
              <w:right w:val="nil"/>
            </w:tcBorders>
            <w:shd w:val="clear" w:color="000000" w:fill="FFFFFF"/>
            <w:vAlign w:val="center"/>
            <w:hideMark/>
          </w:tcPr>
          <w:p w14:paraId="1D2D4C51"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143,582,156</w:t>
            </w:r>
          </w:p>
        </w:tc>
      </w:tr>
      <w:tr w:rsidR="00AF7453" w:rsidRPr="00533003" w14:paraId="2A33AD39" w14:textId="77777777" w:rsidTr="00944CF6">
        <w:trPr>
          <w:trHeight w:val="264"/>
          <w:jc w:val="center"/>
        </w:trPr>
        <w:tc>
          <w:tcPr>
            <w:tcW w:w="1275" w:type="dxa"/>
            <w:tcBorders>
              <w:top w:val="nil"/>
              <w:left w:val="nil"/>
              <w:bottom w:val="nil"/>
              <w:right w:val="nil"/>
            </w:tcBorders>
            <w:shd w:val="clear" w:color="000000" w:fill="FFFFFF"/>
            <w:vAlign w:val="center"/>
            <w:hideMark/>
          </w:tcPr>
          <w:p w14:paraId="31860F81"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7F0D92B7"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Aportaciones F.A.I.S.M.</w:t>
            </w:r>
          </w:p>
        </w:tc>
        <w:tc>
          <w:tcPr>
            <w:tcW w:w="2849" w:type="dxa"/>
            <w:tcBorders>
              <w:top w:val="nil"/>
              <w:left w:val="nil"/>
              <w:bottom w:val="nil"/>
              <w:right w:val="nil"/>
            </w:tcBorders>
            <w:shd w:val="clear" w:color="000000" w:fill="FFFFFF"/>
            <w:vAlign w:val="center"/>
            <w:hideMark/>
          </w:tcPr>
          <w:p w14:paraId="46C261ED"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1,040,947,214</w:t>
            </w:r>
          </w:p>
        </w:tc>
      </w:tr>
      <w:tr w:rsidR="00AF7453" w:rsidRPr="00533003" w14:paraId="12C733C4" w14:textId="77777777" w:rsidTr="00944CF6">
        <w:trPr>
          <w:trHeight w:val="264"/>
          <w:jc w:val="center"/>
        </w:trPr>
        <w:tc>
          <w:tcPr>
            <w:tcW w:w="8841" w:type="dxa"/>
            <w:gridSpan w:val="2"/>
            <w:tcBorders>
              <w:top w:val="nil"/>
              <w:left w:val="nil"/>
              <w:bottom w:val="nil"/>
              <w:right w:val="nil"/>
            </w:tcBorders>
            <w:shd w:val="clear" w:color="000000" w:fill="FFFFFF"/>
            <w:vAlign w:val="center"/>
            <w:hideMark/>
          </w:tcPr>
          <w:p w14:paraId="1B891B4E"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Fondo Aportaciones para el Fortalecimiento de los Municipios</w:t>
            </w:r>
          </w:p>
        </w:tc>
        <w:tc>
          <w:tcPr>
            <w:tcW w:w="2849" w:type="dxa"/>
            <w:tcBorders>
              <w:top w:val="nil"/>
              <w:left w:val="nil"/>
              <w:bottom w:val="nil"/>
              <w:right w:val="nil"/>
            </w:tcBorders>
            <w:shd w:val="clear" w:color="000000" w:fill="FFFFFF"/>
            <w:vAlign w:val="center"/>
            <w:hideMark/>
          </w:tcPr>
          <w:p w14:paraId="75E950A1" w14:textId="77777777" w:rsidR="00AF7453" w:rsidRPr="00533003" w:rsidRDefault="00AF7453" w:rsidP="00944CF6">
            <w:pPr>
              <w:spacing w:after="0" w:line="240" w:lineRule="auto"/>
              <w:jc w:val="right"/>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1,177,286,481</w:t>
            </w:r>
          </w:p>
        </w:tc>
      </w:tr>
      <w:tr w:rsidR="00AF7453" w:rsidRPr="00533003" w14:paraId="2FF28413" w14:textId="77777777" w:rsidTr="00944CF6">
        <w:trPr>
          <w:trHeight w:val="264"/>
          <w:jc w:val="center"/>
        </w:trPr>
        <w:tc>
          <w:tcPr>
            <w:tcW w:w="1275" w:type="dxa"/>
            <w:tcBorders>
              <w:top w:val="nil"/>
              <w:left w:val="nil"/>
              <w:bottom w:val="nil"/>
              <w:right w:val="nil"/>
            </w:tcBorders>
            <w:shd w:val="clear" w:color="000000" w:fill="FFFFFF"/>
            <w:vAlign w:val="center"/>
            <w:hideMark/>
          </w:tcPr>
          <w:p w14:paraId="7F19A2AB"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15826A5E"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Aportaciones F.O.R.T.A.M.U.N.</w:t>
            </w:r>
          </w:p>
        </w:tc>
        <w:tc>
          <w:tcPr>
            <w:tcW w:w="2849" w:type="dxa"/>
            <w:tcBorders>
              <w:top w:val="nil"/>
              <w:left w:val="nil"/>
              <w:bottom w:val="nil"/>
              <w:right w:val="nil"/>
            </w:tcBorders>
            <w:shd w:val="clear" w:color="000000" w:fill="FFFFFF"/>
            <w:vAlign w:val="center"/>
            <w:hideMark/>
          </w:tcPr>
          <w:p w14:paraId="47374F85"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1,177,286,481</w:t>
            </w:r>
          </w:p>
        </w:tc>
      </w:tr>
      <w:tr w:rsidR="00AF7453" w:rsidRPr="00533003" w14:paraId="20922B83" w14:textId="77777777" w:rsidTr="00944CF6">
        <w:trPr>
          <w:trHeight w:val="264"/>
          <w:jc w:val="center"/>
        </w:trPr>
        <w:tc>
          <w:tcPr>
            <w:tcW w:w="8841" w:type="dxa"/>
            <w:gridSpan w:val="2"/>
            <w:tcBorders>
              <w:top w:val="nil"/>
              <w:left w:val="nil"/>
              <w:bottom w:val="nil"/>
              <w:right w:val="nil"/>
            </w:tcBorders>
            <w:shd w:val="clear" w:color="000000" w:fill="FFFFFF"/>
            <w:vAlign w:val="center"/>
            <w:hideMark/>
          </w:tcPr>
          <w:p w14:paraId="05C18FD1"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Fondo De Aportaciones Múltiples</w:t>
            </w:r>
          </w:p>
        </w:tc>
        <w:tc>
          <w:tcPr>
            <w:tcW w:w="2849" w:type="dxa"/>
            <w:tcBorders>
              <w:top w:val="nil"/>
              <w:left w:val="nil"/>
              <w:bottom w:val="nil"/>
              <w:right w:val="nil"/>
            </w:tcBorders>
            <w:shd w:val="clear" w:color="000000" w:fill="FFFFFF"/>
            <w:vAlign w:val="center"/>
            <w:hideMark/>
          </w:tcPr>
          <w:p w14:paraId="6DB70044" w14:textId="77777777" w:rsidR="00AF7453" w:rsidRPr="00533003" w:rsidRDefault="00AF7453" w:rsidP="00944CF6">
            <w:pPr>
              <w:spacing w:after="0" w:line="240" w:lineRule="auto"/>
              <w:jc w:val="right"/>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553,713,245</w:t>
            </w:r>
          </w:p>
        </w:tc>
      </w:tr>
      <w:tr w:rsidR="00AF7453" w:rsidRPr="00533003" w14:paraId="006B51BE" w14:textId="77777777" w:rsidTr="00944CF6">
        <w:trPr>
          <w:trHeight w:val="264"/>
          <w:jc w:val="center"/>
        </w:trPr>
        <w:tc>
          <w:tcPr>
            <w:tcW w:w="1275" w:type="dxa"/>
            <w:tcBorders>
              <w:top w:val="nil"/>
              <w:left w:val="nil"/>
              <w:bottom w:val="nil"/>
              <w:right w:val="nil"/>
            </w:tcBorders>
            <w:shd w:val="clear" w:color="000000" w:fill="FFFFFF"/>
            <w:vAlign w:val="center"/>
            <w:hideMark/>
          </w:tcPr>
          <w:p w14:paraId="229C0F57"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580552C6"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F.A.M Fondo Infraestructura Educación Básica</w:t>
            </w:r>
          </w:p>
        </w:tc>
        <w:tc>
          <w:tcPr>
            <w:tcW w:w="2849" w:type="dxa"/>
            <w:tcBorders>
              <w:top w:val="nil"/>
              <w:left w:val="nil"/>
              <w:bottom w:val="nil"/>
              <w:right w:val="nil"/>
            </w:tcBorders>
            <w:shd w:val="clear" w:color="000000" w:fill="FFFFFF"/>
            <w:vAlign w:val="center"/>
            <w:hideMark/>
          </w:tcPr>
          <w:p w14:paraId="5F454B6C"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114,368,785</w:t>
            </w:r>
          </w:p>
        </w:tc>
      </w:tr>
      <w:tr w:rsidR="00AF7453" w:rsidRPr="00533003" w14:paraId="4E8F8DF5" w14:textId="77777777" w:rsidTr="00944CF6">
        <w:trPr>
          <w:trHeight w:val="264"/>
          <w:jc w:val="center"/>
        </w:trPr>
        <w:tc>
          <w:tcPr>
            <w:tcW w:w="1275" w:type="dxa"/>
            <w:tcBorders>
              <w:top w:val="nil"/>
              <w:left w:val="nil"/>
              <w:bottom w:val="nil"/>
              <w:right w:val="nil"/>
            </w:tcBorders>
            <w:shd w:val="clear" w:color="000000" w:fill="FFFFFF"/>
            <w:vAlign w:val="center"/>
            <w:hideMark/>
          </w:tcPr>
          <w:p w14:paraId="302BA1E4"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14EE86B1"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F.A.M Fondo Infraestructura Educación Básica Fid.</w:t>
            </w:r>
          </w:p>
        </w:tc>
        <w:tc>
          <w:tcPr>
            <w:tcW w:w="2849" w:type="dxa"/>
            <w:tcBorders>
              <w:top w:val="nil"/>
              <w:left w:val="nil"/>
              <w:bottom w:val="nil"/>
              <w:right w:val="nil"/>
            </w:tcBorders>
            <w:shd w:val="clear" w:color="000000" w:fill="FFFFFF"/>
            <w:vAlign w:val="center"/>
            <w:hideMark/>
          </w:tcPr>
          <w:p w14:paraId="1DB1F1A2"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84,033,603</w:t>
            </w:r>
          </w:p>
        </w:tc>
      </w:tr>
      <w:tr w:rsidR="00AF7453" w:rsidRPr="00533003" w14:paraId="7937FF1E" w14:textId="77777777" w:rsidTr="00944CF6">
        <w:trPr>
          <w:trHeight w:val="264"/>
          <w:jc w:val="center"/>
        </w:trPr>
        <w:tc>
          <w:tcPr>
            <w:tcW w:w="1275" w:type="dxa"/>
            <w:tcBorders>
              <w:top w:val="nil"/>
              <w:left w:val="nil"/>
              <w:bottom w:val="nil"/>
              <w:right w:val="nil"/>
            </w:tcBorders>
            <w:shd w:val="clear" w:color="000000" w:fill="FFFFFF"/>
            <w:vAlign w:val="center"/>
            <w:hideMark/>
          </w:tcPr>
          <w:p w14:paraId="7445D7BD"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36726D30"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F.A.M Fondo Asistencia Social</w:t>
            </w:r>
          </w:p>
        </w:tc>
        <w:tc>
          <w:tcPr>
            <w:tcW w:w="2849" w:type="dxa"/>
            <w:tcBorders>
              <w:top w:val="nil"/>
              <w:left w:val="nil"/>
              <w:bottom w:val="nil"/>
              <w:right w:val="nil"/>
            </w:tcBorders>
            <w:shd w:val="clear" w:color="000000" w:fill="FFFFFF"/>
            <w:vAlign w:val="center"/>
            <w:hideMark/>
          </w:tcPr>
          <w:p w14:paraId="5ED3AA45"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208,055,988</w:t>
            </w:r>
          </w:p>
        </w:tc>
      </w:tr>
      <w:tr w:rsidR="00AF7453" w:rsidRPr="00533003" w14:paraId="516F6103" w14:textId="77777777" w:rsidTr="00944CF6">
        <w:trPr>
          <w:trHeight w:val="264"/>
          <w:jc w:val="center"/>
        </w:trPr>
        <w:tc>
          <w:tcPr>
            <w:tcW w:w="1275" w:type="dxa"/>
            <w:tcBorders>
              <w:top w:val="nil"/>
              <w:left w:val="nil"/>
              <w:bottom w:val="nil"/>
              <w:right w:val="nil"/>
            </w:tcBorders>
            <w:shd w:val="clear" w:color="000000" w:fill="FFFFFF"/>
            <w:vAlign w:val="center"/>
            <w:hideMark/>
          </w:tcPr>
          <w:p w14:paraId="74430ADF"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4B04F948"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F.A.M Fondo Infraestructura Educación Media Superior</w:t>
            </w:r>
          </w:p>
        </w:tc>
        <w:tc>
          <w:tcPr>
            <w:tcW w:w="2849" w:type="dxa"/>
            <w:tcBorders>
              <w:top w:val="nil"/>
              <w:left w:val="nil"/>
              <w:bottom w:val="nil"/>
              <w:right w:val="nil"/>
            </w:tcBorders>
            <w:shd w:val="clear" w:color="000000" w:fill="FFFFFF"/>
            <w:vAlign w:val="center"/>
            <w:hideMark/>
          </w:tcPr>
          <w:p w14:paraId="18DC2B21"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5,700,617</w:t>
            </w:r>
          </w:p>
        </w:tc>
      </w:tr>
      <w:tr w:rsidR="00AF7453" w:rsidRPr="00533003" w14:paraId="30779C84" w14:textId="77777777" w:rsidTr="00944CF6">
        <w:trPr>
          <w:trHeight w:val="264"/>
          <w:jc w:val="center"/>
        </w:trPr>
        <w:tc>
          <w:tcPr>
            <w:tcW w:w="1275" w:type="dxa"/>
            <w:tcBorders>
              <w:top w:val="nil"/>
              <w:left w:val="nil"/>
              <w:bottom w:val="nil"/>
              <w:right w:val="nil"/>
            </w:tcBorders>
            <w:shd w:val="clear" w:color="000000" w:fill="FFFFFF"/>
            <w:vAlign w:val="center"/>
            <w:hideMark/>
          </w:tcPr>
          <w:p w14:paraId="38E989A1"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7251C1A6"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F.A.M Fondo Infraestructura Educación Media Superior Fid</w:t>
            </w:r>
          </w:p>
        </w:tc>
        <w:tc>
          <w:tcPr>
            <w:tcW w:w="2849" w:type="dxa"/>
            <w:tcBorders>
              <w:top w:val="nil"/>
              <w:left w:val="nil"/>
              <w:bottom w:val="nil"/>
              <w:right w:val="nil"/>
            </w:tcBorders>
            <w:shd w:val="clear" w:color="000000" w:fill="FFFFFF"/>
            <w:vAlign w:val="center"/>
            <w:hideMark/>
          </w:tcPr>
          <w:p w14:paraId="457EE72E"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4,188,591</w:t>
            </w:r>
          </w:p>
        </w:tc>
      </w:tr>
      <w:tr w:rsidR="00AF7453" w:rsidRPr="00533003" w14:paraId="060DF37B" w14:textId="77777777" w:rsidTr="00944CF6">
        <w:trPr>
          <w:trHeight w:val="264"/>
          <w:jc w:val="center"/>
        </w:trPr>
        <w:tc>
          <w:tcPr>
            <w:tcW w:w="1275" w:type="dxa"/>
            <w:tcBorders>
              <w:top w:val="nil"/>
              <w:left w:val="nil"/>
              <w:bottom w:val="nil"/>
              <w:right w:val="nil"/>
            </w:tcBorders>
            <w:shd w:val="clear" w:color="000000" w:fill="FFFFFF"/>
            <w:vAlign w:val="center"/>
            <w:hideMark/>
          </w:tcPr>
          <w:p w14:paraId="77BC2E65"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094CCC9C"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F.A.M. Fondo Infraestructura Educación Superior</w:t>
            </w:r>
          </w:p>
        </w:tc>
        <w:tc>
          <w:tcPr>
            <w:tcW w:w="2849" w:type="dxa"/>
            <w:tcBorders>
              <w:top w:val="nil"/>
              <w:left w:val="nil"/>
              <w:bottom w:val="nil"/>
              <w:right w:val="nil"/>
            </w:tcBorders>
            <w:shd w:val="clear" w:color="000000" w:fill="FFFFFF"/>
            <w:vAlign w:val="center"/>
            <w:hideMark/>
          </w:tcPr>
          <w:p w14:paraId="62523025"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58,549,348</w:t>
            </w:r>
          </w:p>
        </w:tc>
      </w:tr>
      <w:tr w:rsidR="00AF7453" w:rsidRPr="00533003" w14:paraId="1EA27043" w14:textId="77777777" w:rsidTr="00944CF6">
        <w:trPr>
          <w:trHeight w:val="264"/>
          <w:jc w:val="center"/>
        </w:trPr>
        <w:tc>
          <w:tcPr>
            <w:tcW w:w="1275" w:type="dxa"/>
            <w:tcBorders>
              <w:top w:val="nil"/>
              <w:left w:val="nil"/>
              <w:bottom w:val="nil"/>
              <w:right w:val="nil"/>
            </w:tcBorders>
            <w:shd w:val="clear" w:color="000000" w:fill="FFFFFF"/>
            <w:vAlign w:val="center"/>
            <w:hideMark/>
          </w:tcPr>
          <w:p w14:paraId="604268B5"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6EB7DC57"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F.A.M. Fondo Infraestructura Educación Superior Fid</w:t>
            </w:r>
          </w:p>
        </w:tc>
        <w:tc>
          <w:tcPr>
            <w:tcW w:w="2849" w:type="dxa"/>
            <w:tcBorders>
              <w:top w:val="nil"/>
              <w:left w:val="nil"/>
              <w:bottom w:val="nil"/>
              <w:right w:val="nil"/>
            </w:tcBorders>
            <w:shd w:val="clear" w:color="000000" w:fill="FFFFFF"/>
            <w:vAlign w:val="center"/>
            <w:hideMark/>
          </w:tcPr>
          <w:p w14:paraId="1E8CE7B9"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38,717,748</w:t>
            </w:r>
          </w:p>
        </w:tc>
      </w:tr>
      <w:tr w:rsidR="00AF7453" w:rsidRPr="00533003" w14:paraId="27993E9A" w14:textId="77777777" w:rsidTr="00944CF6">
        <w:trPr>
          <w:trHeight w:val="264"/>
          <w:jc w:val="center"/>
        </w:trPr>
        <w:tc>
          <w:tcPr>
            <w:tcW w:w="1275" w:type="dxa"/>
            <w:tcBorders>
              <w:top w:val="nil"/>
              <w:left w:val="nil"/>
              <w:bottom w:val="nil"/>
              <w:right w:val="nil"/>
            </w:tcBorders>
            <w:shd w:val="clear" w:color="000000" w:fill="FFFFFF"/>
            <w:vAlign w:val="center"/>
            <w:hideMark/>
          </w:tcPr>
          <w:p w14:paraId="58B97BD3"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5ED0446A"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Remanentes F.A.M. Escuelas al Cien</w:t>
            </w:r>
          </w:p>
        </w:tc>
        <w:tc>
          <w:tcPr>
            <w:tcW w:w="2849" w:type="dxa"/>
            <w:tcBorders>
              <w:top w:val="nil"/>
              <w:left w:val="nil"/>
              <w:bottom w:val="nil"/>
              <w:right w:val="nil"/>
            </w:tcBorders>
            <w:shd w:val="clear" w:color="000000" w:fill="FFFFFF"/>
            <w:vAlign w:val="center"/>
            <w:hideMark/>
          </w:tcPr>
          <w:p w14:paraId="76DD6C86"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40,098,565</w:t>
            </w:r>
          </w:p>
        </w:tc>
      </w:tr>
      <w:tr w:rsidR="00AF7453" w:rsidRPr="00533003" w14:paraId="6F2C586D" w14:textId="77777777" w:rsidTr="00944CF6">
        <w:trPr>
          <w:trHeight w:val="264"/>
          <w:jc w:val="center"/>
        </w:trPr>
        <w:tc>
          <w:tcPr>
            <w:tcW w:w="8841" w:type="dxa"/>
            <w:gridSpan w:val="2"/>
            <w:tcBorders>
              <w:top w:val="nil"/>
              <w:left w:val="nil"/>
              <w:bottom w:val="nil"/>
              <w:right w:val="nil"/>
            </w:tcBorders>
            <w:shd w:val="clear" w:color="000000" w:fill="FFFFFF"/>
            <w:vAlign w:val="center"/>
            <w:hideMark/>
          </w:tcPr>
          <w:p w14:paraId="3D035F68"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Fondo Aportaciones Educación Tecnológica y de Adultos</w:t>
            </w:r>
          </w:p>
        </w:tc>
        <w:tc>
          <w:tcPr>
            <w:tcW w:w="2849" w:type="dxa"/>
            <w:tcBorders>
              <w:top w:val="nil"/>
              <w:left w:val="nil"/>
              <w:bottom w:val="nil"/>
              <w:right w:val="nil"/>
            </w:tcBorders>
            <w:shd w:val="clear" w:color="000000" w:fill="FFFFFF"/>
            <w:vAlign w:val="center"/>
            <w:hideMark/>
          </w:tcPr>
          <w:p w14:paraId="456FDADE" w14:textId="77777777" w:rsidR="00AF7453" w:rsidRPr="00533003" w:rsidRDefault="00AF7453" w:rsidP="00944CF6">
            <w:pPr>
              <w:spacing w:after="0" w:line="240" w:lineRule="auto"/>
              <w:jc w:val="right"/>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104,642,219</w:t>
            </w:r>
          </w:p>
        </w:tc>
      </w:tr>
      <w:tr w:rsidR="00AF7453" w:rsidRPr="00533003" w14:paraId="7C9D7D02" w14:textId="77777777" w:rsidTr="00944CF6">
        <w:trPr>
          <w:trHeight w:val="264"/>
          <w:jc w:val="center"/>
        </w:trPr>
        <w:tc>
          <w:tcPr>
            <w:tcW w:w="1275" w:type="dxa"/>
            <w:tcBorders>
              <w:top w:val="nil"/>
              <w:left w:val="nil"/>
              <w:bottom w:val="nil"/>
              <w:right w:val="nil"/>
            </w:tcBorders>
            <w:shd w:val="clear" w:color="000000" w:fill="FFFFFF"/>
            <w:vAlign w:val="center"/>
            <w:hideMark/>
          </w:tcPr>
          <w:p w14:paraId="13494F60"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7E76E06D"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F.A.E.T.A. Educación Tecnológica</w:t>
            </w:r>
          </w:p>
        </w:tc>
        <w:tc>
          <w:tcPr>
            <w:tcW w:w="2849" w:type="dxa"/>
            <w:tcBorders>
              <w:top w:val="nil"/>
              <w:left w:val="nil"/>
              <w:bottom w:val="nil"/>
              <w:right w:val="nil"/>
            </w:tcBorders>
            <w:shd w:val="clear" w:color="000000" w:fill="FFFFFF"/>
            <w:vAlign w:val="center"/>
            <w:hideMark/>
          </w:tcPr>
          <w:p w14:paraId="318CAB89"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41,290,198</w:t>
            </w:r>
          </w:p>
        </w:tc>
      </w:tr>
      <w:tr w:rsidR="00AF7453" w:rsidRPr="00533003" w14:paraId="5B8D8420" w14:textId="77777777" w:rsidTr="00944CF6">
        <w:trPr>
          <w:trHeight w:val="264"/>
          <w:jc w:val="center"/>
        </w:trPr>
        <w:tc>
          <w:tcPr>
            <w:tcW w:w="1275" w:type="dxa"/>
            <w:tcBorders>
              <w:top w:val="nil"/>
              <w:left w:val="nil"/>
              <w:bottom w:val="nil"/>
              <w:right w:val="nil"/>
            </w:tcBorders>
            <w:shd w:val="clear" w:color="000000" w:fill="FFFFFF"/>
            <w:vAlign w:val="center"/>
            <w:hideMark/>
          </w:tcPr>
          <w:p w14:paraId="40D1B88D"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48A1D8C2"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F.A.E.T.A. Educación de Adultos</w:t>
            </w:r>
          </w:p>
        </w:tc>
        <w:tc>
          <w:tcPr>
            <w:tcW w:w="2849" w:type="dxa"/>
            <w:tcBorders>
              <w:top w:val="nil"/>
              <w:left w:val="nil"/>
              <w:bottom w:val="nil"/>
              <w:right w:val="nil"/>
            </w:tcBorders>
            <w:shd w:val="clear" w:color="000000" w:fill="FFFFFF"/>
            <w:vAlign w:val="center"/>
            <w:hideMark/>
          </w:tcPr>
          <w:p w14:paraId="040554A9"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63,352,021</w:t>
            </w:r>
          </w:p>
        </w:tc>
      </w:tr>
      <w:tr w:rsidR="00AF7453" w:rsidRPr="00533003" w14:paraId="7567F7B4" w14:textId="77777777" w:rsidTr="00944CF6">
        <w:trPr>
          <w:trHeight w:val="264"/>
          <w:jc w:val="center"/>
        </w:trPr>
        <w:tc>
          <w:tcPr>
            <w:tcW w:w="8841" w:type="dxa"/>
            <w:gridSpan w:val="2"/>
            <w:tcBorders>
              <w:top w:val="nil"/>
              <w:left w:val="nil"/>
              <w:bottom w:val="nil"/>
              <w:right w:val="nil"/>
            </w:tcBorders>
            <w:shd w:val="clear" w:color="000000" w:fill="FFFFFF"/>
            <w:vAlign w:val="center"/>
            <w:hideMark/>
          </w:tcPr>
          <w:p w14:paraId="5F12AA52"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Fondo Aportaciones Seguridad Publica</w:t>
            </w:r>
          </w:p>
        </w:tc>
        <w:tc>
          <w:tcPr>
            <w:tcW w:w="2849" w:type="dxa"/>
            <w:tcBorders>
              <w:top w:val="nil"/>
              <w:left w:val="nil"/>
              <w:bottom w:val="nil"/>
              <w:right w:val="nil"/>
            </w:tcBorders>
            <w:shd w:val="clear" w:color="000000" w:fill="FFFFFF"/>
            <w:vAlign w:val="center"/>
            <w:hideMark/>
          </w:tcPr>
          <w:p w14:paraId="6A1CFECD" w14:textId="77777777" w:rsidR="00AF7453" w:rsidRPr="00533003" w:rsidRDefault="00AF7453" w:rsidP="00944CF6">
            <w:pPr>
              <w:spacing w:after="0" w:line="240" w:lineRule="auto"/>
              <w:jc w:val="right"/>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208,370,178</w:t>
            </w:r>
          </w:p>
        </w:tc>
      </w:tr>
      <w:tr w:rsidR="00AF7453" w:rsidRPr="00533003" w14:paraId="3BAB0183" w14:textId="77777777" w:rsidTr="00944CF6">
        <w:trPr>
          <w:trHeight w:val="264"/>
          <w:jc w:val="center"/>
        </w:trPr>
        <w:tc>
          <w:tcPr>
            <w:tcW w:w="1275" w:type="dxa"/>
            <w:tcBorders>
              <w:top w:val="nil"/>
              <w:left w:val="nil"/>
              <w:bottom w:val="nil"/>
              <w:right w:val="nil"/>
            </w:tcBorders>
            <w:shd w:val="clear" w:color="000000" w:fill="FFFFFF"/>
            <w:vAlign w:val="center"/>
            <w:hideMark/>
          </w:tcPr>
          <w:p w14:paraId="3096B08C"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1FFFC3F4"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F.A.S.P.</w:t>
            </w:r>
          </w:p>
        </w:tc>
        <w:tc>
          <w:tcPr>
            <w:tcW w:w="2849" w:type="dxa"/>
            <w:tcBorders>
              <w:top w:val="nil"/>
              <w:left w:val="nil"/>
              <w:bottom w:val="nil"/>
              <w:right w:val="nil"/>
            </w:tcBorders>
            <w:shd w:val="clear" w:color="000000" w:fill="FFFFFF"/>
            <w:vAlign w:val="center"/>
            <w:hideMark/>
          </w:tcPr>
          <w:p w14:paraId="320D19FE"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208,370,178</w:t>
            </w:r>
          </w:p>
        </w:tc>
      </w:tr>
      <w:tr w:rsidR="00AF7453" w:rsidRPr="00533003" w14:paraId="2243E5A8" w14:textId="77777777" w:rsidTr="00944CF6">
        <w:trPr>
          <w:trHeight w:val="264"/>
          <w:jc w:val="center"/>
        </w:trPr>
        <w:tc>
          <w:tcPr>
            <w:tcW w:w="8841" w:type="dxa"/>
            <w:gridSpan w:val="2"/>
            <w:tcBorders>
              <w:top w:val="nil"/>
              <w:left w:val="nil"/>
              <w:bottom w:val="nil"/>
              <w:right w:val="nil"/>
            </w:tcBorders>
            <w:shd w:val="clear" w:color="000000" w:fill="FFFFFF"/>
            <w:vAlign w:val="center"/>
            <w:hideMark/>
          </w:tcPr>
          <w:p w14:paraId="2A65C912"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Fondo Aportaciones para Entidades Federativas</w:t>
            </w:r>
          </w:p>
        </w:tc>
        <w:tc>
          <w:tcPr>
            <w:tcW w:w="2849" w:type="dxa"/>
            <w:tcBorders>
              <w:top w:val="nil"/>
              <w:left w:val="nil"/>
              <w:bottom w:val="nil"/>
              <w:right w:val="nil"/>
            </w:tcBorders>
            <w:shd w:val="clear" w:color="000000" w:fill="FFFFFF"/>
            <w:vAlign w:val="center"/>
            <w:hideMark/>
          </w:tcPr>
          <w:p w14:paraId="1DDF8026" w14:textId="77777777" w:rsidR="00AF7453" w:rsidRPr="00533003" w:rsidRDefault="00AF7453" w:rsidP="00944CF6">
            <w:pPr>
              <w:spacing w:after="0" w:line="240" w:lineRule="auto"/>
              <w:jc w:val="right"/>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725,376,492</w:t>
            </w:r>
          </w:p>
        </w:tc>
      </w:tr>
      <w:tr w:rsidR="00AF7453" w:rsidRPr="00533003" w14:paraId="1926AB67" w14:textId="77777777" w:rsidTr="00944CF6">
        <w:trPr>
          <w:trHeight w:val="264"/>
          <w:jc w:val="center"/>
        </w:trPr>
        <w:tc>
          <w:tcPr>
            <w:tcW w:w="1275" w:type="dxa"/>
            <w:tcBorders>
              <w:top w:val="nil"/>
              <w:left w:val="nil"/>
              <w:bottom w:val="nil"/>
              <w:right w:val="nil"/>
            </w:tcBorders>
            <w:shd w:val="clear" w:color="000000" w:fill="FFFFFF"/>
            <w:vAlign w:val="center"/>
            <w:hideMark/>
          </w:tcPr>
          <w:p w14:paraId="21CE2C2F"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FFFFFF"/>
            <w:vAlign w:val="center"/>
            <w:hideMark/>
          </w:tcPr>
          <w:p w14:paraId="7D81CBDB"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F.A.F.E.F.</w:t>
            </w:r>
          </w:p>
        </w:tc>
        <w:tc>
          <w:tcPr>
            <w:tcW w:w="2849" w:type="dxa"/>
            <w:tcBorders>
              <w:top w:val="nil"/>
              <w:left w:val="nil"/>
              <w:bottom w:val="nil"/>
              <w:right w:val="nil"/>
            </w:tcBorders>
            <w:shd w:val="clear" w:color="000000" w:fill="FFFFFF"/>
            <w:vAlign w:val="center"/>
            <w:hideMark/>
          </w:tcPr>
          <w:p w14:paraId="77768704"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725,376,492</w:t>
            </w:r>
          </w:p>
        </w:tc>
      </w:tr>
      <w:tr w:rsidR="00AF7453" w:rsidRPr="00533003" w14:paraId="32244F06" w14:textId="77777777" w:rsidTr="00944CF6">
        <w:trPr>
          <w:trHeight w:val="264"/>
          <w:jc w:val="center"/>
        </w:trPr>
        <w:tc>
          <w:tcPr>
            <w:tcW w:w="8841" w:type="dxa"/>
            <w:gridSpan w:val="2"/>
            <w:tcBorders>
              <w:top w:val="nil"/>
              <w:left w:val="nil"/>
              <w:bottom w:val="nil"/>
              <w:right w:val="nil"/>
            </w:tcBorders>
            <w:shd w:val="clear" w:color="000000" w:fill="FFFFFF"/>
            <w:vAlign w:val="center"/>
            <w:hideMark/>
          </w:tcPr>
          <w:p w14:paraId="7B8A4723" w14:textId="77777777" w:rsidR="00AF7453" w:rsidRPr="00533003" w:rsidRDefault="00AF7453" w:rsidP="00944CF6">
            <w:pPr>
              <w:spacing w:after="0" w:line="240" w:lineRule="auto"/>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Rendimientos Aportaciones</w:t>
            </w:r>
          </w:p>
        </w:tc>
        <w:tc>
          <w:tcPr>
            <w:tcW w:w="2849" w:type="dxa"/>
            <w:tcBorders>
              <w:top w:val="nil"/>
              <w:left w:val="nil"/>
              <w:bottom w:val="nil"/>
              <w:right w:val="nil"/>
            </w:tcBorders>
            <w:shd w:val="clear" w:color="000000" w:fill="FFFFFF"/>
            <w:vAlign w:val="center"/>
            <w:hideMark/>
          </w:tcPr>
          <w:p w14:paraId="02D7F6D1" w14:textId="77777777" w:rsidR="00AF7453" w:rsidRPr="00533003" w:rsidRDefault="00AF7453" w:rsidP="00944CF6">
            <w:pPr>
              <w:spacing w:after="0" w:line="240" w:lineRule="auto"/>
              <w:jc w:val="right"/>
              <w:rPr>
                <w:rFonts w:ascii="Montserrat" w:eastAsia="Times New Roman" w:hAnsi="Montserrat" w:cs="Times New Roman"/>
                <w:b/>
                <w:bCs/>
                <w:color w:val="000000"/>
                <w:sz w:val="20"/>
                <w:szCs w:val="20"/>
              </w:rPr>
            </w:pPr>
            <w:r w:rsidRPr="00533003">
              <w:rPr>
                <w:rFonts w:ascii="Montserrat" w:eastAsia="Times New Roman" w:hAnsi="Montserrat" w:cs="Times New Roman"/>
                <w:b/>
                <w:bCs/>
                <w:color w:val="000000"/>
                <w:sz w:val="20"/>
                <w:szCs w:val="20"/>
              </w:rPr>
              <w:t>19,540,630</w:t>
            </w:r>
          </w:p>
        </w:tc>
      </w:tr>
      <w:tr w:rsidR="00AF7453" w:rsidRPr="00533003" w14:paraId="2FF40EDB" w14:textId="77777777" w:rsidTr="00944CF6">
        <w:trPr>
          <w:trHeight w:val="264"/>
          <w:jc w:val="center"/>
        </w:trPr>
        <w:tc>
          <w:tcPr>
            <w:tcW w:w="1275" w:type="dxa"/>
            <w:tcBorders>
              <w:top w:val="nil"/>
              <w:left w:val="nil"/>
              <w:bottom w:val="nil"/>
              <w:right w:val="nil"/>
            </w:tcBorders>
            <w:shd w:val="clear" w:color="000000" w:fill="FFFFFF"/>
            <w:vAlign w:val="center"/>
            <w:hideMark/>
          </w:tcPr>
          <w:p w14:paraId="35F85B45"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noWrap/>
            <w:vAlign w:val="center"/>
            <w:hideMark/>
          </w:tcPr>
          <w:p w14:paraId="13D2387E"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Rendimientos</w:t>
            </w:r>
          </w:p>
        </w:tc>
        <w:tc>
          <w:tcPr>
            <w:tcW w:w="2849" w:type="dxa"/>
            <w:tcBorders>
              <w:top w:val="nil"/>
              <w:left w:val="nil"/>
              <w:bottom w:val="nil"/>
              <w:right w:val="nil"/>
            </w:tcBorders>
            <w:shd w:val="clear" w:color="000000" w:fill="FFFFFF"/>
            <w:vAlign w:val="center"/>
            <w:hideMark/>
          </w:tcPr>
          <w:p w14:paraId="02CDE5C3" w14:textId="77777777" w:rsidR="00AF7453" w:rsidRPr="00533003" w:rsidRDefault="00AF7453" w:rsidP="00944CF6">
            <w:pPr>
              <w:spacing w:after="0" w:line="240" w:lineRule="auto"/>
              <w:jc w:val="right"/>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19,540,630</w:t>
            </w:r>
          </w:p>
        </w:tc>
      </w:tr>
      <w:tr w:rsidR="00AF7453" w:rsidRPr="00533003" w14:paraId="283A730C" w14:textId="77777777" w:rsidTr="00944CF6">
        <w:trPr>
          <w:trHeight w:val="264"/>
          <w:jc w:val="center"/>
        </w:trPr>
        <w:tc>
          <w:tcPr>
            <w:tcW w:w="1275" w:type="dxa"/>
            <w:tcBorders>
              <w:top w:val="nil"/>
              <w:left w:val="nil"/>
              <w:bottom w:val="nil"/>
              <w:right w:val="nil"/>
            </w:tcBorders>
            <w:shd w:val="clear" w:color="000000" w:fill="8F302E"/>
            <w:vAlign w:val="center"/>
            <w:hideMark/>
          </w:tcPr>
          <w:p w14:paraId="40EAB70F" w14:textId="77777777" w:rsidR="00AF7453" w:rsidRPr="00533003" w:rsidRDefault="00AF7453" w:rsidP="00944CF6">
            <w:pPr>
              <w:spacing w:after="0" w:line="240" w:lineRule="auto"/>
              <w:rPr>
                <w:rFonts w:ascii="Montserrat" w:eastAsia="Times New Roman" w:hAnsi="Montserrat" w:cs="Times New Roman"/>
                <w:color w:val="000000"/>
                <w:sz w:val="20"/>
                <w:szCs w:val="20"/>
              </w:rPr>
            </w:pPr>
            <w:r w:rsidRPr="00533003">
              <w:rPr>
                <w:rFonts w:ascii="Montserrat" w:eastAsia="Times New Roman" w:hAnsi="Montserrat" w:cs="Times New Roman"/>
                <w:color w:val="000000"/>
                <w:sz w:val="20"/>
                <w:szCs w:val="20"/>
              </w:rPr>
              <w:t> </w:t>
            </w:r>
          </w:p>
        </w:tc>
        <w:tc>
          <w:tcPr>
            <w:tcW w:w="7566" w:type="dxa"/>
            <w:tcBorders>
              <w:top w:val="nil"/>
              <w:left w:val="nil"/>
              <w:bottom w:val="nil"/>
              <w:right w:val="nil"/>
            </w:tcBorders>
            <w:shd w:val="clear" w:color="000000" w:fill="8F302E"/>
            <w:noWrap/>
            <w:vAlign w:val="center"/>
            <w:hideMark/>
          </w:tcPr>
          <w:p w14:paraId="077DA095" w14:textId="77777777" w:rsidR="00AF7453" w:rsidRPr="00533003" w:rsidRDefault="00AF7453" w:rsidP="00944CF6">
            <w:pPr>
              <w:spacing w:after="0" w:line="240" w:lineRule="auto"/>
              <w:jc w:val="center"/>
              <w:rPr>
                <w:rFonts w:ascii="Montserrat" w:eastAsia="Times New Roman" w:hAnsi="Montserrat" w:cs="Times New Roman"/>
                <w:b/>
                <w:bCs/>
                <w:color w:val="FFFFFF"/>
                <w:sz w:val="20"/>
                <w:szCs w:val="20"/>
              </w:rPr>
            </w:pPr>
            <w:r w:rsidRPr="00533003">
              <w:rPr>
                <w:rFonts w:ascii="Montserrat" w:eastAsia="Times New Roman" w:hAnsi="Montserrat" w:cs="Times New Roman"/>
                <w:b/>
                <w:bCs/>
                <w:color w:val="FFFFFF"/>
                <w:sz w:val="20"/>
                <w:szCs w:val="20"/>
              </w:rPr>
              <w:t xml:space="preserve">Total </w:t>
            </w:r>
          </w:p>
        </w:tc>
        <w:tc>
          <w:tcPr>
            <w:tcW w:w="2849" w:type="dxa"/>
            <w:tcBorders>
              <w:top w:val="nil"/>
              <w:left w:val="nil"/>
              <w:bottom w:val="nil"/>
              <w:right w:val="nil"/>
            </w:tcBorders>
            <w:shd w:val="clear" w:color="000000" w:fill="8F302E"/>
            <w:vAlign w:val="center"/>
            <w:hideMark/>
          </w:tcPr>
          <w:p w14:paraId="79861758" w14:textId="77777777" w:rsidR="00AF7453" w:rsidRPr="00533003" w:rsidRDefault="00AF7453" w:rsidP="00944CF6">
            <w:pPr>
              <w:spacing w:after="0" w:line="240" w:lineRule="auto"/>
              <w:jc w:val="right"/>
              <w:rPr>
                <w:rFonts w:ascii="Montserrat" w:eastAsia="Times New Roman" w:hAnsi="Montserrat" w:cs="Times New Roman"/>
                <w:b/>
                <w:bCs/>
                <w:color w:val="FFFFFF"/>
                <w:sz w:val="20"/>
                <w:szCs w:val="20"/>
              </w:rPr>
            </w:pPr>
            <w:r w:rsidRPr="00533003">
              <w:rPr>
                <w:rFonts w:ascii="Montserrat" w:eastAsia="Times New Roman" w:hAnsi="Montserrat" w:cs="Times New Roman"/>
                <w:b/>
                <w:bCs/>
                <w:color w:val="FFFFFF"/>
                <w:sz w:val="20"/>
                <w:szCs w:val="20"/>
              </w:rPr>
              <w:t>12,389,968,934</w:t>
            </w:r>
          </w:p>
        </w:tc>
      </w:tr>
    </w:tbl>
    <w:p w14:paraId="655C525F"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21D0FD80" w14:textId="77777777" w:rsidR="00AF7453" w:rsidRDefault="00AF7453" w:rsidP="00AF7453">
      <w:pPr>
        <w:widowControl w:val="0"/>
        <w:spacing w:after="0" w:line="360" w:lineRule="auto"/>
        <w:ind w:left="360"/>
        <w:contextualSpacing/>
        <w:jc w:val="both"/>
        <w:rPr>
          <w:rFonts w:ascii="Montserrat" w:hAnsi="Montserrat" w:cstheme="minorHAnsi"/>
          <w:lang w:val="es-ES"/>
        </w:rPr>
      </w:pPr>
    </w:p>
    <w:tbl>
      <w:tblPr>
        <w:tblW w:w="12333" w:type="dxa"/>
        <w:jc w:val="center"/>
        <w:tblCellMar>
          <w:left w:w="70" w:type="dxa"/>
          <w:right w:w="70" w:type="dxa"/>
        </w:tblCellMar>
        <w:tblLook w:val="04A0" w:firstRow="1" w:lastRow="0" w:firstColumn="1" w:lastColumn="0" w:noHBand="0" w:noVBand="1"/>
      </w:tblPr>
      <w:tblGrid>
        <w:gridCol w:w="146"/>
        <w:gridCol w:w="8218"/>
        <w:gridCol w:w="3969"/>
      </w:tblGrid>
      <w:tr w:rsidR="00AF7453" w:rsidRPr="00E556FA" w14:paraId="4E9C0D01" w14:textId="77777777" w:rsidTr="00944CF6">
        <w:trPr>
          <w:trHeight w:val="285"/>
          <w:jc w:val="center"/>
        </w:trPr>
        <w:tc>
          <w:tcPr>
            <w:tcW w:w="12333" w:type="dxa"/>
            <w:gridSpan w:val="3"/>
            <w:tcBorders>
              <w:top w:val="nil"/>
              <w:left w:val="nil"/>
              <w:bottom w:val="nil"/>
              <w:right w:val="nil"/>
            </w:tcBorders>
            <w:shd w:val="clear" w:color="000000" w:fill="8F302E"/>
            <w:vAlign w:val="center"/>
            <w:hideMark/>
          </w:tcPr>
          <w:p w14:paraId="6999DC0F" w14:textId="77777777" w:rsidR="00AF7453" w:rsidRPr="00E556FA" w:rsidRDefault="00AF7453" w:rsidP="00944CF6">
            <w:pPr>
              <w:spacing w:after="0" w:line="240" w:lineRule="auto"/>
              <w:jc w:val="center"/>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lastRenderedPageBreak/>
              <w:t>Participaciones y Aportaciones, Convenios, Incentivos Derivados de la Colaboración Fiscal, Fondos Distintos de aportaciones (Rubro, Tipo y Clase).</w:t>
            </w:r>
          </w:p>
        </w:tc>
      </w:tr>
      <w:tr w:rsidR="00AF7453" w:rsidRPr="00E556FA" w14:paraId="6B0D6AEE" w14:textId="77777777" w:rsidTr="00944CF6">
        <w:trPr>
          <w:trHeight w:val="300"/>
          <w:jc w:val="center"/>
        </w:trPr>
        <w:tc>
          <w:tcPr>
            <w:tcW w:w="8364" w:type="dxa"/>
            <w:gridSpan w:val="2"/>
            <w:tcBorders>
              <w:top w:val="nil"/>
              <w:left w:val="nil"/>
              <w:bottom w:val="nil"/>
              <w:right w:val="nil"/>
            </w:tcBorders>
            <w:shd w:val="clear" w:color="000000" w:fill="8F302E"/>
            <w:vAlign w:val="center"/>
            <w:hideMark/>
          </w:tcPr>
          <w:p w14:paraId="53ABCC3C"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 xml:space="preserve">     Convenios</w:t>
            </w:r>
          </w:p>
        </w:tc>
        <w:tc>
          <w:tcPr>
            <w:tcW w:w="3969" w:type="dxa"/>
            <w:tcBorders>
              <w:top w:val="nil"/>
              <w:left w:val="nil"/>
              <w:bottom w:val="nil"/>
              <w:right w:val="nil"/>
            </w:tcBorders>
            <w:shd w:val="clear" w:color="000000" w:fill="8F302E"/>
            <w:vAlign w:val="center"/>
            <w:hideMark/>
          </w:tcPr>
          <w:p w14:paraId="00C6F0B8"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4,821,280,843</w:t>
            </w:r>
          </w:p>
        </w:tc>
      </w:tr>
      <w:tr w:rsidR="00AF7453" w:rsidRPr="00E556FA" w14:paraId="5BE1A88A" w14:textId="77777777" w:rsidTr="00944CF6">
        <w:trPr>
          <w:trHeight w:val="300"/>
          <w:jc w:val="center"/>
        </w:trPr>
        <w:tc>
          <w:tcPr>
            <w:tcW w:w="8364" w:type="dxa"/>
            <w:gridSpan w:val="2"/>
            <w:tcBorders>
              <w:top w:val="nil"/>
              <w:left w:val="nil"/>
              <w:bottom w:val="nil"/>
              <w:right w:val="nil"/>
            </w:tcBorders>
            <w:shd w:val="clear" w:color="000000" w:fill="BD5451"/>
            <w:noWrap/>
            <w:vAlign w:val="center"/>
            <w:hideMark/>
          </w:tcPr>
          <w:p w14:paraId="7CCC0D1E"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 xml:space="preserve">           Convenios federales por reasignación</w:t>
            </w:r>
          </w:p>
        </w:tc>
        <w:tc>
          <w:tcPr>
            <w:tcW w:w="3969" w:type="dxa"/>
            <w:tcBorders>
              <w:top w:val="nil"/>
              <w:left w:val="nil"/>
              <w:bottom w:val="nil"/>
              <w:right w:val="nil"/>
            </w:tcBorders>
            <w:shd w:val="clear" w:color="000000" w:fill="BD5451"/>
            <w:noWrap/>
            <w:vAlign w:val="center"/>
            <w:hideMark/>
          </w:tcPr>
          <w:p w14:paraId="3B20296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4,520,340,147</w:t>
            </w:r>
          </w:p>
        </w:tc>
      </w:tr>
      <w:tr w:rsidR="00AF7453" w:rsidRPr="00E556FA" w14:paraId="17677AA8" w14:textId="77777777" w:rsidTr="00944CF6">
        <w:trPr>
          <w:trHeight w:val="300"/>
          <w:jc w:val="center"/>
        </w:trPr>
        <w:tc>
          <w:tcPr>
            <w:tcW w:w="146" w:type="dxa"/>
            <w:tcBorders>
              <w:top w:val="nil"/>
              <w:left w:val="nil"/>
              <w:bottom w:val="nil"/>
              <w:right w:val="nil"/>
            </w:tcBorders>
            <w:noWrap/>
            <w:vAlign w:val="bottom"/>
            <w:hideMark/>
          </w:tcPr>
          <w:p w14:paraId="7B0B989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CF6660"/>
            <w:noWrap/>
            <w:vAlign w:val="center"/>
            <w:hideMark/>
          </w:tcPr>
          <w:p w14:paraId="06E9A643"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Ramo 4 Gobernación</w:t>
            </w:r>
          </w:p>
        </w:tc>
        <w:tc>
          <w:tcPr>
            <w:tcW w:w="3969" w:type="dxa"/>
            <w:tcBorders>
              <w:top w:val="nil"/>
              <w:left w:val="nil"/>
              <w:bottom w:val="nil"/>
              <w:right w:val="nil"/>
            </w:tcBorders>
            <w:shd w:val="clear" w:color="000000" w:fill="CF6660"/>
            <w:noWrap/>
            <w:vAlign w:val="center"/>
            <w:hideMark/>
          </w:tcPr>
          <w:p w14:paraId="4C9BFDE1"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40,314,218</w:t>
            </w:r>
          </w:p>
        </w:tc>
      </w:tr>
      <w:tr w:rsidR="00AF7453" w:rsidRPr="00E556FA" w14:paraId="614784A2" w14:textId="77777777" w:rsidTr="00944CF6">
        <w:trPr>
          <w:trHeight w:val="300"/>
          <w:jc w:val="center"/>
        </w:trPr>
        <w:tc>
          <w:tcPr>
            <w:tcW w:w="146" w:type="dxa"/>
            <w:tcBorders>
              <w:top w:val="nil"/>
              <w:left w:val="nil"/>
              <w:bottom w:val="nil"/>
              <w:right w:val="nil"/>
            </w:tcBorders>
            <w:noWrap/>
            <w:vAlign w:val="bottom"/>
            <w:hideMark/>
          </w:tcPr>
          <w:p w14:paraId="77D9314E"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624578F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E012 registro e identificación de población</w:t>
            </w:r>
          </w:p>
        </w:tc>
        <w:tc>
          <w:tcPr>
            <w:tcW w:w="3969" w:type="dxa"/>
            <w:tcBorders>
              <w:top w:val="nil"/>
              <w:left w:val="nil"/>
              <w:bottom w:val="nil"/>
              <w:right w:val="nil"/>
            </w:tcBorders>
            <w:noWrap/>
            <w:vAlign w:val="center"/>
            <w:hideMark/>
          </w:tcPr>
          <w:p w14:paraId="1E3E90D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1,620,721</w:t>
            </w:r>
          </w:p>
        </w:tc>
      </w:tr>
      <w:tr w:rsidR="00AF7453" w:rsidRPr="00E556FA" w14:paraId="2829271D" w14:textId="77777777" w:rsidTr="00944CF6">
        <w:trPr>
          <w:trHeight w:val="300"/>
          <w:jc w:val="center"/>
        </w:trPr>
        <w:tc>
          <w:tcPr>
            <w:tcW w:w="146" w:type="dxa"/>
            <w:tcBorders>
              <w:top w:val="nil"/>
              <w:left w:val="nil"/>
              <w:bottom w:val="nil"/>
              <w:right w:val="nil"/>
            </w:tcBorders>
            <w:noWrap/>
            <w:vAlign w:val="bottom"/>
            <w:hideMark/>
          </w:tcPr>
          <w:p w14:paraId="0FB836B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917A143"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U008 subsidio para las acciones de búsqueda de personas desaparecidas y no localizadas</w:t>
            </w:r>
          </w:p>
        </w:tc>
        <w:tc>
          <w:tcPr>
            <w:tcW w:w="3969" w:type="dxa"/>
            <w:tcBorders>
              <w:top w:val="nil"/>
              <w:left w:val="nil"/>
              <w:bottom w:val="nil"/>
              <w:right w:val="nil"/>
            </w:tcBorders>
            <w:noWrap/>
            <w:vAlign w:val="center"/>
            <w:hideMark/>
          </w:tcPr>
          <w:p w14:paraId="0A92433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32,412,325</w:t>
            </w:r>
          </w:p>
        </w:tc>
      </w:tr>
      <w:tr w:rsidR="00AF7453" w:rsidRPr="00E556FA" w14:paraId="41B92A04" w14:textId="77777777" w:rsidTr="00944CF6">
        <w:trPr>
          <w:trHeight w:val="300"/>
          <w:jc w:val="center"/>
        </w:trPr>
        <w:tc>
          <w:tcPr>
            <w:tcW w:w="146" w:type="dxa"/>
            <w:tcBorders>
              <w:top w:val="nil"/>
              <w:left w:val="nil"/>
              <w:bottom w:val="nil"/>
              <w:right w:val="nil"/>
            </w:tcBorders>
            <w:noWrap/>
            <w:vAlign w:val="bottom"/>
            <w:hideMark/>
          </w:tcPr>
          <w:p w14:paraId="4DCE5BB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0A1C06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E015 Promover la atención y prevención de la violencia contra las mujeres</w:t>
            </w:r>
          </w:p>
        </w:tc>
        <w:tc>
          <w:tcPr>
            <w:tcW w:w="3969" w:type="dxa"/>
            <w:tcBorders>
              <w:top w:val="nil"/>
              <w:left w:val="nil"/>
              <w:bottom w:val="nil"/>
              <w:right w:val="nil"/>
            </w:tcBorders>
            <w:noWrap/>
            <w:vAlign w:val="center"/>
            <w:hideMark/>
          </w:tcPr>
          <w:p w14:paraId="585EA3A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1,130,872</w:t>
            </w:r>
          </w:p>
        </w:tc>
      </w:tr>
      <w:tr w:rsidR="00AF7453" w:rsidRPr="00E556FA" w14:paraId="7FF468DD" w14:textId="77777777" w:rsidTr="00944CF6">
        <w:trPr>
          <w:trHeight w:val="300"/>
          <w:jc w:val="center"/>
        </w:trPr>
        <w:tc>
          <w:tcPr>
            <w:tcW w:w="146" w:type="dxa"/>
            <w:tcBorders>
              <w:top w:val="nil"/>
              <w:left w:val="nil"/>
              <w:bottom w:val="nil"/>
              <w:right w:val="nil"/>
            </w:tcBorders>
            <w:noWrap/>
            <w:vAlign w:val="bottom"/>
            <w:hideMark/>
          </w:tcPr>
          <w:p w14:paraId="778DB36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228F32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Mujeres/AVGM/ZAC/005/2025</w:t>
            </w:r>
          </w:p>
        </w:tc>
        <w:tc>
          <w:tcPr>
            <w:tcW w:w="3969" w:type="dxa"/>
            <w:tcBorders>
              <w:top w:val="nil"/>
              <w:left w:val="nil"/>
              <w:bottom w:val="nil"/>
              <w:right w:val="nil"/>
            </w:tcBorders>
            <w:noWrap/>
            <w:vAlign w:val="center"/>
            <w:hideMark/>
          </w:tcPr>
          <w:p w14:paraId="4804EC9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4,318,800</w:t>
            </w:r>
          </w:p>
        </w:tc>
      </w:tr>
      <w:tr w:rsidR="00AF7453" w:rsidRPr="00E556FA" w14:paraId="6E26FB46" w14:textId="77777777" w:rsidTr="00944CF6">
        <w:trPr>
          <w:trHeight w:val="300"/>
          <w:jc w:val="center"/>
        </w:trPr>
        <w:tc>
          <w:tcPr>
            <w:tcW w:w="146" w:type="dxa"/>
            <w:tcBorders>
              <w:top w:val="nil"/>
              <w:left w:val="nil"/>
              <w:bottom w:val="nil"/>
              <w:right w:val="nil"/>
            </w:tcBorders>
            <w:noWrap/>
            <w:vAlign w:val="bottom"/>
            <w:hideMark/>
          </w:tcPr>
          <w:p w14:paraId="5E67DF9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1F9A70E"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Socorro de Ley 2025</w:t>
            </w:r>
          </w:p>
        </w:tc>
        <w:tc>
          <w:tcPr>
            <w:tcW w:w="3969" w:type="dxa"/>
            <w:tcBorders>
              <w:top w:val="nil"/>
              <w:left w:val="nil"/>
              <w:bottom w:val="nil"/>
              <w:right w:val="nil"/>
            </w:tcBorders>
            <w:noWrap/>
            <w:vAlign w:val="center"/>
            <w:hideMark/>
          </w:tcPr>
          <w:p w14:paraId="718A9FF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831,500</w:t>
            </w:r>
          </w:p>
        </w:tc>
      </w:tr>
      <w:tr w:rsidR="00AF7453" w:rsidRPr="00E556FA" w14:paraId="5F1BFDFB" w14:textId="77777777" w:rsidTr="00944CF6">
        <w:trPr>
          <w:trHeight w:val="300"/>
          <w:jc w:val="center"/>
        </w:trPr>
        <w:tc>
          <w:tcPr>
            <w:tcW w:w="146" w:type="dxa"/>
            <w:tcBorders>
              <w:top w:val="nil"/>
              <w:left w:val="nil"/>
              <w:bottom w:val="nil"/>
              <w:right w:val="nil"/>
            </w:tcBorders>
            <w:noWrap/>
            <w:vAlign w:val="bottom"/>
            <w:hideMark/>
          </w:tcPr>
          <w:p w14:paraId="6882B01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CF6660"/>
            <w:noWrap/>
            <w:vAlign w:val="center"/>
            <w:hideMark/>
          </w:tcPr>
          <w:p w14:paraId="78A9CEA5"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Ramo 11 Educación pública</w:t>
            </w:r>
          </w:p>
        </w:tc>
        <w:tc>
          <w:tcPr>
            <w:tcW w:w="3969" w:type="dxa"/>
            <w:tcBorders>
              <w:top w:val="nil"/>
              <w:left w:val="nil"/>
              <w:bottom w:val="nil"/>
              <w:right w:val="nil"/>
            </w:tcBorders>
            <w:shd w:val="clear" w:color="000000" w:fill="CF6660"/>
            <w:noWrap/>
            <w:vAlign w:val="center"/>
            <w:hideMark/>
          </w:tcPr>
          <w:p w14:paraId="256998E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3,920,270,100</w:t>
            </w:r>
          </w:p>
        </w:tc>
      </w:tr>
      <w:tr w:rsidR="00AF7453" w:rsidRPr="00E556FA" w14:paraId="7AD4274F" w14:textId="77777777" w:rsidTr="00944CF6">
        <w:trPr>
          <w:trHeight w:val="300"/>
          <w:jc w:val="center"/>
        </w:trPr>
        <w:tc>
          <w:tcPr>
            <w:tcW w:w="146" w:type="dxa"/>
            <w:tcBorders>
              <w:top w:val="nil"/>
              <w:left w:val="nil"/>
              <w:bottom w:val="nil"/>
              <w:right w:val="nil"/>
            </w:tcBorders>
            <w:noWrap/>
            <w:vAlign w:val="bottom"/>
            <w:hideMark/>
          </w:tcPr>
          <w:p w14:paraId="4FEB7022"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16399C0D"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U006 Subsidios para organismos descentralizados estatales</w:t>
            </w:r>
          </w:p>
        </w:tc>
        <w:tc>
          <w:tcPr>
            <w:tcW w:w="3969" w:type="dxa"/>
            <w:tcBorders>
              <w:top w:val="nil"/>
              <w:left w:val="nil"/>
              <w:bottom w:val="nil"/>
              <w:right w:val="nil"/>
            </w:tcBorders>
            <w:shd w:val="clear" w:color="000000" w:fill="D68D87"/>
            <w:noWrap/>
            <w:vAlign w:val="center"/>
            <w:hideMark/>
          </w:tcPr>
          <w:p w14:paraId="3B244E14"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2,240,266,764</w:t>
            </w:r>
          </w:p>
        </w:tc>
      </w:tr>
      <w:tr w:rsidR="00AF7453" w:rsidRPr="00E556FA" w14:paraId="6A97F625" w14:textId="77777777" w:rsidTr="00944CF6">
        <w:trPr>
          <w:trHeight w:val="300"/>
          <w:jc w:val="center"/>
        </w:trPr>
        <w:tc>
          <w:tcPr>
            <w:tcW w:w="146" w:type="dxa"/>
            <w:tcBorders>
              <w:top w:val="nil"/>
              <w:left w:val="nil"/>
              <w:bottom w:val="nil"/>
              <w:right w:val="nil"/>
            </w:tcBorders>
            <w:noWrap/>
            <w:vAlign w:val="bottom"/>
            <w:hideMark/>
          </w:tcPr>
          <w:p w14:paraId="37F4FDEE"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4CBE7398"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Subsidio federal ordinario</w:t>
            </w:r>
          </w:p>
        </w:tc>
        <w:tc>
          <w:tcPr>
            <w:tcW w:w="3969" w:type="dxa"/>
            <w:tcBorders>
              <w:top w:val="nil"/>
              <w:left w:val="nil"/>
              <w:bottom w:val="nil"/>
              <w:right w:val="nil"/>
            </w:tcBorders>
            <w:noWrap/>
            <w:vAlign w:val="center"/>
            <w:hideMark/>
          </w:tcPr>
          <w:p w14:paraId="416569C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1,735,423,900</w:t>
            </w:r>
          </w:p>
        </w:tc>
      </w:tr>
      <w:tr w:rsidR="00AF7453" w:rsidRPr="00E556FA" w14:paraId="6B0A51BD" w14:textId="77777777" w:rsidTr="00944CF6">
        <w:trPr>
          <w:trHeight w:val="300"/>
          <w:jc w:val="center"/>
        </w:trPr>
        <w:tc>
          <w:tcPr>
            <w:tcW w:w="146" w:type="dxa"/>
            <w:tcBorders>
              <w:top w:val="nil"/>
              <w:left w:val="nil"/>
              <w:bottom w:val="nil"/>
              <w:right w:val="nil"/>
            </w:tcBorders>
            <w:noWrap/>
            <w:vAlign w:val="bottom"/>
            <w:hideMark/>
          </w:tcPr>
          <w:p w14:paraId="62CAD72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AAC308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CECYTEZ programa U006</w:t>
            </w:r>
          </w:p>
        </w:tc>
        <w:tc>
          <w:tcPr>
            <w:tcW w:w="3969" w:type="dxa"/>
            <w:tcBorders>
              <w:top w:val="nil"/>
              <w:left w:val="nil"/>
              <w:bottom w:val="nil"/>
              <w:right w:val="nil"/>
            </w:tcBorders>
            <w:noWrap/>
            <w:vAlign w:val="center"/>
            <w:hideMark/>
          </w:tcPr>
          <w:p w14:paraId="5ACFA56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185,453,482</w:t>
            </w:r>
          </w:p>
        </w:tc>
      </w:tr>
      <w:tr w:rsidR="00AF7453" w:rsidRPr="00E556FA" w14:paraId="660F6AEF" w14:textId="77777777" w:rsidTr="00944CF6">
        <w:trPr>
          <w:trHeight w:val="300"/>
          <w:jc w:val="center"/>
        </w:trPr>
        <w:tc>
          <w:tcPr>
            <w:tcW w:w="146" w:type="dxa"/>
            <w:tcBorders>
              <w:top w:val="nil"/>
              <w:left w:val="nil"/>
              <w:bottom w:val="nil"/>
              <w:right w:val="nil"/>
            </w:tcBorders>
            <w:noWrap/>
            <w:vAlign w:val="bottom"/>
            <w:hideMark/>
          </w:tcPr>
          <w:p w14:paraId="05EEA54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F46E0DE"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COBAEZ programa U006</w:t>
            </w:r>
          </w:p>
        </w:tc>
        <w:tc>
          <w:tcPr>
            <w:tcW w:w="3969" w:type="dxa"/>
            <w:tcBorders>
              <w:top w:val="nil"/>
              <w:left w:val="nil"/>
              <w:bottom w:val="nil"/>
              <w:right w:val="nil"/>
            </w:tcBorders>
            <w:noWrap/>
            <w:vAlign w:val="center"/>
            <w:hideMark/>
          </w:tcPr>
          <w:p w14:paraId="4D2D833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220,605,403</w:t>
            </w:r>
          </w:p>
        </w:tc>
      </w:tr>
      <w:tr w:rsidR="00AF7453" w:rsidRPr="00E556FA" w14:paraId="408131B4" w14:textId="77777777" w:rsidTr="00944CF6">
        <w:trPr>
          <w:trHeight w:val="300"/>
          <w:jc w:val="center"/>
        </w:trPr>
        <w:tc>
          <w:tcPr>
            <w:tcW w:w="146" w:type="dxa"/>
            <w:tcBorders>
              <w:top w:val="nil"/>
              <w:left w:val="nil"/>
              <w:bottom w:val="nil"/>
              <w:right w:val="nil"/>
            </w:tcBorders>
            <w:noWrap/>
            <w:vAlign w:val="bottom"/>
            <w:hideMark/>
          </w:tcPr>
          <w:p w14:paraId="7886352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FB118D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ICATEZAC programa U006</w:t>
            </w:r>
          </w:p>
        </w:tc>
        <w:tc>
          <w:tcPr>
            <w:tcW w:w="3969" w:type="dxa"/>
            <w:tcBorders>
              <w:top w:val="nil"/>
              <w:left w:val="nil"/>
              <w:bottom w:val="nil"/>
              <w:right w:val="nil"/>
            </w:tcBorders>
            <w:noWrap/>
            <w:vAlign w:val="center"/>
            <w:hideMark/>
          </w:tcPr>
          <w:p w14:paraId="5811DE1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5,486,526</w:t>
            </w:r>
          </w:p>
        </w:tc>
      </w:tr>
      <w:tr w:rsidR="00AF7453" w:rsidRPr="00E556FA" w14:paraId="1E0BE4A5" w14:textId="77777777" w:rsidTr="00944CF6">
        <w:trPr>
          <w:trHeight w:val="300"/>
          <w:jc w:val="center"/>
        </w:trPr>
        <w:tc>
          <w:tcPr>
            <w:tcW w:w="146" w:type="dxa"/>
            <w:tcBorders>
              <w:top w:val="nil"/>
              <w:left w:val="nil"/>
              <w:bottom w:val="nil"/>
              <w:right w:val="nil"/>
            </w:tcBorders>
            <w:noWrap/>
            <w:vAlign w:val="bottom"/>
            <w:hideMark/>
          </w:tcPr>
          <w:p w14:paraId="375CA61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85BFF0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Universidad tecnológica del estado de zacatecas programa U006</w:t>
            </w:r>
          </w:p>
        </w:tc>
        <w:tc>
          <w:tcPr>
            <w:tcW w:w="3969" w:type="dxa"/>
            <w:tcBorders>
              <w:top w:val="nil"/>
              <w:left w:val="nil"/>
              <w:bottom w:val="nil"/>
              <w:right w:val="nil"/>
            </w:tcBorders>
            <w:noWrap/>
            <w:vAlign w:val="center"/>
            <w:hideMark/>
          </w:tcPr>
          <w:p w14:paraId="7C532DA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37,937,426</w:t>
            </w:r>
          </w:p>
        </w:tc>
      </w:tr>
      <w:tr w:rsidR="00AF7453" w:rsidRPr="00E556FA" w14:paraId="732F5ED1" w14:textId="77777777" w:rsidTr="00944CF6">
        <w:trPr>
          <w:trHeight w:val="300"/>
          <w:jc w:val="center"/>
        </w:trPr>
        <w:tc>
          <w:tcPr>
            <w:tcW w:w="146" w:type="dxa"/>
            <w:tcBorders>
              <w:top w:val="nil"/>
              <w:left w:val="nil"/>
              <w:bottom w:val="nil"/>
              <w:right w:val="nil"/>
            </w:tcBorders>
            <w:noWrap/>
            <w:vAlign w:val="bottom"/>
            <w:hideMark/>
          </w:tcPr>
          <w:p w14:paraId="494F5A9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4534C18"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Universidad politécnica del sur de zacatecas programa U006</w:t>
            </w:r>
          </w:p>
        </w:tc>
        <w:tc>
          <w:tcPr>
            <w:tcW w:w="3969" w:type="dxa"/>
            <w:tcBorders>
              <w:top w:val="nil"/>
              <w:left w:val="nil"/>
              <w:bottom w:val="nil"/>
              <w:right w:val="nil"/>
            </w:tcBorders>
            <w:noWrap/>
            <w:vAlign w:val="center"/>
            <w:hideMark/>
          </w:tcPr>
          <w:p w14:paraId="0A9AE42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10,121,375</w:t>
            </w:r>
          </w:p>
        </w:tc>
      </w:tr>
      <w:tr w:rsidR="00AF7453" w:rsidRPr="00E556FA" w14:paraId="1DFCD01C" w14:textId="77777777" w:rsidTr="00944CF6">
        <w:trPr>
          <w:trHeight w:val="300"/>
          <w:jc w:val="center"/>
        </w:trPr>
        <w:tc>
          <w:tcPr>
            <w:tcW w:w="146" w:type="dxa"/>
            <w:tcBorders>
              <w:top w:val="nil"/>
              <w:left w:val="nil"/>
              <w:bottom w:val="nil"/>
              <w:right w:val="nil"/>
            </w:tcBorders>
            <w:noWrap/>
            <w:vAlign w:val="bottom"/>
            <w:hideMark/>
          </w:tcPr>
          <w:p w14:paraId="7B55700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7B7E9B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Universidad politécnica de zacatecas programa u006</w:t>
            </w:r>
          </w:p>
        </w:tc>
        <w:tc>
          <w:tcPr>
            <w:tcW w:w="3969" w:type="dxa"/>
            <w:tcBorders>
              <w:top w:val="nil"/>
              <w:left w:val="nil"/>
              <w:bottom w:val="nil"/>
              <w:right w:val="nil"/>
            </w:tcBorders>
            <w:noWrap/>
            <w:vAlign w:val="center"/>
            <w:hideMark/>
          </w:tcPr>
          <w:p w14:paraId="058D6F8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20,664,419</w:t>
            </w:r>
          </w:p>
        </w:tc>
      </w:tr>
      <w:tr w:rsidR="00AF7453" w:rsidRPr="00E556FA" w14:paraId="4A63467A" w14:textId="77777777" w:rsidTr="00944CF6">
        <w:trPr>
          <w:trHeight w:val="300"/>
          <w:jc w:val="center"/>
        </w:trPr>
        <w:tc>
          <w:tcPr>
            <w:tcW w:w="146" w:type="dxa"/>
            <w:tcBorders>
              <w:top w:val="nil"/>
              <w:left w:val="nil"/>
              <w:bottom w:val="nil"/>
              <w:right w:val="nil"/>
            </w:tcBorders>
            <w:noWrap/>
            <w:vAlign w:val="bottom"/>
            <w:hideMark/>
          </w:tcPr>
          <w:p w14:paraId="06C886E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5EB553B"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Telebachillerato comunitario programa u006</w:t>
            </w:r>
          </w:p>
        </w:tc>
        <w:tc>
          <w:tcPr>
            <w:tcW w:w="3969" w:type="dxa"/>
            <w:tcBorders>
              <w:top w:val="nil"/>
              <w:left w:val="nil"/>
              <w:bottom w:val="nil"/>
              <w:right w:val="nil"/>
            </w:tcBorders>
            <w:noWrap/>
            <w:vAlign w:val="center"/>
            <w:hideMark/>
          </w:tcPr>
          <w:p w14:paraId="40319D1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24,574,233</w:t>
            </w:r>
          </w:p>
        </w:tc>
      </w:tr>
      <w:tr w:rsidR="00AF7453" w:rsidRPr="00E556FA" w14:paraId="1DC56A57" w14:textId="77777777" w:rsidTr="00944CF6">
        <w:trPr>
          <w:trHeight w:val="300"/>
          <w:jc w:val="center"/>
        </w:trPr>
        <w:tc>
          <w:tcPr>
            <w:tcW w:w="146" w:type="dxa"/>
            <w:tcBorders>
              <w:top w:val="nil"/>
              <w:left w:val="nil"/>
              <w:bottom w:val="nil"/>
              <w:right w:val="nil"/>
            </w:tcBorders>
            <w:noWrap/>
            <w:vAlign w:val="bottom"/>
            <w:hideMark/>
          </w:tcPr>
          <w:p w14:paraId="5D93A41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040AE42B"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E064 Educación para adultos INEA</w:t>
            </w:r>
          </w:p>
        </w:tc>
        <w:tc>
          <w:tcPr>
            <w:tcW w:w="3969" w:type="dxa"/>
            <w:tcBorders>
              <w:top w:val="nil"/>
              <w:left w:val="nil"/>
              <w:bottom w:val="nil"/>
              <w:right w:val="nil"/>
            </w:tcBorders>
            <w:shd w:val="clear" w:color="000000" w:fill="D68D87"/>
            <w:noWrap/>
            <w:vAlign w:val="center"/>
            <w:hideMark/>
          </w:tcPr>
          <w:p w14:paraId="30E008FC"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7,212,353</w:t>
            </w:r>
          </w:p>
        </w:tc>
      </w:tr>
      <w:tr w:rsidR="00AF7453" w:rsidRPr="00E556FA" w14:paraId="34515564" w14:textId="77777777" w:rsidTr="00944CF6">
        <w:trPr>
          <w:trHeight w:val="300"/>
          <w:jc w:val="center"/>
        </w:trPr>
        <w:tc>
          <w:tcPr>
            <w:tcW w:w="146" w:type="dxa"/>
            <w:tcBorders>
              <w:top w:val="nil"/>
              <w:left w:val="nil"/>
              <w:bottom w:val="nil"/>
              <w:right w:val="nil"/>
            </w:tcBorders>
            <w:noWrap/>
            <w:vAlign w:val="bottom"/>
            <w:hideMark/>
          </w:tcPr>
          <w:p w14:paraId="398D4753"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7BF60C12"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E064 Educación para adultos INEA</w:t>
            </w:r>
          </w:p>
        </w:tc>
        <w:tc>
          <w:tcPr>
            <w:tcW w:w="3969" w:type="dxa"/>
            <w:tcBorders>
              <w:top w:val="nil"/>
              <w:left w:val="nil"/>
              <w:bottom w:val="nil"/>
              <w:right w:val="nil"/>
            </w:tcBorders>
            <w:noWrap/>
            <w:vAlign w:val="center"/>
            <w:hideMark/>
          </w:tcPr>
          <w:p w14:paraId="293A155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7,212,353</w:t>
            </w:r>
          </w:p>
        </w:tc>
      </w:tr>
      <w:tr w:rsidR="00AF7453" w:rsidRPr="00E556FA" w14:paraId="57DAFA0A" w14:textId="77777777" w:rsidTr="00944CF6">
        <w:trPr>
          <w:trHeight w:val="300"/>
          <w:jc w:val="center"/>
        </w:trPr>
        <w:tc>
          <w:tcPr>
            <w:tcW w:w="146" w:type="dxa"/>
            <w:tcBorders>
              <w:top w:val="nil"/>
              <w:left w:val="nil"/>
              <w:bottom w:val="nil"/>
              <w:right w:val="nil"/>
            </w:tcBorders>
            <w:noWrap/>
            <w:vAlign w:val="bottom"/>
            <w:hideMark/>
          </w:tcPr>
          <w:p w14:paraId="2F45AC4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1EEFF10C"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S247 Programa para el desarrollo profesional docente</w:t>
            </w:r>
          </w:p>
        </w:tc>
        <w:tc>
          <w:tcPr>
            <w:tcW w:w="3969" w:type="dxa"/>
            <w:tcBorders>
              <w:top w:val="nil"/>
              <w:left w:val="nil"/>
              <w:bottom w:val="nil"/>
              <w:right w:val="nil"/>
            </w:tcBorders>
            <w:shd w:val="clear" w:color="000000" w:fill="D68D87"/>
            <w:noWrap/>
            <w:vAlign w:val="center"/>
            <w:hideMark/>
          </w:tcPr>
          <w:p w14:paraId="75FF227D"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9,873,971</w:t>
            </w:r>
          </w:p>
        </w:tc>
      </w:tr>
      <w:tr w:rsidR="00AF7453" w:rsidRPr="00E556FA" w14:paraId="3619D749" w14:textId="77777777" w:rsidTr="00944CF6">
        <w:trPr>
          <w:trHeight w:val="300"/>
          <w:jc w:val="center"/>
        </w:trPr>
        <w:tc>
          <w:tcPr>
            <w:tcW w:w="146" w:type="dxa"/>
            <w:tcBorders>
              <w:top w:val="nil"/>
              <w:left w:val="nil"/>
              <w:bottom w:val="nil"/>
              <w:right w:val="nil"/>
            </w:tcBorders>
            <w:noWrap/>
            <w:vAlign w:val="bottom"/>
            <w:hideMark/>
          </w:tcPr>
          <w:p w14:paraId="06B72961"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3BBB164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UR173 PRODEP tipo básico 2025</w:t>
            </w:r>
          </w:p>
        </w:tc>
        <w:tc>
          <w:tcPr>
            <w:tcW w:w="3969" w:type="dxa"/>
            <w:tcBorders>
              <w:top w:val="nil"/>
              <w:left w:val="nil"/>
              <w:bottom w:val="nil"/>
              <w:right w:val="nil"/>
            </w:tcBorders>
            <w:noWrap/>
            <w:vAlign w:val="center"/>
            <w:hideMark/>
          </w:tcPr>
          <w:p w14:paraId="13516EF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9,873,971</w:t>
            </w:r>
          </w:p>
        </w:tc>
      </w:tr>
      <w:tr w:rsidR="00AF7453" w:rsidRPr="00E556FA" w14:paraId="552A2B8F" w14:textId="77777777" w:rsidTr="00944CF6">
        <w:trPr>
          <w:trHeight w:val="300"/>
          <w:jc w:val="center"/>
        </w:trPr>
        <w:tc>
          <w:tcPr>
            <w:tcW w:w="146" w:type="dxa"/>
            <w:tcBorders>
              <w:top w:val="nil"/>
              <w:left w:val="nil"/>
              <w:bottom w:val="nil"/>
              <w:right w:val="nil"/>
            </w:tcBorders>
            <w:noWrap/>
            <w:vAlign w:val="bottom"/>
            <w:hideMark/>
          </w:tcPr>
          <w:p w14:paraId="1864ED2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72EABEA4"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S300 Programa fortalecimiento a la excelencia educativa</w:t>
            </w:r>
          </w:p>
        </w:tc>
        <w:tc>
          <w:tcPr>
            <w:tcW w:w="3969" w:type="dxa"/>
            <w:tcBorders>
              <w:top w:val="nil"/>
              <w:left w:val="nil"/>
              <w:bottom w:val="nil"/>
              <w:right w:val="nil"/>
            </w:tcBorders>
            <w:shd w:val="clear" w:color="000000" w:fill="D68D87"/>
            <w:noWrap/>
            <w:vAlign w:val="center"/>
            <w:hideMark/>
          </w:tcPr>
          <w:p w14:paraId="32A092BD"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26,860,808</w:t>
            </w:r>
          </w:p>
        </w:tc>
      </w:tr>
      <w:tr w:rsidR="00AF7453" w:rsidRPr="00E556FA" w14:paraId="6BFD7952" w14:textId="77777777" w:rsidTr="00944CF6">
        <w:trPr>
          <w:trHeight w:val="300"/>
          <w:jc w:val="center"/>
        </w:trPr>
        <w:tc>
          <w:tcPr>
            <w:tcW w:w="146" w:type="dxa"/>
            <w:tcBorders>
              <w:top w:val="nil"/>
              <w:left w:val="nil"/>
              <w:bottom w:val="nil"/>
              <w:right w:val="nil"/>
            </w:tcBorders>
            <w:noWrap/>
            <w:vAlign w:val="bottom"/>
            <w:hideMark/>
          </w:tcPr>
          <w:p w14:paraId="4DD5F10E"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238D735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S300 Programa fortalecimiento a la excelencia educativa</w:t>
            </w:r>
          </w:p>
        </w:tc>
        <w:tc>
          <w:tcPr>
            <w:tcW w:w="3969" w:type="dxa"/>
            <w:tcBorders>
              <w:top w:val="nil"/>
              <w:left w:val="nil"/>
              <w:bottom w:val="nil"/>
              <w:right w:val="nil"/>
            </w:tcBorders>
            <w:noWrap/>
            <w:vAlign w:val="center"/>
            <w:hideMark/>
          </w:tcPr>
          <w:p w14:paraId="048E8E8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26,860,808</w:t>
            </w:r>
          </w:p>
        </w:tc>
      </w:tr>
      <w:tr w:rsidR="00AF7453" w:rsidRPr="00E556FA" w14:paraId="291ADC50" w14:textId="77777777" w:rsidTr="00944CF6">
        <w:trPr>
          <w:trHeight w:val="300"/>
          <w:jc w:val="center"/>
        </w:trPr>
        <w:tc>
          <w:tcPr>
            <w:tcW w:w="146" w:type="dxa"/>
            <w:tcBorders>
              <w:top w:val="nil"/>
              <w:left w:val="nil"/>
              <w:bottom w:val="nil"/>
              <w:right w:val="nil"/>
            </w:tcBorders>
            <w:noWrap/>
            <w:vAlign w:val="bottom"/>
            <w:hideMark/>
          </w:tcPr>
          <w:p w14:paraId="7624412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67E4C431"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U080 Apoyos a centros y organizaciones de educación</w:t>
            </w:r>
          </w:p>
        </w:tc>
        <w:tc>
          <w:tcPr>
            <w:tcW w:w="3969" w:type="dxa"/>
            <w:tcBorders>
              <w:top w:val="nil"/>
              <w:left w:val="nil"/>
              <w:bottom w:val="nil"/>
              <w:right w:val="nil"/>
            </w:tcBorders>
            <w:shd w:val="clear" w:color="000000" w:fill="D68D87"/>
            <w:noWrap/>
            <w:vAlign w:val="center"/>
            <w:hideMark/>
          </w:tcPr>
          <w:p w14:paraId="4E47873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1,513,000,000</w:t>
            </w:r>
          </w:p>
        </w:tc>
      </w:tr>
      <w:tr w:rsidR="00AF7453" w:rsidRPr="00E556FA" w14:paraId="308693EB" w14:textId="77777777" w:rsidTr="00944CF6">
        <w:trPr>
          <w:trHeight w:val="300"/>
          <w:jc w:val="center"/>
        </w:trPr>
        <w:tc>
          <w:tcPr>
            <w:tcW w:w="146" w:type="dxa"/>
            <w:tcBorders>
              <w:top w:val="nil"/>
              <w:left w:val="nil"/>
              <w:bottom w:val="nil"/>
              <w:right w:val="nil"/>
            </w:tcBorders>
            <w:noWrap/>
            <w:vAlign w:val="bottom"/>
            <w:hideMark/>
          </w:tcPr>
          <w:p w14:paraId="0682BDA9"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60B2B2A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"Apoyo para solventar gastos inherentes a la operación y prestación de servicios de educación, con base en la disponibilidad presupuestaria del ejercicio fiscal 2025/01" federal.</w:t>
            </w:r>
          </w:p>
        </w:tc>
        <w:tc>
          <w:tcPr>
            <w:tcW w:w="3969" w:type="dxa"/>
            <w:tcBorders>
              <w:top w:val="nil"/>
              <w:left w:val="nil"/>
              <w:bottom w:val="nil"/>
              <w:right w:val="nil"/>
            </w:tcBorders>
            <w:noWrap/>
            <w:vAlign w:val="center"/>
            <w:hideMark/>
          </w:tcPr>
          <w:p w14:paraId="427C2AE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1,513,000,000</w:t>
            </w:r>
          </w:p>
        </w:tc>
      </w:tr>
      <w:tr w:rsidR="00AF7453" w:rsidRPr="00E556FA" w14:paraId="29062ABD" w14:textId="77777777" w:rsidTr="00944CF6">
        <w:trPr>
          <w:trHeight w:val="300"/>
          <w:jc w:val="center"/>
        </w:trPr>
        <w:tc>
          <w:tcPr>
            <w:tcW w:w="146" w:type="dxa"/>
            <w:tcBorders>
              <w:top w:val="nil"/>
              <w:left w:val="nil"/>
              <w:bottom w:val="nil"/>
              <w:right w:val="nil"/>
            </w:tcBorders>
            <w:noWrap/>
            <w:vAlign w:val="bottom"/>
            <w:hideMark/>
          </w:tcPr>
          <w:p w14:paraId="35E57A7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3F97BD69"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S270 Programa nacional de ingles</w:t>
            </w:r>
          </w:p>
        </w:tc>
        <w:tc>
          <w:tcPr>
            <w:tcW w:w="3969" w:type="dxa"/>
            <w:tcBorders>
              <w:top w:val="nil"/>
              <w:left w:val="nil"/>
              <w:bottom w:val="nil"/>
              <w:right w:val="nil"/>
            </w:tcBorders>
            <w:shd w:val="clear" w:color="000000" w:fill="D68D87"/>
            <w:noWrap/>
            <w:vAlign w:val="center"/>
            <w:hideMark/>
          </w:tcPr>
          <w:p w14:paraId="3B4A35FE"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20,937,015</w:t>
            </w:r>
          </w:p>
        </w:tc>
      </w:tr>
      <w:tr w:rsidR="00AF7453" w:rsidRPr="00E556FA" w14:paraId="22B1F788" w14:textId="77777777" w:rsidTr="00944CF6">
        <w:trPr>
          <w:trHeight w:val="300"/>
          <w:jc w:val="center"/>
        </w:trPr>
        <w:tc>
          <w:tcPr>
            <w:tcW w:w="146" w:type="dxa"/>
            <w:tcBorders>
              <w:top w:val="nil"/>
              <w:left w:val="nil"/>
              <w:bottom w:val="nil"/>
              <w:right w:val="nil"/>
            </w:tcBorders>
            <w:noWrap/>
            <w:vAlign w:val="bottom"/>
            <w:hideMark/>
          </w:tcPr>
          <w:p w14:paraId="6CA269D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2DC3BE3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S270 Programa nacional de ingles</w:t>
            </w:r>
          </w:p>
        </w:tc>
        <w:tc>
          <w:tcPr>
            <w:tcW w:w="3969" w:type="dxa"/>
            <w:tcBorders>
              <w:top w:val="nil"/>
              <w:left w:val="nil"/>
              <w:bottom w:val="nil"/>
              <w:right w:val="nil"/>
            </w:tcBorders>
            <w:noWrap/>
            <w:vAlign w:val="center"/>
            <w:hideMark/>
          </w:tcPr>
          <w:p w14:paraId="49642A2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20,937,015</w:t>
            </w:r>
          </w:p>
        </w:tc>
      </w:tr>
      <w:tr w:rsidR="00AF7453" w:rsidRPr="00E556FA" w14:paraId="7590DCAC" w14:textId="77777777" w:rsidTr="00944CF6">
        <w:trPr>
          <w:trHeight w:val="300"/>
          <w:jc w:val="center"/>
        </w:trPr>
        <w:tc>
          <w:tcPr>
            <w:tcW w:w="146" w:type="dxa"/>
            <w:tcBorders>
              <w:top w:val="nil"/>
              <w:left w:val="nil"/>
              <w:bottom w:val="nil"/>
              <w:right w:val="nil"/>
            </w:tcBorders>
            <w:noWrap/>
            <w:vAlign w:val="bottom"/>
            <w:hideMark/>
          </w:tcPr>
          <w:p w14:paraId="2071DC5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4B1E0D4E"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S295 Fortalecimiento de los servicios de educación</w:t>
            </w:r>
          </w:p>
        </w:tc>
        <w:tc>
          <w:tcPr>
            <w:tcW w:w="3969" w:type="dxa"/>
            <w:tcBorders>
              <w:top w:val="nil"/>
              <w:left w:val="nil"/>
              <w:bottom w:val="nil"/>
              <w:right w:val="nil"/>
            </w:tcBorders>
            <w:shd w:val="clear" w:color="000000" w:fill="D68D87"/>
            <w:noWrap/>
            <w:vAlign w:val="center"/>
            <w:hideMark/>
          </w:tcPr>
          <w:p w14:paraId="5AF1492B"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17,154,862</w:t>
            </w:r>
          </w:p>
        </w:tc>
      </w:tr>
      <w:tr w:rsidR="00AF7453" w:rsidRPr="00E556FA" w14:paraId="5FDD8412" w14:textId="77777777" w:rsidTr="00944CF6">
        <w:trPr>
          <w:trHeight w:val="300"/>
          <w:jc w:val="center"/>
        </w:trPr>
        <w:tc>
          <w:tcPr>
            <w:tcW w:w="146" w:type="dxa"/>
            <w:tcBorders>
              <w:top w:val="nil"/>
              <w:left w:val="nil"/>
              <w:bottom w:val="nil"/>
              <w:right w:val="nil"/>
            </w:tcBorders>
            <w:noWrap/>
            <w:vAlign w:val="bottom"/>
            <w:hideMark/>
          </w:tcPr>
          <w:p w14:paraId="516E9B7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1B4EC3C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Fortalecimiento de los servicios de educación especial S295 (PFSEE), ejercicio fiscal 2025, UR312</w:t>
            </w:r>
          </w:p>
        </w:tc>
        <w:tc>
          <w:tcPr>
            <w:tcW w:w="3969" w:type="dxa"/>
            <w:tcBorders>
              <w:top w:val="nil"/>
              <w:left w:val="nil"/>
              <w:bottom w:val="nil"/>
              <w:right w:val="nil"/>
            </w:tcBorders>
            <w:noWrap/>
            <w:vAlign w:val="center"/>
            <w:hideMark/>
          </w:tcPr>
          <w:p w14:paraId="37B96ED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17,154,862</w:t>
            </w:r>
          </w:p>
        </w:tc>
      </w:tr>
      <w:tr w:rsidR="00AF7453" w:rsidRPr="00E556FA" w14:paraId="4F427FD6" w14:textId="77777777" w:rsidTr="00944CF6">
        <w:trPr>
          <w:trHeight w:val="300"/>
          <w:jc w:val="center"/>
        </w:trPr>
        <w:tc>
          <w:tcPr>
            <w:tcW w:w="146" w:type="dxa"/>
            <w:tcBorders>
              <w:top w:val="nil"/>
              <w:left w:val="nil"/>
              <w:bottom w:val="nil"/>
              <w:right w:val="nil"/>
            </w:tcBorders>
            <w:noWrap/>
            <w:vAlign w:val="bottom"/>
            <w:hideMark/>
          </w:tcPr>
          <w:p w14:paraId="5020843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0A7C7451"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 xml:space="preserve">U079 Expansión </w:t>
            </w:r>
            <w:r>
              <w:rPr>
                <w:rFonts w:ascii="Montserrat" w:eastAsia="Times New Roman" w:hAnsi="Montserrat" w:cs="Times New Roman"/>
                <w:b/>
                <w:bCs/>
                <w:color w:val="FFFFFF"/>
                <w:sz w:val="20"/>
                <w:szCs w:val="20"/>
              </w:rPr>
              <w:t>d</w:t>
            </w:r>
            <w:r w:rsidRPr="00E556FA">
              <w:rPr>
                <w:rFonts w:ascii="Montserrat" w:eastAsia="Times New Roman" w:hAnsi="Montserrat" w:cs="Times New Roman"/>
                <w:b/>
                <w:bCs/>
                <w:color w:val="FFFFFF"/>
                <w:sz w:val="20"/>
                <w:szCs w:val="20"/>
              </w:rPr>
              <w:t>e la Educación Media Superior y Superior</w:t>
            </w:r>
          </w:p>
        </w:tc>
        <w:tc>
          <w:tcPr>
            <w:tcW w:w="3969" w:type="dxa"/>
            <w:tcBorders>
              <w:top w:val="nil"/>
              <w:left w:val="nil"/>
              <w:bottom w:val="nil"/>
              <w:right w:val="nil"/>
            </w:tcBorders>
            <w:shd w:val="clear" w:color="000000" w:fill="D68D87"/>
            <w:noWrap/>
            <w:vAlign w:val="center"/>
            <w:hideMark/>
          </w:tcPr>
          <w:p w14:paraId="63870E7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2,024,079</w:t>
            </w:r>
          </w:p>
        </w:tc>
      </w:tr>
      <w:tr w:rsidR="00AF7453" w:rsidRPr="00E556FA" w14:paraId="21D81771" w14:textId="77777777" w:rsidTr="00944CF6">
        <w:trPr>
          <w:trHeight w:val="300"/>
          <w:jc w:val="center"/>
        </w:trPr>
        <w:tc>
          <w:tcPr>
            <w:tcW w:w="146" w:type="dxa"/>
            <w:tcBorders>
              <w:top w:val="nil"/>
              <w:left w:val="nil"/>
              <w:bottom w:val="nil"/>
              <w:right w:val="nil"/>
            </w:tcBorders>
            <w:noWrap/>
            <w:vAlign w:val="bottom"/>
            <w:hideMark/>
          </w:tcPr>
          <w:p w14:paraId="452F0CB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39075F09"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 xml:space="preserve">U079 Expansión </w:t>
            </w:r>
            <w:r>
              <w:rPr>
                <w:rFonts w:ascii="Montserrat" w:eastAsia="Times New Roman" w:hAnsi="Montserrat" w:cs="Times New Roman"/>
                <w:color w:val="000000"/>
                <w:sz w:val="20"/>
                <w:szCs w:val="20"/>
              </w:rPr>
              <w:t>d</w:t>
            </w:r>
            <w:r w:rsidRPr="00E556FA">
              <w:rPr>
                <w:rFonts w:ascii="Montserrat" w:eastAsia="Times New Roman" w:hAnsi="Montserrat" w:cs="Times New Roman"/>
                <w:color w:val="000000"/>
                <w:sz w:val="20"/>
                <w:szCs w:val="20"/>
              </w:rPr>
              <w:t>e la Educación Media Superior y Superior</w:t>
            </w:r>
          </w:p>
        </w:tc>
        <w:tc>
          <w:tcPr>
            <w:tcW w:w="3969" w:type="dxa"/>
            <w:tcBorders>
              <w:top w:val="nil"/>
              <w:left w:val="nil"/>
              <w:bottom w:val="nil"/>
              <w:right w:val="nil"/>
            </w:tcBorders>
            <w:noWrap/>
            <w:vAlign w:val="center"/>
            <w:hideMark/>
          </w:tcPr>
          <w:p w14:paraId="6AD5A99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2,024,079</w:t>
            </w:r>
          </w:p>
        </w:tc>
      </w:tr>
      <w:tr w:rsidR="00AF7453" w:rsidRPr="00E556FA" w14:paraId="6296877E" w14:textId="77777777" w:rsidTr="00944CF6">
        <w:trPr>
          <w:trHeight w:val="300"/>
          <w:jc w:val="center"/>
        </w:trPr>
        <w:tc>
          <w:tcPr>
            <w:tcW w:w="146" w:type="dxa"/>
            <w:tcBorders>
              <w:top w:val="nil"/>
              <w:left w:val="nil"/>
              <w:bottom w:val="nil"/>
              <w:right w:val="nil"/>
            </w:tcBorders>
            <w:noWrap/>
            <w:vAlign w:val="bottom"/>
            <w:hideMark/>
          </w:tcPr>
          <w:p w14:paraId="7A08213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24EE3828"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S298 Programa Atención Planteles Pub Educación Media Superior</w:t>
            </w:r>
          </w:p>
        </w:tc>
        <w:tc>
          <w:tcPr>
            <w:tcW w:w="3969" w:type="dxa"/>
            <w:tcBorders>
              <w:top w:val="nil"/>
              <w:left w:val="nil"/>
              <w:bottom w:val="nil"/>
              <w:right w:val="nil"/>
            </w:tcBorders>
            <w:shd w:val="clear" w:color="000000" w:fill="D68D87"/>
            <w:noWrap/>
            <w:vAlign w:val="center"/>
            <w:hideMark/>
          </w:tcPr>
          <w:p w14:paraId="61ED2AF9"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1,210,280</w:t>
            </w:r>
          </w:p>
        </w:tc>
      </w:tr>
      <w:tr w:rsidR="00AF7453" w:rsidRPr="00E556FA" w14:paraId="5846AFC4" w14:textId="77777777" w:rsidTr="00944CF6">
        <w:trPr>
          <w:trHeight w:val="300"/>
          <w:jc w:val="center"/>
        </w:trPr>
        <w:tc>
          <w:tcPr>
            <w:tcW w:w="146" w:type="dxa"/>
            <w:tcBorders>
              <w:top w:val="nil"/>
              <w:left w:val="nil"/>
              <w:bottom w:val="nil"/>
              <w:right w:val="nil"/>
            </w:tcBorders>
            <w:noWrap/>
            <w:vAlign w:val="bottom"/>
            <w:hideMark/>
          </w:tcPr>
          <w:p w14:paraId="43D8E25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726FD6DB"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S298 Programa Atención Planteles Pub Educación Media Superior</w:t>
            </w:r>
          </w:p>
        </w:tc>
        <w:tc>
          <w:tcPr>
            <w:tcW w:w="3969" w:type="dxa"/>
            <w:tcBorders>
              <w:top w:val="nil"/>
              <w:left w:val="nil"/>
              <w:bottom w:val="nil"/>
              <w:right w:val="nil"/>
            </w:tcBorders>
            <w:noWrap/>
            <w:vAlign w:val="center"/>
            <w:hideMark/>
          </w:tcPr>
          <w:p w14:paraId="479272B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1,210,280</w:t>
            </w:r>
          </w:p>
        </w:tc>
      </w:tr>
      <w:tr w:rsidR="00AF7453" w:rsidRPr="00E556FA" w14:paraId="46CBB034" w14:textId="77777777" w:rsidTr="00944CF6">
        <w:trPr>
          <w:trHeight w:val="300"/>
          <w:jc w:val="center"/>
        </w:trPr>
        <w:tc>
          <w:tcPr>
            <w:tcW w:w="146" w:type="dxa"/>
            <w:tcBorders>
              <w:top w:val="nil"/>
              <w:left w:val="nil"/>
              <w:bottom w:val="nil"/>
              <w:right w:val="nil"/>
            </w:tcBorders>
            <w:noWrap/>
            <w:vAlign w:val="bottom"/>
            <w:hideMark/>
          </w:tcPr>
          <w:p w14:paraId="2AD1C64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4CB03DA0"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S312 Fortalecimiento a la Educación temprana y el desarrollo infantil</w:t>
            </w:r>
          </w:p>
        </w:tc>
        <w:tc>
          <w:tcPr>
            <w:tcW w:w="3969" w:type="dxa"/>
            <w:tcBorders>
              <w:top w:val="nil"/>
              <w:left w:val="nil"/>
              <w:bottom w:val="nil"/>
              <w:right w:val="nil"/>
            </w:tcBorders>
            <w:shd w:val="clear" w:color="000000" w:fill="D68D87"/>
            <w:noWrap/>
            <w:vAlign w:val="center"/>
            <w:hideMark/>
          </w:tcPr>
          <w:p w14:paraId="203906EF"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81,729,969</w:t>
            </w:r>
          </w:p>
        </w:tc>
      </w:tr>
      <w:tr w:rsidR="00AF7453" w:rsidRPr="00E556FA" w14:paraId="4FE64C3B" w14:textId="77777777" w:rsidTr="00944CF6">
        <w:trPr>
          <w:trHeight w:val="300"/>
          <w:jc w:val="center"/>
        </w:trPr>
        <w:tc>
          <w:tcPr>
            <w:tcW w:w="146" w:type="dxa"/>
            <w:tcBorders>
              <w:top w:val="nil"/>
              <w:left w:val="nil"/>
              <w:bottom w:val="nil"/>
              <w:right w:val="nil"/>
            </w:tcBorders>
            <w:noWrap/>
            <w:vAlign w:val="bottom"/>
            <w:hideMark/>
          </w:tcPr>
          <w:p w14:paraId="0F33894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4725CF6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 xml:space="preserve">S312 Expansión de la educación inicial </w:t>
            </w:r>
          </w:p>
        </w:tc>
        <w:tc>
          <w:tcPr>
            <w:tcW w:w="3969" w:type="dxa"/>
            <w:tcBorders>
              <w:top w:val="nil"/>
              <w:left w:val="nil"/>
              <w:bottom w:val="nil"/>
              <w:right w:val="nil"/>
            </w:tcBorders>
            <w:noWrap/>
            <w:vAlign w:val="center"/>
            <w:hideMark/>
          </w:tcPr>
          <w:p w14:paraId="1092196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81,729,969</w:t>
            </w:r>
          </w:p>
        </w:tc>
      </w:tr>
      <w:tr w:rsidR="00AF7453" w:rsidRPr="00E556FA" w14:paraId="7832BC82" w14:textId="77777777" w:rsidTr="00944CF6">
        <w:trPr>
          <w:trHeight w:val="300"/>
          <w:jc w:val="center"/>
        </w:trPr>
        <w:tc>
          <w:tcPr>
            <w:tcW w:w="146" w:type="dxa"/>
            <w:tcBorders>
              <w:top w:val="nil"/>
              <w:left w:val="nil"/>
              <w:bottom w:val="nil"/>
              <w:right w:val="nil"/>
            </w:tcBorders>
            <w:noWrap/>
            <w:vAlign w:val="bottom"/>
            <w:hideMark/>
          </w:tcPr>
          <w:p w14:paraId="510740E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CF6660"/>
            <w:noWrap/>
            <w:vAlign w:val="center"/>
            <w:hideMark/>
          </w:tcPr>
          <w:p w14:paraId="1E51FD71"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Ramo 12 Salud</w:t>
            </w:r>
          </w:p>
        </w:tc>
        <w:tc>
          <w:tcPr>
            <w:tcW w:w="3969" w:type="dxa"/>
            <w:tcBorders>
              <w:top w:val="nil"/>
              <w:left w:val="nil"/>
              <w:bottom w:val="nil"/>
              <w:right w:val="nil"/>
            </w:tcBorders>
            <w:shd w:val="clear" w:color="000000" w:fill="CF6660"/>
            <w:noWrap/>
            <w:vAlign w:val="center"/>
            <w:hideMark/>
          </w:tcPr>
          <w:p w14:paraId="4A74A6E0"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324,665,767</w:t>
            </w:r>
          </w:p>
        </w:tc>
      </w:tr>
      <w:tr w:rsidR="00AF7453" w:rsidRPr="00E556FA" w14:paraId="14D47D9F" w14:textId="77777777" w:rsidTr="00944CF6">
        <w:trPr>
          <w:trHeight w:val="300"/>
          <w:jc w:val="center"/>
        </w:trPr>
        <w:tc>
          <w:tcPr>
            <w:tcW w:w="146" w:type="dxa"/>
            <w:tcBorders>
              <w:top w:val="nil"/>
              <w:left w:val="nil"/>
              <w:bottom w:val="nil"/>
              <w:right w:val="nil"/>
            </w:tcBorders>
            <w:noWrap/>
            <w:vAlign w:val="bottom"/>
            <w:hideMark/>
          </w:tcPr>
          <w:p w14:paraId="4D76BEF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5F88C765"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U013 atención a la salud y medicamentos gratuitos para la población sin seguridad social laboral</w:t>
            </w:r>
          </w:p>
        </w:tc>
        <w:tc>
          <w:tcPr>
            <w:tcW w:w="3969" w:type="dxa"/>
            <w:tcBorders>
              <w:top w:val="nil"/>
              <w:left w:val="nil"/>
              <w:bottom w:val="nil"/>
              <w:right w:val="nil"/>
            </w:tcBorders>
            <w:shd w:val="clear" w:color="000000" w:fill="D68D87"/>
            <w:noWrap/>
            <w:vAlign w:val="center"/>
            <w:hideMark/>
          </w:tcPr>
          <w:p w14:paraId="1D565A57"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253,385,786</w:t>
            </w:r>
          </w:p>
        </w:tc>
      </w:tr>
      <w:tr w:rsidR="00AF7453" w:rsidRPr="00E556FA" w14:paraId="0577A76E" w14:textId="77777777" w:rsidTr="00944CF6">
        <w:trPr>
          <w:trHeight w:val="300"/>
          <w:jc w:val="center"/>
        </w:trPr>
        <w:tc>
          <w:tcPr>
            <w:tcW w:w="146" w:type="dxa"/>
            <w:tcBorders>
              <w:top w:val="nil"/>
              <w:left w:val="nil"/>
              <w:bottom w:val="nil"/>
              <w:right w:val="nil"/>
            </w:tcBorders>
            <w:noWrap/>
            <w:vAlign w:val="bottom"/>
            <w:hideMark/>
          </w:tcPr>
          <w:p w14:paraId="36E3F13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61A9842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U013 atención a la salud y medicamentos gratuitos para la población sin seguridad social laboral</w:t>
            </w:r>
          </w:p>
        </w:tc>
        <w:tc>
          <w:tcPr>
            <w:tcW w:w="3969" w:type="dxa"/>
            <w:tcBorders>
              <w:top w:val="nil"/>
              <w:left w:val="nil"/>
              <w:bottom w:val="nil"/>
              <w:right w:val="nil"/>
            </w:tcBorders>
            <w:noWrap/>
            <w:vAlign w:val="center"/>
            <w:hideMark/>
          </w:tcPr>
          <w:p w14:paraId="3F3F965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253,385,786</w:t>
            </w:r>
          </w:p>
        </w:tc>
      </w:tr>
      <w:tr w:rsidR="00AF7453" w:rsidRPr="00E556FA" w14:paraId="65117D68" w14:textId="77777777" w:rsidTr="00944CF6">
        <w:trPr>
          <w:trHeight w:val="300"/>
          <w:jc w:val="center"/>
        </w:trPr>
        <w:tc>
          <w:tcPr>
            <w:tcW w:w="146" w:type="dxa"/>
            <w:tcBorders>
              <w:top w:val="nil"/>
              <w:left w:val="nil"/>
              <w:bottom w:val="nil"/>
              <w:right w:val="nil"/>
            </w:tcBorders>
            <w:noWrap/>
            <w:vAlign w:val="bottom"/>
            <w:hideMark/>
          </w:tcPr>
          <w:p w14:paraId="5A5EEB4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06758F44"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P016 Prevención y el control del VIH/Sida y hepatitis</w:t>
            </w:r>
          </w:p>
        </w:tc>
        <w:tc>
          <w:tcPr>
            <w:tcW w:w="3969" w:type="dxa"/>
            <w:tcBorders>
              <w:top w:val="nil"/>
              <w:left w:val="nil"/>
              <w:bottom w:val="nil"/>
              <w:right w:val="nil"/>
            </w:tcBorders>
            <w:shd w:val="clear" w:color="000000" w:fill="D68D87"/>
            <w:noWrap/>
            <w:vAlign w:val="center"/>
            <w:hideMark/>
          </w:tcPr>
          <w:p w14:paraId="6705D03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1,969,401</w:t>
            </w:r>
          </w:p>
        </w:tc>
      </w:tr>
      <w:tr w:rsidR="00AF7453" w:rsidRPr="00E556FA" w14:paraId="29EA842A" w14:textId="77777777" w:rsidTr="00944CF6">
        <w:trPr>
          <w:trHeight w:val="300"/>
          <w:jc w:val="center"/>
        </w:trPr>
        <w:tc>
          <w:tcPr>
            <w:tcW w:w="146" w:type="dxa"/>
            <w:tcBorders>
              <w:top w:val="nil"/>
              <w:left w:val="nil"/>
              <w:bottom w:val="nil"/>
              <w:right w:val="nil"/>
            </w:tcBorders>
            <w:noWrap/>
            <w:vAlign w:val="bottom"/>
            <w:hideMark/>
          </w:tcPr>
          <w:p w14:paraId="6B04FE28"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39973CA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P016 Prevención y el control del VIH/sida y hepatitis</w:t>
            </w:r>
          </w:p>
        </w:tc>
        <w:tc>
          <w:tcPr>
            <w:tcW w:w="3969" w:type="dxa"/>
            <w:tcBorders>
              <w:top w:val="nil"/>
              <w:left w:val="nil"/>
              <w:bottom w:val="nil"/>
              <w:right w:val="nil"/>
            </w:tcBorders>
            <w:noWrap/>
            <w:vAlign w:val="center"/>
            <w:hideMark/>
          </w:tcPr>
          <w:p w14:paraId="79FE400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1,969,401</w:t>
            </w:r>
          </w:p>
        </w:tc>
      </w:tr>
      <w:tr w:rsidR="00AF7453" w:rsidRPr="00E556FA" w14:paraId="1B5B513D" w14:textId="77777777" w:rsidTr="00944CF6">
        <w:trPr>
          <w:trHeight w:val="300"/>
          <w:jc w:val="center"/>
        </w:trPr>
        <w:tc>
          <w:tcPr>
            <w:tcW w:w="146" w:type="dxa"/>
            <w:tcBorders>
              <w:top w:val="nil"/>
              <w:left w:val="nil"/>
              <w:bottom w:val="nil"/>
              <w:right w:val="nil"/>
            </w:tcBorders>
            <w:noWrap/>
            <w:vAlign w:val="bottom"/>
            <w:hideMark/>
          </w:tcPr>
          <w:p w14:paraId="24DD076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4E724446"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 xml:space="preserve">P020 salud materna, sexual y reproductiva (convenio sanas 2025) </w:t>
            </w:r>
          </w:p>
        </w:tc>
        <w:tc>
          <w:tcPr>
            <w:tcW w:w="3969" w:type="dxa"/>
            <w:tcBorders>
              <w:top w:val="nil"/>
              <w:left w:val="nil"/>
              <w:bottom w:val="nil"/>
              <w:right w:val="nil"/>
            </w:tcBorders>
            <w:shd w:val="clear" w:color="000000" w:fill="D68D87"/>
            <w:noWrap/>
            <w:vAlign w:val="center"/>
            <w:hideMark/>
          </w:tcPr>
          <w:p w14:paraId="10B2184F"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21,227,432</w:t>
            </w:r>
          </w:p>
        </w:tc>
      </w:tr>
      <w:tr w:rsidR="00AF7453" w:rsidRPr="00E556FA" w14:paraId="75DE899A" w14:textId="77777777" w:rsidTr="00944CF6">
        <w:trPr>
          <w:trHeight w:val="300"/>
          <w:jc w:val="center"/>
        </w:trPr>
        <w:tc>
          <w:tcPr>
            <w:tcW w:w="146" w:type="dxa"/>
            <w:tcBorders>
              <w:top w:val="nil"/>
              <w:left w:val="nil"/>
              <w:bottom w:val="nil"/>
              <w:right w:val="nil"/>
            </w:tcBorders>
            <w:noWrap/>
            <w:vAlign w:val="bottom"/>
            <w:hideMark/>
          </w:tcPr>
          <w:p w14:paraId="19485007"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0632DF3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SSR para adolescentes</w:t>
            </w:r>
          </w:p>
        </w:tc>
        <w:tc>
          <w:tcPr>
            <w:tcW w:w="3969" w:type="dxa"/>
            <w:tcBorders>
              <w:top w:val="nil"/>
              <w:left w:val="nil"/>
              <w:bottom w:val="nil"/>
              <w:right w:val="nil"/>
            </w:tcBorders>
            <w:noWrap/>
            <w:vAlign w:val="center"/>
            <w:hideMark/>
          </w:tcPr>
          <w:p w14:paraId="68AAA73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10,611,539</w:t>
            </w:r>
          </w:p>
        </w:tc>
      </w:tr>
      <w:tr w:rsidR="00AF7453" w:rsidRPr="00E556FA" w14:paraId="262411DA" w14:textId="77777777" w:rsidTr="00944CF6">
        <w:trPr>
          <w:trHeight w:val="300"/>
          <w:jc w:val="center"/>
        </w:trPr>
        <w:tc>
          <w:tcPr>
            <w:tcW w:w="146" w:type="dxa"/>
            <w:tcBorders>
              <w:top w:val="nil"/>
              <w:left w:val="nil"/>
              <w:bottom w:val="nil"/>
              <w:right w:val="nil"/>
            </w:tcBorders>
            <w:noWrap/>
            <w:vAlign w:val="bottom"/>
            <w:hideMark/>
          </w:tcPr>
          <w:p w14:paraId="7551CCD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E2CEDC2"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PF y anticoncepción</w:t>
            </w:r>
          </w:p>
        </w:tc>
        <w:tc>
          <w:tcPr>
            <w:tcW w:w="3969" w:type="dxa"/>
            <w:tcBorders>
              <w:top w:val="nil"/>
              <w:left w:val="nil"/>
              <w:bottom w:val="nil"/>
              <w:right w:val="nil"/>
            </w:tcBorders>
            <w:noWrap/>
            <w:vAlign w:val="center"/>
            <w:hideMark/>
          </w:tcPr>
          <w:p w14:paraId="7CAA239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3,827,512</w:t>
            </w:r>
          </w:p>
        </w:tc>
      </w:tr>
      <w:tr w:rsidR="00AF7453" w:rsidRPr="00E556FA" w14:paraId="18B293AE" w14:textId="77777777" w:rsidTr="00944CF6">
        <w:trPr>
          <w:trHeight w:val="300"/>
          <w:jc w:val="center"/>
        </w:trPr>
        <w:tc>
          <w:tcPr>
            <w:tcW w:w="146" w:type="dxa"/>
            <w:tcBorders>
              <w:top w:val="nil"/>
              <w:left w:val="nil"/>
              <w:bottom w:val="nil"/>
              <w:right w:val="nil"/>
            </w:tcBorders>
            <w:noWrap/>
            <w:vAlign w:val="bottom"/>
            <w:hideMark/>
          </w:tcPr>
          <w:p w14:paraId="50CDA27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BDDEFD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Salud materna</w:t>
            </w:r>
          </w:p>
        </w:tc>
        <w:tc>
          <w:tcPr>
            <w:tcW w:w="3969" w:type="dxa"/>
            <w:tcBorders>
              <w:top w:val="nil"/>
              <w:left w:val="nil"/>
              <w:bottom w:val="nil"/>
              <w:right w:val="nil"/>
            </w:tcBorders>
            <w:noWrap/>
            <w:vAlign w:val="center"/>
            <w:hideMark/>
          </w:tcPr>
          <w:p w14:paraId="0C46F1B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269,667</w:t>
            </w:r>
          </w:p>
        </w:tc>
      </w:tr>
      <w:tr w:rsidR="00AF7453" w:rsidRPr="00E556FA" w14:paraId="7424E681" w14:textId="77777777" w:rsidTr="00944CF6">
        <w:trPr>
          <w:trHeight w:val="300"/>
          <w:jc w:val="center"/>
        </w:trPr>
        <w:tc>
          <w:tcPr>
            <w:tcW w:w="146" w:type="dxa"/>
            <w:tcBorders>
              <w:top w:val="nil"/>
              <w:left w:val="nil"/>
              <w:bottom w:val="nil"/>
              <w:right w:val="nil"/>
            </w:tcBorders>
            <w:noWrap/>
            <w:vAlign w:val="bottom"/>
            <w:hideMark/>
          </w:tcPr>
          <w:p w14:paraId="15D82A2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0D670B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Salud perinatal</w:t>
            </w:r>
          </w:p>
        </w:tc>
        <w:tc>
          <w:tcPr>
            <w:tcW w:w="3969" w:type="dxa"/>
            <w:tcBorders>
              <w:top w:val="nil"/>
              <w:left w:val="nil"/>
              <w:bottom w:val="nil"/>
              <w:right w:val="nil"/>
            </w:tcBorders>
            <w:noWrap/>
            <w:vAlign w:val="center"/>
            <w:hideMark/>
          </w:tcPr>
          <w:p w14:paraId="5DADEB3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3,211,482</w:t>
            </w:r>
          </w:p>
        </w:tc>
      </w:tr>
      <w:tr w:rsidR="00AF7453" w:rsidRPr="00E556FA" w14:paraId="1AE47D76" w14:textId="77777777" w:rsidTr="00944CF6">
        <w:trPr>
          <w:trHeight w:val="300"/>
          <w:jc w:val="center"/>
        </w:trPr>
        <w:tc>
          <w:tcPr>
            <w:tcW w:w="146" w:type="dxa"/>
            <w:tcBorders>
              <w:top w:val="nil"/>
              <w:left w:val="nil"/>
              <w:bottom w:val="nil"/>
              <w:right w:val="nil"/>
            </w:tcBorders>
            <w:noWrap/>
            <w:vAlign w:val="bottom"/>
            <w:hideMark/>
          </w:tcPr>
          <w:p w14:paraId="46ABE10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AE5385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Aborto seguro</w:t>
            </w:r>
          </w:p>
        </w:tc>
        <w:tc>
          <w:tcPr>
            <w:tcW w:w="3969" w:type="dxa"/>
            <w:tcBorders>
              <w:top w:val="nil"/>
              <w:left w:val="nil"/>
              <w:bottom w:val="nil"/>
              <w:right w:val="nil"/>
            </w:tcBorders>
            <w:noWrap/>
            <w:vAlign w:val="center"/>
            <w:hideMark/>
          </w:tcPr>
          <w:p w14:paraId="56AF372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1,687,888</w:t>
            </w:r>
          </w:p>
        </w:tc>
      </w:tr>
      <w:tr w:rsidR="00AF7453" w:rsidRPr="00E556FA" w14:paraId="07F4CFE1" w14:textId="77777777" w:rsidTr="00944CF6">
        <w:trPr>
          <w:trHeight w:val="300"/>
          <w:jc w:val="center"/>
        </w:trPr>
        <w:tc>
          <w:tcPr>
            <w:tcW w:w="146" w:type="dxa"/>
            <w:tcBorders>
              <w:top w:val="nil"/>
              <w:left w:val="nil"/>
              <w:bottom w:val="nil"/>
              <w:right w:val="nil"/>
            </w:tcBorders>
            <w:noWrap/>
            <w:vAlign w:val="bottom"/>
            <w:hideMark/>
          </w:tcPr>
          <w:p w14:paraId="4AADCF9D"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902994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Violencia de genero</w:t>
            </w:r>
          </w:p>
        </w:tc>
        <w:tc>
          <w:tcPr>
            <w:tcW w:w="3969" w:type="dxa"/>
            <w:tcBorders>
              <w:top w:val="nil"/>
              <w:left w:val="nil"/>
              <w:bottom w:val="nil"/>
              <w:right w:val="nil"/>
            </w:tcBorders>
            <w:noWrap/>
            <w:vAlign w:val="center"/>
            <w:hideMark/>
          </w:tcPr>
          <w:p w14:paraId="43BEC0B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1,619,344</w:t>
            </w:r>
          </w:p>
        </w:tc>
      </w:tr>
      <w:tr w:rsidR="00AF7453" w:rsidRPr="00E556FA" w14:paraId="166F843F" w14:textId="77777777" w:rsidTr="00944CF6">
        <w:trPr>
          <w:trHeight w:val="300"/>
          <w:jc w:val="center"/>
        </w:trPr>
        <w:tc>
          <w:tcPr>
            <w:tcW w:w="146" w:type="dxa"/>
            <w:tcBorders>
              <w:top w:val="nil"/>
              <w:left w:val="nil"/>
              <w:bottom w:val="nil"/>
              <w:right w:val="nil"/>
            </w:tcBorders>
            <w:noWrap/>
            <w:vAlign w:val="bottom"/>
            <w:hideMark/>
          </w:tcPr>
          <w:p w14:paraId="55D7AD9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4E2ABB24"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U008 Prevención y control de sobrepeso, obesidad y diabetes (convenio SANAS 2025)</w:t>
            </w:r>
          </w:p>
        </w:tc>
        <w:tc>
          <w:tcPr>
            <w:tcW w:w="3969" w:type="dxa"/>
            <w:tcBorders>
              <w:top w:val="nil"/>
              <w:left w:val="nil"/>
              <w:bottom w:val="nil"/>
              <w:right w:val="nil"/>
            </w:tcBorders>
            <w:shd w:val="clear" w:color="000000" w:fill="D68D87"/>
            <w:noWrap/>
            <w:vAlign w:val="center"/>
            <w:hideMark/>
          </w:tcPr>
          <w:p w14:paraId="585A2CA4"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15,131,886</w:t>
            </w:r>
          </w:p>
        </w:tc>
      </w:tr>
      <w:tr w:rsidR="00AF7453" w:rsidRPr="00E556FA" w14:paraId="74809A27" w14:textId="77777777" w:rsidTr="00944CF6">
        <w:trPr>
          <w:trHeight w:val="300"/>
          <w:jc w:val="center"/>
        </w:trPr>
        <w:tc>
          <w:tcPr>
            <w:tcW w:w="146" w:type="dxa"/>
            <w:tcBorders>
              <w:top w:val="nil"/>
              <w:left w:val="nil"/>
              <w:bottom w:val="nil"/>
              <w:right w:val="nil"/>
            </w:tcBorders>
            <w:noWrap/>
            <w:vAlign w:val="bottom"/>
            <w:hideMark/>
          </w:tcPr>
          <w:p w14:paraId="4F31113E"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286F65B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Enfermedades cardio metabólicas</w:t>
            </w:r>
          </w:p>
        </w:tc>
        <w:tc>
          <w:tcPr>
            <w:tcW w:w="3969" w:type="dxa"/>
            <w:tcBorders>
              <w:top w:val="nil"/>
              <w:left w:val="nil"/>
              <w:bottom w:val="nil"/>
              <w:right w:val="nil"/>
            </w:tcBorders>
            <w:noWrap/>
            <w:vAlign w:val="center"/>
            <w:hideMark/>
          </w:tcPr>
          <w:p w14:paraId="549F0B4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10,006,632</w:t>
            </w:r>
          </w:p>
        </w:tc>
      </w:tr>
      <w:tr w:rsidR="00AF7453" w:rsidRPr="00E556FA" w14:paraId="382AB457" w14:textId="77777777" w:rsidTr="00944CF6">
        <w:trPr>
          <w:trHeight w:val="300"/>
          <w:jc w:val="center"/>
        </w:trPr>
        <w:tc>
          <w:tcPr>
            <w:tcW w:w="146" w:type="dxa"/>
            <w:tcBorders>
              <w:top w:val="nil"/>
              <w:left w:val="nil"/>
              <w:bottom w:val="nil"/>
              <w:right w:val="nil"/>
            </w:tcBorders>
            <w:noWrap/>
            <w:vAlign w:val="bottom"/>
            <w:hideMark/>
          </w:tcPr>
          <w:p w14:paraId="04A6B19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9F6FAFE"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Programa de acción especifico en atención al envejecimiento</w:t>
            </w:r>
          </w:p>
        </w:tc>
        <w:tc>
          <w:tcPr>
            <w:tcW w:w="3969" w:type="dxa"/>
            <w:tcBorders>
              <w:top w:val="nil"/>
              <w:left w:val="nil"/>
              <w:bottom w:val="nil"/>
              <w:right w:val="nil"/>
            </w:tcBorders>
            <w:noWrap/>
            <w:vAlign w:val="center"/>
            <w:hideMark/>
          </w:tcPr>
          <w:p w14:paraId="6307AAA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845,710</w:t>
            </w:r>
          </w:p>
        </w:tc>
      </w:tr>
      <w:tr w:rsidR="00AF7453" w:rsidRPr="00E556FA" w14:paraId="0D4D82A8" w14:textId="77777777" w:rsidTr="00944CF6">
        <w:trPr>
          <w:trHeight w:val="300"/>
          <w:jc w:val="center"/>
        </w:trPr>
        <w:tc>
          <w:tcPr>
            <w:tcW w:w="146" w:type="dxa"/>
            <w:tcBorders>
              <w:top w:val="nil"/>
              <w:left w:val="nil"/>
              <w:bottom w:val="nil"/>
              <w:right w:val="nil"/>
            </w:tcBorders>
            <w:noWrap/>
            <w:vAlign w:val="bottom"/>
            <w:hideMark/>
          </w:tcPr>
          <w:p w14:paraId="5955481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7BC90E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Estilos de vida saludables</w:t>
            </w:r>
          </w:p>
        </w:tc>
        <w:tc>
          <w:tcPr>
            <w:tcW w:w="3969" w:type="dxa"/>
            <w:tcBorders>
              <w:top w:val="nil"/>
              <w:left w:val="nil"/>
              <w:bottom w:val="nil"/>
              <w:right w:val="nil"/>
            </w:tcBorders>
            <w:noWrap/>
            <w:vAlign w:val="center"/>
            <w:hideMark/>
          </w:tcPr>
          <w:p w14:paraId="5810886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2,551,814</w:t>
            </w:r>
          </w:p>
        </w:tc>
      </w:tr>
      <w:tr w:rsidR="00AF7453" w:rsidRPr="00E556FA" w14:paraId="1D8B2BF0" w14:textId="77777777" w:rsidTr="00944CF6">
        <w:trPr>
          <w:trHeight w:val="300"/>
          <w:jc w:val="center"/>
        </w:trPr>
        <w:tc>
          <w:tcPr>
            <w:tcW w:w="146" w:type="dxa"/>
            <w:tcBorders>
              <w:top w:val="nil"/>
              <w:left w:val="nil"/>
              <w:bottom w:val="nil"/>
              <w:right w:val="nil"/>
            </w:tcBorders>
            <w:noWrap/>
            <w:vAlign w:val="bottom"/>
            <w:hideMark/>
          </w:tcPr>
          <w:p w14:paraId="719A131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EDB2BB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Mercadotecnia social en salud-laboratorios de comunicación de riesgos</w:t>
            </w:r>
          </w:p>
        </w:tc>
        <w:tc>
          <w:tcPr>
            <w:tcW w:w="3969" w:type="dxa"/>
            <w:tcBorders>
              <w:top w:val="nil"/>
              <w:left w:val="nil"/>
              <w:bottom w:val="nil"/>
              <w:right w:val="nil"/>
            </w:tcBorders>
            <w:noWrap/>
            <w:vAlign w:val="center"/>
            <w:hideMark/>
          </w:tcPr>
          <w:p w14:paraId="792863D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250,208</w:t>
            </w:r>
          </w:p>
        </w:tc>
      </w:tr>
      <w:tr w:rsidR="00AF7453" w:rsidRPr="00E556FA" w14:paraId="14B73BBD" w14:textId="77777777" w:rsidTr="00944CF6">
        <w:trPr>
          <w:trHeight w:val="300"/>
          <w:jc w:val="center"/>
        </w:trPr>
        <w:tc>
          <w:tcPr>
            <w:tcW w:w="146" w:type="dxa"/>
            <w:tcBorders>
              <w:top w:val="nil"/>
              <w:left w:val="nil"/>
              <w:bottom w:val="nil"/>
              <w:right w:val="nil"/>
            </w:tcBorders>
            <w:noWrap/>
            <w:vAlign w:val="bottom"/>
            <w:hideMark/>
          </w:tcPr>
          <w:p w14:paraId="7F21615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EA0279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Personas en movilidad</w:t>
            </w:r>
          </w:p>
        </w:tc>
        <w:tc>
          <w:tcPr>
            <w:tcW w:w="3969" w:type="dxa"/>
            <w:tcBorders>
              <w:top w:val="nil"/>
              <w:left w:val="nil"/>
              <w:bottom w:val="nil"/>
              <w:right w:val="nil"/>
            </w:tcBorders>
            <w:noWrap/>
            <w:vAlign w:val="center"/>
            <w:hideMark/>
          </w:tcPr>
          <w:p w14:paraId="211A9AF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390,616</w:t>
            </w:r>
          </w:p>
        </w:tc>
      </w:tr>
      <w:tr w:rsidR="00AF7453" w:rsidRPr="00E556FA" w14:paraId="548CA7DD" w14:textId="77777777" w:rsidTr="00944CF6">
        <w:trPr>
          <w:trHeight w:val="300"/>
          <w:jc w:val="center"/>
        </w:trPr>
        <w:tc>
          <w:tcPr>
            <w:tcW w:w="146" w:type="dxa"/>
            <w:tcBorders>
              <w:top w:val="nil"/>
              <w:left w:val="nil"/>
              <w:bottom w:val="nil"/>
              <w:right w:val="nil"/>
            </w:tcBorders>
            <w:noWrap/>
            <w:vAlign w:val="bottom"/>
            <w:hideMark/>
          </w:tcPr>
          <w:p w14:paraId="547B84D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1A5363B"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SNSP</w:t>
            </w:r>
          </w:p>
        </w:tc>
        <w:tc>
          <w:tcPr>
            <w:tcW w:w="3969" w:type="dxa"/>
            <w:tcBorders>
              <w:top w:val="nil"/>
              <w:left w:val="nil"/>
              <w:bottom w:val="nil"/>
              <w:right w:val="nil"/>
            </w:tcBorders>
            <w:noWrap/>
            <w:vAlign w:val="center"/>
            <w:hideMark/>
          </w:tcPr>
          <w:p w14:paraId="5A1E396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1,086,906</w:t>
            </w:r>
          </w:p>
        </w:tc>
      </w:tr>
      <w:tr w:rsidR="00AF7453" w:rsidRPr="00E556FA" w14:paraId="20927022" w14:textId="77777777" w:rsidTr="00944CF6">
        <w:trPr>
          <w:trHeight w:val="300"/>
          <w:jc w:val="center"/>
        </w:trPr>
        <w:tc>
          <w:tcPr>
            <w:tcW w:w="146" w:type="dxa"/>
            <w:tcBorders>
              <w:top w:val="nil"/>
              <w:left w:val="nil"/>
              <w:bottom w:val="nil"/>
              <w:right w:val="nil"/>
            </w:tcBorders>
            <w:noWrap/>
            <w:vAlign w:val="bottom"/>
            <w:hideMark/>
          </w:tcPr>
          <w:p w14:paraId="3310B0C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2259FCC3"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U009 Vigilancia epidemiológica (convenio SANAS 2025)</w:t>
            </w:r>
          </w:p>
        </w:tc>
        <w:tc>
          <w:tcPr>
            <w:tcW w:w="3969" w:type="dxa"/>
            <w:tcBorders>
              <w:top w:val="nil"/>
              <w:left w:val="nil"/>
              <w:bottom w:val="nil"/>
              <w:right w:val="nil"/>
            </w:tcBorders>
            <w:shd w:val="clear" w:color="000000" w:fill="D68D87"/>
            <w:noWrap/>
            <w:vAlign w:val="center"/>
            <w:hideMark/>
          </w:tcPr>
          <w:p w14:paraId="71428919"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7,582,663</w:t>
            </w:r>
          </w:p>
        </w:tc>
      </w:tr>
      <w:tr w:rsidR="00AF7453" w:rsidRPr="00E556FA" w14:paraId="4061FF71" w14:textId="77777777" w:rsidTr="00944CF6">
        <w:trPr>
          <w:trHeight w:val="300"/>
          <w:jc w:val="center"/>
        </w:trPr>
        <w:tc>
          <w:tcPr>
            <w:tcW w:w="146" w:type="dxa"/>
            <w:tcBorders>
              <w:top w:val="nil"/>
              <w:left w:val="nil"/>
              <w:bottom w:val="nil"/>
              <w:right w:val="nil"/>
            </w:tcBorders>
            <w:noWrap/>
            <w:vAlign w:val="bottom"/>
            <w:hideMark/>
          </w:tcPr>
          <w:p w14:paraId="2CE47922"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5407CA58"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 xml:space="preserve">Prevención y control de enfermedades zoonóticas y emergentes </w:t>
            </w:r>
          </w:p>
        </w:tc>
        <w:tc>
          <w:tcPr>
            <w:tcW w:w="3969" w:type="dxa"/>
            <w:tcBorders>
              <w:top w:val="nil"/>
              <w:left w:val="nil"/>
              <w:bottom w:val="nil"/>
              <w:right w:val="nil"/>
            </w:tcBorders>
            <w:noWrap/>
            <w:vAlign w:val="center"/>
            <w:hideMark/>
          </w:tcPr>
          <w:p w14:paraId="49EA664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748,120</w:t>
            </w:r>
          </w:p>
        </w:tc>
      </w:tr>
      <w:tr w:rsidR="00AF7453" w:rsidRPr="00E556FA" w14:paraId="5AB07090" w14:textId="77777777" w:rsidTr="00944CF6">
        <w:trPr>
          <w:trHeight w:val="300"/>
          <w:jc w:val="center"/>
        </w:trPr>
        <w:tc>
          <w:tcPr>
            <w:tcW w:w="146" w:type="dxa"/>
            <w:tcBorders>
              <w:top w:val="nil"/>
              <w:left w:val="nil"/>
              <w:bottom w:val="nil"/>
              <w:right w:val="nil"/>
            </w:tcBorders>
            <w:noWrap/>
            <w:vAlign w:val="bottom"/>
            <w:hideMark/>
          </w:tcPr>
          <w:p w14:paraId="0A91697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788DFA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Paludismo</w:t>
            </w:r>
          </w:p>
        </w:tc>
        <w:tc>
          <w:tcPr>
            <w:tcW w:w="3969" w:type="dxa"/>
            <w:tcBorders>
              <w:top w:val="nil"/>
              <w:left w:val="nil"/>
              <w:bottom w:val="nil"/>
              <w:right w:val="nil"/>
            </w:tcBorders>
            <w:noWrap/>
            <w:vAlign w:val="center"/>
            <w:hideMark/>
          </w:tcPr>
          <w:p w14:paraId="28F85A6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165,060</w:t>
            </w:r>
          </w:p>
        </w:tc>
      </w:tr>
      <w:tr w:rsidR="00AF7453" w:rsidRPr="00E556FA" w14:paraId="2C33C592" w14:textId="77777777" w:rsidTr="00944CF6">
        <w:trPr>
          <w:trHeight w:val="300"/>
          <w:jc w:val="center"/>
        </w:trPr>
        <w:tc>
          <w:tcPr>
            <w:tcW w:w="146" w:type="dxa"/>
            <w:tcBorders>
              <w:top w:val="nil"/>
              <w:left w:val="nil"/>
              <w:bottom w:val="nil"/>
              <w:right w:val="nil"/>
            </w:tcBorders>
            <w:noWrap/>
            <w:vAlign w:val="bottom"/>
            <w:hideMark/>
          </w:tcPr>
          <w:p w14:paraId="3DDB340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D67EA1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Enfermedad de Chagas</w:t>
            </w:r>
          </w:p>
        </w:tc>
        <w:tc>
          <w:tcPr>
            <w:tcW w:w="3969" w:type="dxa"/>
            <w:tcBorders>
              <w:top w:val="nil"/>
              <w:left w:val="nil"/>
              <w:bottom w:val="nil"/>
              <w:right w:val="nil"/>
            </w:tcBorders>
            <w:noWrap/>
            <w:vAlign w:val="center"/>
            <w:hideMark/>
          </w:tcPr>
          <w:p w14:paraId="368BCC9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330,120</w:t>
            </w:r>
          </w:p>
        </w:tc>
      </w:tr>
      <w:tr w:rsidR="00AF7453" w:rsidRPr="00E556FA" w14:paraId="7B98ED26" w14:textId="77777777" w:rsidTr="00944CF6">
        <w:trPr>
          <w:trHeight w:val="300"/>
          <w:jc w:val="center"/>
        </w:trPr>
        <w:tc>
          <w:tcPr>
            <w:tcW w:w="146" w:type="dxa"/>
            <w:tcBorders>
              <w:top w:val="nil"/>
              <w:left w:val="nil"/>
              <w:bottom w:val="nil"/>
              <w:right w:val="nil"/>
            </w:tcBorders>
            <w:noWrap/>
            <w:vAlign w:val="bottom"/>
            <w:hideMark/>
          </w:tcPr>
          <w:p w14:paraId="592F454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581D3CB"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Intoxicación por artrópodos</w:t>
            </w:r>
          </w:p>
        </w:tc>
        <w:tc>
          <w:tcPr>
            <w:tcW w:w="3969" w:type="dxa"/>
            <w:tcBorders>
              <w:top w:val="nil"/>
              <w:left w:val="nil"/>
              <w:bottom w:val="nil"/>
              <w:right w:val="nil"/>
            </w:tcBorders>
            <w:noWrap/>
            <w:vAlign w:val="center"/>
            <w:hideMark/>
          </w:tcPr>
          <w:p w14:paraId="60A6D72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355,060</w:t>
            </w:r>
          </w:p>
        </w:tc>
      </w:tr>
      <w:tr w:rsidR="00AF7453" w:rsidRPr="00E556FA" w14:paraId="5D9ECEAB" w14:textId="77777777" w:rsidTr="00944CF6">
        <w:trPr>
          <w:trHeight w:val="300"/>
          <w:jc w:val="center"/>
        </w:trPr>
        <w:tc>
          <w:tcPr>
            <w:tcW w:w="146" w:type="dxa"/>
            <w:tcBorders>
              <w:top w:val="nil"/>
              <w:left w:val="nil"/>
              <w:bottom w:val="nil"/>
              <w:right w:val="nil"/>
            </w:tcBorders>
            <w:noWrap/>
            <w:vAlign w:val="bottom"/>
            <w:hideMark/>
          </w:tcPr>
          <w:p w14:paraId="34CEBFE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AA5709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Dengue</w:t>
            </w:r>
          </w:p>
        </w:tc>
        <w:tc>
          <w:tcPr>
            <w:tcW w:w="3969" w:type="dxa"/>
            <w:tcBorders>
              <w:top w:val="nil"/>
              <w:left w:val="nil"/>
              <w:bottom w:val="nil"/>
              <w:right w:val="nil"/>
            </w:tcBorders>
            <w:noWrap/>
            <w:vAlign w:val="center"/>
            <w:hideMark/>
          </w:tcPr>
          <w:p w14:paraId="37DE137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2,470,240</w:t>
            </w:r>
          </w:p>
        </w:tc>
      </w:tr>
      <w:tr w:rsidR="00AF7453" w:rsidRPr="00E556FA" w14:paraId="75D2E8D7" w14:textId="77777777" w:rsidTr="00944CF6">
        <w:trPr>
          <w:trHeight w:val="300"/>
          <w:jc w:val="center"/>
        </w:trPr>
        <w:tc>
          <w:tcPr>
            <w:tcW w:w="146" w:type="dxa"/>
            <w:tcBorders>
              <w:top w:val="nil"/>
              <w:left w:val="nil"/>
              <w:bottom w:val="nil"/>
              <w:right w:val="nil"/>
            </w:tcBorders>
            <w:noWrap/>
            <w:vAlign w:val="bottom"/>
            <w:hideMark/>
          </w:tcPr>
          <w:p w14:paraId="306B66A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34E5ADB"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Emergencias en salud</w:t>
            </w:r>
          </w:p>
        </w:tc>
        <w:tc>
          <w:tcPr>
            <w:tcW w:w="3969" w:type="dxa"/>
            <w:tcBorders>
              <w:top w:val="nil"/>
              <w:left w:val="nil"/>
              <w:bottom w:val="nil"/>
              <w:right w:val="nil"/>
            </w:tcBorders>
            <w:noWrap/>
            <w:vAlign w:val="center"/>
            <w:hideMark/>
          </w:tcPr>
          <w:p w14:paraId="100047E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473,114</w:t>
            </w:r>
          </w:p>
        </w:tc>
      </w:tr>
      <w:tr w:rsidR="00AF7453" w:rsidRPr="00E556FA" w14:paraId="05852639" w14:textId="77777777" w:rsidTr="00944CF6">
        <w:trPr>
          <w:trHeight w:val="300"/>
          <w:jc w:val="center"/>
        </w:trPr>
        <w:tc>
          <w:tcPr>
            <w:tcW w:w="146" w:type="dxa"/>
            <w:tcBorders>
              <w:top w:val="nil"/>
              <w:left w:val="nil"/>
              <w:bottom w:val="nil"/>
              <w:right w:val="nil"/>
            </w:tcBorders>
            <w:noWrap/>
            <w:vAlign w:val="bottom"/>
            <w:hideMark/>
          </w:tcPr>
          <w:p w14:paraId="373B795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FAAD48B"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Prevención y control de enfermedades diarreicas agudas</w:t>
            </w:r>
          </w:p>
        </w:tc>
        <w:tc>
          <w:tcPr>
            <w:tcW w:w="3969" w:type="dxa"/>
            <w:tcBorders>
              <w:top w:val="nil"/>
              <w:left w:val="nil"/>
              <w:bottom w:val="nil"/>
              <w:right w:val="nil"/>
            </w:tcBorders>
            <w:noWrap/>
            <w:vAlign w:val="center"/>
            <w:hideMark/>
          </w:tcPr>
          <w:p w14:paraId="57A8E5C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174,068</w:t>
            </w:r>
          </w:p>
        </w:tc>
      </w:tr>
      <w:tr w:rsidR="00AF7453" w:rsidRPr="00E556FA" w14:paraId="4BA37216" w14:textId="77777777" w:rsidTr="00944CF6">
        <w:trPr>
          <w:trHeight w:val="300"/>
          <w:jc w:val="center"/>
        </w:trPr>
        <w:tc>
          <w:tcPr>
            <w:tcW w:w="146" w:type="dxa"/>
            <w:tcBorders>
              <w:top w:val="nil"/>
              <w:left w:val="nil"/>
              <w:bottom w:val="nil"/>
              <w:right w:val="nil"/>
            </w:tcBorders>
            <w:noWrap/>
            <w:vAlign w:val="bottom"/>
            <w:hideMark/>
          </w:tcPr>
          <w:p w14:paraId="6017FB0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305F65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Programa de acción específico para la prevención y control de enfermedades respiratorias crónicas</w:t>
            </w:r>
          </w:p>
        </w:tc>
        <w:tc>
          <w:tcPr>
            <w:tcW w:w="3969" w:type="dxa"/>
            <w:tcBorders>
              <w:top w:val="nil"/>
              <w:left w:val="nil"/>
              <w:bottom w:val="nil"/>
              <w:right w:val="nil"/>
            </w:tcBorders>
            <w:noWrap/>
            <w:vAlign w:val="center"/>
            <w:hideMark/>
          </w:tcPr>
          <w:p w14:paraId="66C917D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52,676</w:t>
            </w:r>
          </w:p>
        </w:tc>
      </w:tr>
      <w:tr w:rsidR="00AF7453" w:rsidRPr="00E556FA" w14:paraId="2125FEDF" w14:textId="77777777" w:rsidTr="00944CF6">
        <w:trPr>
          <w:trHeight w:val="300"/>
          <w:jc w:val="center"/>
        </w:trPr>
        <w:tc>
          <w:tcPr>
            <w:tcW w:w="146" w:type="dxa"/>
            <w:tcBorders>
              <w:top w:val="nil"/>
              <w:left w:val="nil"/>
              <w:bottom w:val="nil"/>
              <w:right w:val="nil"/>
            </w:tcBorders>
            <w:noWrap/>
            <w:vAlign w:val="bottom"/>
            <w:hideMark/>
          </w:tcPr>
          <w:p w14:paraId="585C829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009E6F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Prevención, detección y control de las enfermedades bucales</w:t>
            </w:r>
          </w:p>
        </w:tc>
        <w:tc>
          <w:tcPr>
            <w:tcW w:w="3969" w:type="dxa"/>
            <w:tcBorders>
              <w:top w:val="nil"/>
              <w:left w:val="nil"/>
              <w:bottom w:val="nil"/>
              <w:right w:val="nil"/>
            </w:tcBorders>
            <w:noWrap/>
            <w:vAlign w:val="center"/>
            <w:hideMark/>
          </w:tcPr>
          <w:p w14:paraId="46ED857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299,238</w:t>
            </w:r>
          </w:p>
        </w:tc>
      </w:tr>
      <w:tr w:rsidR="00AF7453" w:rsidRPr="00E556FA" w14:paraId="4B94257D" w14:textId="77777777" w:rsidTr="00944CF6">
        <w:trPr>
          <w:trHeight w:val="300"/>
          <w:jc w:val="center"/>
        </w:trPr>
        <w:tc>
          <w:tcPr>
            <w:tcW w:w="146" w:type="dxa"/>
            <w:tcBorders>
              <w:top w:val="nil"/>
              <w:left w:val="nil"/>
              <w:bottom w:val="nil"/>
              <w:right w:val="nil"/>
            </w:tcBorders>
            <w:noWrap/>
            <w:vAlign w:val="bottom"/>
            <w:hideMark/>
          </w:tcPr>
          <w:p w14:paraId="49AF864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DBF46C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Vigilancia en salud pública por laboratorio</w:t>
            </w:r>
          </w:p>
        </w:tc>
        <w:tc>
          <w:tcPr>
            <w:tcW w:w="3969" w:type="dxa"/>
            <w:tcBorders>
              <w:top w:val="nil"/>
              <w:left w:val="nil"/>
              <w:bottom w:val="nil"/>
              <w:right w:val="nil"/>
            </w:tcBorders>
            <w:noWrap/>
            <w:vAlign w:val="center"/>
            <w:hideMark/>
          </w:tcPr>
          <w:p w14:paraId="5E0A48B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1,790,833</w:t>
            </w:r>
          </w:p>
        </w:tc>
      </w:tr>
      <w:tr w:rsidR="00AF7453" w:rsidRPr="00E556FA" w14:paraId="0573A2FC" w14:textId="77777777" w:rsidTr="00944CF6">
        <w:trPr>
          <w:trHeight w:val="300"/>
          <w:jc w:val="center"/>
        </w:trPr>
        <w:tc>
          <w:tcPr>
            <w:tcW w:w="146" w:type="dxa"/>
            <w:tcBorders>
              <w:top w:val="nil"/>
              <w:left w:val="nil"/>
              <w:bottom w:val="nil"/>
              <w:right w:val="nil"/>
            </w:tcBorders>
            <w:noWrap/>
            <w:vAlign w:val="bottom"/>
            <w:hideMark/>
          </w:tcPr>
          <w:p w14:paraId="0D6F0F2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8A5A78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Vigilancia epidemiológica</w:t>
            </w:r>
          </w:p>
        </w:tc>
        <w:tc>
          <w:tcPr>
            <w:tcW w:w="3969" w:type="dxa"/>
            <w:tcBorders>
              <w:top w:val="nil"/>
              <w:left w:val="nil"/>
              <w:bottom w:val="nil"/>
              <w:right w:val="nil"/>
            </w:tcBorders>
            <w:noWrap/>
            <w:vAlign w:val="center"/>
            <w:hideMark/>
          </w:tcPr>
          <w:p w14:paraId="0618EE1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724,134</w:t>
            </w:r>
          </w:p>
        </w:tc>
      </w:tr>
      <w:tr w:rsidR="00AF7453" w:rsidRPr="00E556FA" w14:paraId="7B42D280" w14:textId="77777777" w:rsidTr="00944CF6">
        <w:trPr>
          <w:trHeight w:val="300"/>
          <w:jc w:val="center"/>
        </w:trPr>
        <w:tc>
          <w:tcPr>
            <w:tcW w:w="146" w:type="dxa"/>
            <w:tcBorders>
              <w:top w:val="nil"/>
              <w:left w:val="nil"/>
              <w:bottom w:val="nil"/>
              <w:right w:val="nil"/>
            </w:tcBorders>
            <w:noWrap/>
            <w:vAlign w:val="bottom"/>
            <w:hideMark/>
          </w:tcPr>
          <w:p w14:paraId="404045D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7CC4D81E"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E040 Servicios de asistencia social integral</w:t>
            </w:r>
          </w:p>
        </w:tc>
        <w:tc>
          <w:tcPr>
            <w:tcW w:w="3969" w:type="dxa"/>
            <w:tcBorders>
              <w:top w:val="nil"/>
              <w:left w:val="nil"/>
              <w:bottom w:val="nil"/>
              <w:right w:val="nil"/>
            </w:tcBorders>
            <w:shd w:val="clear" w:color="000000" w:fill="D68D87"/>
            <w:noWrap/>
            <w:vAlign w:val="center"/>
            <w:hideMark/>
          </w:tcPr>
          <w:p w14:paraId="26A3F6E1"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8,117,547</w:t>
            </w:r>
          </w:p>
        </w:tc>
      </w:tr>
      <w:tr w:rsidR="00AF7453" w:rsidRPr="00E556FA" w14:paraId="1DA4DB24" w14:textId="77777777" w:rsidTr="00944CF6">
        <w:trPr>
          <w:trHeight w:val="300"/>
          <w:jc w:val="center"/>
        </w:trPr>
        <w:tc>
          <w:tcPr>
            <w:tcW w:w="146" w:type="dxa"/>
            <w:tcBorders>
              <w:top w:val="nil"/>
              <w:left w:val="nil"/>
              <w:bottom w:val="nil"/>
              <w:right w:val="nil"/>
            </w:tcBorders>
            <w:noWrap/>
            <w:vAlign w:val="bottom"/>
            <w:hideMark/>
          </w:tcPr>
          <w:p w14:paraId="4D92849E"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08F66EA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E040 Servicios de asistencia social integral</w:t>
            </w:r>
          </w:p>
        </w:tc>
        <w:tc>
          <w:tcPr>
            <w:tcW w:w="3969" w:type="dxa"/>
            <w:tcBorders>
              <w:top w:val="nil"/>
              <w:left w:val="nil"/>
              <w:bottom w:val="nil"/>
              <w:right w:val="nil"/>
            </w:tcBorders>
            <w:noWrap/>
            <w:vAlign w:val="center"/>
            <w:hideMark/>
          </w:tcPr>
          <w:p w14:paraId="70FFBA8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8,117,547</w:t>
            </w:r>
          </w:p>
        </w:tc>
      </w:tr>
      <w:tr w:rsidR="00AF7453" w:rsidRPr="00E556FA" w14:paraId="3065D776" w14:textId="77777777" w:rsidTr="00944CF6">
        <w:trPr>
          <w:trHeight w:val="300"/>
          <w:jc w:val="center"/>
        </w:trPr>
        <w:tc>
          <w:tcPr>
            <w:tcW w:w="146" w:type="dxa"/>
            <w:tcBorders>
              <w:top w:val="nil"/>
              <w:left w:val="nil"/>
              <w:bottom w:val="nil"/>
              <w:right w:val="nil"/>
            </w:tcBorders>
            <w:noWrap/>
            <w:vAlign w:val="bottom"/>
            <w:hideMark/>
          </w:tcPr>
          <w:p w14:paraId="5877A9CD"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01BA0062"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E025 Prevención y atención contra las adicciones</w:t>
            </w:r>
          </w:p>
        </w:tc>
        <w:tc>
          <w:tcPr>
            <w:tcW w:w="3969" w:type="dxa"/>
            <w:tcBorders>
              <w:top w:val="nil"/>
              <w:left w:val="nil"/>
              <w:bottom w:val="nil"/>
              <w:right w:val="nil"/>
            </w:tcBorders>
            <w:shd w:val="clear" w:color="000000" w:fill="D68D87"/>
            <w:noWrap/>
            <w:vAlign w:val="center"/>
            <w:hideMark/>
          </w:tcPr>
          <w:p w14:paraId="57AD5A1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2,781,976</w:t>
            </w:r>
          </w:p>
        </w:tc>
      </w:tr>
      <w:tr w:rsidR="00AF7453" w:rsidRPr="00E556FA" w14:paraId="4DD02FFF" w14:textId="77777777" w:rsidTr="00944CF6">
        <w:trPr>
          <w:trHeight w:val="300"/>
          <w:jc w:val="center"/>
        </w:trPr>
        <w:tc>
          <w:tcPr>
            <w:tcW w:w="146" w:type="dxa"/>
            <w:tcBorders>
              <w:top w:val="nil"/>
              <w:left w:val="nil"/>
              <w:bottom w:val="nil"/>
              <w:right w:val="nil"/>
            </w:tcBorders>
            <w:noWrap/>
            <w:vAlign w:val="bottom"/>
            <w:hideMark/>
          </w:tcPr>
          <w:p w14:paraId="4E078FB3"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1320AAF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E025 Prevención y atención contra las adicciones</w:t>
            </w:r>
          </w:p>
        </w:tc>
        <w:tc>
          <w:tcPr>
            <w:tcW w:w="3969" w:type="dxa"/>
            <w:tcBorders>
              <w:top w:val="nil"/>
              <w:left w:val="nil"/>
              <w:bottom w:val="nil"/>
              <w:right w:val="nil"/>
            </w:tcBorders>
            <w:noWrap/>
            <w:vAlign w:val="center"/>
            <w:hideMark/>
          </w:tcPr>
          <w:p w14:paraId="674B462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2,781,976</w:t>
            </w:r>
          </w:p>
        </w:tc>
      </w:tr>
      <w:tr w:rsidR="00AF7453" w:rsidRPr="00E556FA" w14:paraId="2A3C1BF0" w14:textId="77777777" w:rsidTr="00944CF6">
        <w:trPr>
          <w:trHeight w:val="300"/>
          <w:jc w:val="center"/>
        </w:trPr>
        <w:tc>
          <w:tcPr>
            <w:tcW w:w="146" w:type="dxa"/>
            <w:tcBorders>
              <w:top w:val="nil"/>
              <w:left w:val="nil"/>
              <w:bottom w:val="nil"/>
              <w:right w:val="nil"/>
            </w:tcBorders>
            <w:noWrap/>
            <w:vAlign w:val="bottom"/>
            <w:hideMark/>
          </w:tcPr>
          <w:p w14:paraId="46CE28F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6E05A78D"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P018 Prevención y control de enfermedades (convenio SANAS 2025)</w:t>
            </w:r>
          </w:p>
        </w:tc>
        <w:tc>
          <w:tcPr>
            <w:tcW w:w="3969" w:type="dxa"/>
            <w:tcBorders>
              <w:top w:val="nil"/>
              <w:left w:val="nil"/>
              <w:bottom w:val="nil"/>
              <w:right w:val="nil"/>
            </w:tcBorders>
            <w:shd w:val="clear" w:color="000000" w:fill="D68D87"/>
            <w:noWrap/>
            <w:vAlign w:val="center"/>
            <w:hideMark/>
          </w:tcPr>
          <w:p w14:paraId="69F9ABAE"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2,571,689</w:t>
            </w:r>
          </w:p>
        </w:tc>
      </w:tr>
      <w:tr w:rsidR="00AF7453" w:rsidRPr="00E556FA" w14:paraId="0185BA8B" w14:textId="77777777" w:rsidTr="00944CF6">
        <w:trPr>
          <w:trHeight w:val="300"/>
          <w:jc w:val="center"/>
        </w:trPr>
        <w:tc>
          <w:tcPr>
            <w:tcW w:w="146" w:type="dxa"/>
            <w:tcBorders>
              <w:top w:val="nil"/>
              <w:left w:val="nil"/>
              <w:bottom w:val="nil"/>
              <w:right w:val="nil"/>
            </w:tcBorders>
            <w:noWrap/>
            <w:vAlign w:val="bottom"/>
            <w:hideMark/>
          </w:tcPr>
          <w:p w14:paraId="5F0884F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64E24CE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Comunidades y Municipios</w:t>
            </w:r>
          </w:p>
        </w:tc>
        <w:tc>
          <w:tcPr>
            <w:tcW w:w="3969" w:type="dxa"/>
            <w:tcBorders>
              <w:top w:val="nil"/>
              <w:left w:val="nil"/>
              <w:bottom w:val="nil"/>
              <w:right w:val="nil"/>
            </w:tcBorders>
            <w:noWrap/>
            <w:vAlign w:val="center"/>
            <w:hideMark/>
          </w:tcPr>
          <w:p w14:paraId="58AD0AD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2,171,364</w:t>
            </w:r>
          </w:p>
        </w:tc>
      </w:tr>
      <w:tr w:rsidR="00AF7453" w:rsidRPr="00E556FA" w14:paraId="1A25C2E3" w14:textId="77777777" w:rsidTr="00944CF6">
        <w:trPr>
          <w:trHeight w:val="300"/>
          <w:jc w:val="center"/>
        </w:trPr>
        <w:tc>
          <w:tcPr>
            <w:tcW w:w="146" w:type="dxa"/>
            <w:tcBorders>
              <w:top w:val="nil"/>
              <w:left w:val="nil"/>
              <w:bottom w:val="nil"/>
              <w:right w:val="nil"/>
            </w:tcBorders>
            <w:noWrap/>
            <w:vAlign w:val="bottom"/>
            <w:hideMark/>
          </w:tcPr>
          <w:p w14:paraId="0252113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16AE643"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Seguridad Vial</w:t>
            </w:r>
          </w:p>
        </w:tc>
        <w:tc>
          <w:tcPr>
            <w:tcW w:w="3969" w:type="dxa"/>
            <w:tcBorders>
              <w:top w:val="nil"/>
              <w:left w:val="nil"/>
              <w:bottom w:val="nil"/>
              <w:right w:val="nil"/>
            </w:tcBorders>
            <w:noWrap/>
            <w:vAlign w:val="center"/>
            <w:hideMark/>
          </w:tcPr>
          <w:p w14:paraId="1D106CA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165,500</w:t>
            </w:r>
          </w:p>
        </w:tc>
      </w:tr>
      <w:tr w:rsidR="00AF7453" w:rsidRPr="00E556FA" w14:paraId="667385C0" w14:textId="77777777" w:rsidTr="00944CF6">
        <w:trPr>
          <w:trHeight w:val="300"/>
          <w:jc w:val="center"/>
        </w:trPr>
        <w:tc>
          <w:tcPr>
            <w:tcW w:w="146" w:type="dxa"/>
            <w:tcBorders>
              <w:top w:val="nil"/>
              <w:left w:val="nil"/>
              <w:bottom w:val="nil"/>
              <w:right w:val="nil"/>
            </w:tcBorders>
            <w:noWrap/>
            <w:vAlign w:val="bottom"/>
            <w:hideMark/>
          </w:tcPr>
          <w:p w14:paraId="35B249B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3C3632A"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Modelo de atención médica prehospitalaria</w:t>
            </w:r>
          </w:p>
        </w:tc>
        <w:tc>
          <w:tcPr>
            <w:tcW w:w="3969" w:type="dxa"/>
            <w:tcBorders>
              <w:top w:val="nil"/>
              <w:left w:val="nil"/>
              <w:bottom w:val="nil"/>
              <w:right w:val="nil"/>
            </w:tcBorders>
            <w:noWrap/>
            <w:vAlign w:val="center"/>
            <w:hideMark/>
          </w:tcPr>
          <w:p w14:paraId="49C0045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234,825</w:t>
            </w:r>
          </w:p>
        </w:tc>
      </w:tr>
      <w:tr w:rsidR="00AF7453" w:rsidRPr="00E556FA" w14:paraId="04385AAF" w14:textId="77777777" w:rsidTr="00944CF6">
        <w:trPr>
          <w:trHeight w:val="300"/>
          <w:jc w:val="center"/>
        </w:trPr>
        <w:tc>
          <w:tcPr>
            <w:tcW w:w="146" w:type="dxa"/>
            <w:tcBorders>
              <w:top w:val="nil"/>
              <w:left w:val="nil"/>
              <w:bottom w:val="nil"/>
              <w:right w:val="nil"/>
            </w:tcBorders>
            <w:noWrap/>
            <w:vAlign w:val="bottom"/>
            <w:hideMark/>
          </w:tcPr>
          <w:p w14:paraId="78DEF22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1BFCFFD0"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S039 Programa de atención a personas con discapacidad</w:t>
            </w:r>
          </w:p>
        </w:tc>
        <w:tc>
          <w:tcPr>
            <w:tcW w:w="3969" w:type="dxa"/>
            <w:tcBorders>
              <w:top w:val="nil"/>
              <w:left w:val="nil"/>
              <w:bottom w:val="nil"/>
              <w:right w:val="nil"/>
            </w:tcBorders>
            <w:shd w:val="clear" w:color="000000" w:fill="D68D87"/>
            <w:noWrap/>
            <w:vAlign w:val="center"/>
            <w:hideMark/>
          </w:tcPr>
          <w:p w14:paraId="53EE9E3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1,143,965</w:t>
            </w:r>
          </w:p>
        </w:tc>
      </w:tr>
      <w:tr w:rsidR="00AF7453" w:rsidRPr="00E556FA" w14:paraId="7BA8008B" w14:textId="77777777" w:rsidTr="00944CF6">
        <w:trPr>
          <w:trHeight w:val="300"/>
          <w:jc w:val="center"/>
        </w:trPr>
        <w:tc>
          <w:tcPr>
            <w:tcW w:w="146" w:type="dxa"/>
            <w:tcBorders>
              <w:top w:val="nil"/>
              <w:left w:val="nil"/>
              <w:bottom w:val="nil"/>
              <w:right w:val="nil"/>
            </w:tcBorders>
            <w:noWrap/>
            <w:vAlign w:val="bottom"/>
            <w:hideMark/>
          </w:tcPr>
          <w:p w14:paraId="00FB8F9E"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4DC16209"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S039 Programa de atención a personas con discapacidad</w:t>
            </w:r>
          </w:p>
        </w:tc>
        <w:tc>
          <w:tcPr>
            <w:tcW w:w="3969" w:type="dxa"/>
            <w:tcBorders>
              <w:top w:val="nil"/>
              <w:left w:val="nil"/>
              <w:bottom w:val="nil"/>
              <w:right w:val="nil"/>
            </w:tcBorders>
            <w:noWrap/>
            <w:vAlign w:val="center"/>
            <w:hideMark/>
          </w:tcPr>
          <w:p w14:paraId="0EDAD19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1,143,965</w:t>
            </w:r>
          </w:p>
        </w:tc>
      </w:tr>
      <w:tr w:rsidR="00AF7453" w:rsidRPr="00E556FA" w14:paraId="1C3C816C" w14:textId="77777777" w:rsidTr="00944CF6">
        <w:trPr>
          <w:trHeight w:val="300"/>
          <w:jc w:val="center"/>
        </w:trPr>
        <w:tc>
          <w:tcPr>
            <w:tcW w:w="146" w:type="dxa"/>
            <w:tcBorders>
              <w:top w:val="nil"/>
              <w:left w:val="nil"/>
              <w:bottom w:val="nil"/>
              <w:right w:val="nil"/>
            </w:tcBorders>
            <w:noWrap/>
            <w:vAlign w:val="bottom"/>
            <w:hideMark/>
          </w:tcPr>
          <w:p w14:paraId="7729E18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1CBD32BD"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S200 Fortalecimiento a la atención médica</w:t>
            </w:r>
          </w:p>
        </w:tc>
        <w:tc>
          <w:tcPr>
            <w:tcW w:w="3969" w:type="dxa"/>
            <w:tcBorders>
              <w:top w:val="nil"/>
              <w:left w:val="nil"/>
              <w:bottom w:val="nil"/>
              <w:right w:val="nil"/>
            </w:tcBorders>
            <w:shd w:val="clear" w:color="000000" w:fill="D68D87"/>
            <w:noWrap/>
            <w:vAlign w:val="center"/>
            <w:hideMark/>
          </w:tcPr>
          <w:p w14:paraId="21502F8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7,372,740</w:t>
            </w:r>
          </w:p>
        </w:tc>
      </w:tr>
      <w:tr w:rsidR="00AF7453" w:rsidRPr="00E556FA" w14:paraId="6F8A2227" w14:textId="77777777" w:rsidTr="00944CF6">
        <w:trPr>
          <w:trHeight w:val="300"/>
          <w:jc w:val="center"/>
        </w:trPr>
        <w:tc>
          <w:tcPr>
            <w:tcW w:w="146" w:type="dxa"/>
            <w:tcBorders>
              <w:top w:val="nil"/>
              <w:left w:val="nil"/>
              <w:bottom w:val="nil"/>
              <w:right w:val="nil"/>
            </w:tcBorders>
            <w:noWrap/>
            <w:vAlign w:val="bottom"/>
            <w:hideMark/>
          </w:tcPr>
          <w:p w14:paraId="583DE03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58D002A9"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S200 Fortalecimiento a la atención médica</w:t>
            </w:r>
          </w:p>
        </w:tc>
        <w:tc>
          <w:tcPr>
            <w:tcW w:w="3969" w:type="dxa"/>
            <w:tcBorders>
              <w:top w:val="nil"/>
              <w:left w:val="nil"/>
              <w:bottom w:val="nil"/>
              <w:right w:val="nil"/>
            </w:tcBorders>
            <w:noWrap/>
            <w:vAlign w:val="center"/>
            <w:hideMark/>
          </w:tcPr>
          <w:p w14:paraId="3F02F55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7,372,740</w:t>
            </w:r>
          </w:p>
        </w:tc>
      </w:tr>
      <w:tr w:rsidR="00AF7453" w:rsidRPr="00E556FA" w14:paraId="5503A3DA" w14:textId="77777777" w:rsidTr="00944CF6">
        <w:trPr>
          <w:trHeight w:val="300"/>
          <w:jc w:val="center"/>
        </w:trPr>
        <w:tc>
          <w:tcPr>
            <w:tcW w:w="146" w:type="dxa"/>
            <w:tcBorders>
              <w:top w:val="nil"/>
              <w:left w:val="nil"/>
              <w:bottom w:val="nil"/>
              <w:right w:val="nil"/>
            </w:tcBorders>
            <w:noWrap/>
            <w:vAlign w:val="bottom"/>
            <w:hideMark/>
          </w:tcPr>
          <w:p w14:paraId="214D2A6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286185F8"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G004 Regulación y supervisión (protección contra riesgos sanitarios)</w:t>
            </w:r>
          </w:p>
        </w:tc>
        <w:tc>
          <w:tcPr>
            <w:tcW w:w="3969" w:type="dxa"/>
            <w:tcBorders>
              <w:top w:val="nil"/>
              <w:left w:val="nil"/>
              <w:bottom w:val="nil"/>
              <w:right w:val="nil"/>
            </w:tcBorders>
            <w:shd w:val="clear" w:color="000000" w:fill="D68D87"/>
            <w:noWrap/>
            <w:vAlign w:val="center"/>
            <w:hideMark/>
          </w:tcPr>
          <w:p w14:paraId="405D43ED"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3,380,682</w:t>
            </w:r>
          </w:p>
        </w:tc>
      </w:tr>
      <w:tr w:rsidR="00AF7453" w:rsidRPr="00E556FA" w14:paraId="34E7C681" w14:textId="77777777" w:rsidTr="00944CF6">
        <w:trPr>
          <w:trHeight w:val="300"/>
          <w:jc w:val="center"/>
        </w:trPr>
        <w:tc>
          <w:tcPr>
            <w:tcW w:w="146" w:type="dxa"/>
            <w:tcBorders>
              <w:top w:val="nil"/>
              <w:left w:val="nil"/>
              <w:bottom w:val="nil"/>
              <w:right w:val="nil"/>
            </w:tcBorders>
            <w:noWrap/>
            <w:vAlign w:val="bottom"/>
            <w:hideMark/>
          </w:tcPr>
          <w:p w14:paraId="07B1CA59"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4AAC7E3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Programa y proyectos federales de protección contra riesgos sanitarios</w:t>
            </w:r>
          </w:p>
        </w:tc>
        <w:tc>
          <w:tcPr>
            <w:tcW w:w="3969" w:type="dxa"/>
            <w:tcBorders>
              <w:top w:val="nil"/>
              <w:left w:val="nil"/>
              <w:bottom w:val="nil"/>
              <w:right w:val="nil"/>
            </w:tcBorders>
            <w:noWrap/>
            <w:vAlign w:val="center"/>
            <w:hideMark/>
          </w:tcPr>
          <w:p w14:paraId="5673D60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2,028,409</w:t>
            </w:r>
          </w:p>
        </w:tc>
      </w:tr>
      <w:tr w:rsidR="00AF7453" w:rsidRPr="00E556FA" w14:paraId="4ABD6575" w14:textId="77777777" w:rsidTr="00944CF6">
        <w:trPr>
          <w:trHeight w:val="300"/>
          <w:jc w:val="center"/>
        </w:trPr>
        <w:tc>
          <w:tcPr>
            <w:tcW w:w="146" w:type="dxa"/>
            <w:tcBorders>
              <w:top w:val="nil"/>
              <w:left w:val="nil"/>
              <w:bottom w:val="nil"/>
              <w:right w:val="nil"/>
            </w:tcBorders>
            <w:noWrap/>
            <w:vAlign w:val="bottom"/>
            <w:hideMark/>
          </w:tcPr>
          <w:p w14:paraId="3AB7208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E679078"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Red nacional de laboratorios de salud pública</w:t>
            </w:r>
          </w:p>
        </w:tc>
        <w:tc>
          <w:tcPr>
            <w:tcW w:w="3969" w:type="dxa"/>
            <w:tcBorders>
              <w:top w:val="nil"/>
              <w:left w:val="nil"/>
              <w:bottom w:val="nil"/>
              <w:right w:val="nil"/>
            </w:tcBorders>
            <w:noWrap/>
            <w:vAlign w:val="center"/>
            <w:hideMark/>
          </w:tcPr>
          <w:p w14:paraId="061E12A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1,352,273</w:t>
            </w:r>
          </w:p>
        </w:tc>
      </w:tr>
      <w:tr w:rsidR="00AF7453" w:rsidRPr="00E556FA" w14:paraId="4EF08740" w14:textId="77777777" w:rsidTr="00944CF6">
        <w:trPr>
          <w:trHeight w:val="300"/>
          <w:jc w:val="center"/>
        </w:trPr>
        <w:tc>
          <w:tcPr>
            <w:tcW w:w="146" w:type="dxa"/>
            <w:tcBorders>
              <w:top w:val="nil"/>
              <w:left w:val="nil"/>
              <w:bottom w:val="nil"/>
              <w:right w:val="nil"/>
            </w:tcBorders>
            <w:noWrap/>
            <w:vAlign w:val="bottom"/>
            <w:hideMark/>
          </w:tcPr>
          <w:p w14:paraId="5EEA117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CF6660"/>
            <w:noWrap/>
            <w:vAlign w:val="center"/>
            <w:hideMark/>
          </w:tcPr>
          <w:p w14:paraId="54AD0BDF"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Ramo 14 Trabajo y previsión social</w:t>
            </w:r>
          </w:p>
        </w:tc>
        <w:tc>
          <w:tcPr>
            <w:tcW w:w="3969" w:type="dxa"/>
            <w:tcBorders>
              <w:top w:val="nil"/>
              <w:left w:val="nil"/>
              <w:bottom w:val="nil"/>
              <w:right w:val="nil"/>
            </w:tcBorders>
            <w:shd w:val="clear" w:color="000000" w:fill="CF6660"/>
            <w:noWrap/>
            <w:vAlign w:val="center"/>
            <w:hideMark/>
          </w:tcPr>
          <w:p w14:paraId="0DAD5DB4"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4,404,689</w:t>
            </w:r>
          </w:p>
        </w:tc>
      </w:tr>
      <w:tr w:rsidR="00AF7453" w:rsidRPr="00E556FA" w14:paraId="4E96E86B" w14:textId="77777777" w:rsidTr="00944CF6">
        <w:trPr>
          <w:trHeight w:val="300"/>
          <w:jc w:val="center"/>
        </w:trPr>
        <w:tc>
          <w:tcPr>
            <w:tcW w:w="146" w:type="dxa"/>
            <w:tcBorders>
              <w:top w:val="nil"/>
              <w:left w:val="nil"/>
              <w:bottom w:val="nil"/>
              <w:right w:val="nil"/>
            </w:tcBorders>
            <w:noWrap/>
            <w:vAlign w:val="bottom"/>
            <w:hideMark/>
          </w:tcPr>
          <w:p w14:paraId="7C817950"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0E17F4D1"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S043 Programa de apoyo al empleo</w:t>
            </w:r>
          </w:p>
        </w:tc>
        <w:tc>
          <w:tcPr>
            <w:tcW w:w="3969" w:type="dxa"/>
            <w:tcBorders>
              <w:top w:val="nil"/>
              <w:left w:val="nil"/>
              <w:bottom w:val="nil"/>
              <w:right w:val="nil"/>
            </w:tcBorders>
            <w:shd w:val="clear" w:color="000000" w:fill="D68D87"/>
            <w:noWrap/>
            <w:vAlign w:val="center"/>
            <w:hideMark/>
          </w:tcPr>
          <w:p w14:paraId="4817A80D"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4,404,689</w:t>
            </w:r>
          </w:p>
        </w:tc>
      </w:tr>
      <w:tr w:rsidR="00AF7453" w:rsidRPr="00E556FA" w14:paraId="2F7CB91F" w14:textId="77777777" w:rsidTr="00944CF6">
        <w:trPr>
          <w:trHeight w:val="300"/>
          <w:jc w:val="center"/>
        </w:trPr>
        <w:tc>
          <w:tcPr>
            <w:tcW w:w="146" w:type="dxa"/>
            <w:tcBorders>
              <w:top w:val="nil"/>
              <w:left w:val="nil"/>
              <w:bottom w:val="nil"/>
              <w:right w:val="nil"/>
            </w:tcBorders>
            <w:noWrap/>
            <w:vAlign w:val="bottom"/>
            <w:hideMark/>
          </w:tcPr>
          <w:p w14:paraId="0E5F27B7"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73835EF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 xml:space="preserve">Programa de apoyo al empleo para consejeros laborales ejercicio 2025 </w:t>
            </w:r>
          </w:p>
        </w:tc>
        <w:tc>
          <w:tcPr>
            <w:tcW w:w="3969" w:type="dxa"/>
            <w:tcBorders>
              <w:top w:val="nil"/>
              <w:left w:val="nil"/>
              <w:bottom w:val="nil"/>
              <w:right w:val="nil"/>
            </w:tcBorders>
            <w:noWrap/>
            <w:vAlign w:val="center"/>
            <w:hideMark/>
          </w:tcPr>
          <w:p w14:paraId="11DEE82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4,404,689</w:t>
            </w:r>
          </w:p>
        </w:tc>
      </w:tr>
      <w:tr w:rsidR="00AF7453" w:rsidRPr="00E556FA" w14:paraId="331AAAEE" w14:textId="77777777" w:rsidTr="00944CF6">
        <w:trPr>
          <w:trHeight w:val="300"/>
          <w:jc w:val="center"/>
        </w:trPr>
        <w:tc>
          <w:tcPr>
            <w:tcW w:w="146" w:type="dxa"/>
            <w:tcBorders>
              <w:top w:val="nil"/>
              <w:left w:val="nil"/>
              <w:bottom w:val="nil"/>
              <w:right w:val="nil"/>
            </w:tcBorders>
            <w:noWrap/>
            <w:vAlign w:val="bottom"/>
            <w:hideMark/>
          </w:tcPr>
          <w:p w14:paraId="5ED6A06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CF6660"/>
            <w:noWrap/>
            <w:vAlign w:val="center"/>
            <w:hideMark/>
          </w:tcPr>
          <w:p w14:paraId="6AD41D21"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Ramo 16 Medio ambiente y recursos naturales</w:t>
            </w:r>
          </w:p>
        </w:tc>
        <w:tc>
          <w:tcPr>
            <w:tcW w:w="3969" w:type="dxa"/>
            <w:tcBorders>
              <w:top w:val="nil"/>
              <w:left w:val="nil"/>
              <w:bottom w:val="nil"/>
              <w:right w:val="nil"/>
            </w:tcBorders>
            <w:shd w:val="clear" w:color="000000" w:fill="CF6660"/>
            <w:noWrap/>
            <w:vAlign w:val="center"/>
            <w:hideMark/>
          </w:tcPr>
          <w:p w14:paraId="666E5E0B"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43,665,030</w:t>
            </w:r>
          </w:p>
        </w:tc>
      </w:tr>
      <w:tr w:rsidR="00AF7453" w:rsidRPr="00E556FA" w14:paraId="0A480181" w14:textId="77777777" w:rsidTr="00944CF6">
        <w:trPr>
          <w:trHeight w:val="300"/>
          <w:jc w:val="center"/>
        </w:trPr>
        <w:tc>
          <w:tcPr>
            <w:tcW w:w="146" w:type="dxa"/>
            <w:tcBorders>
              <w:top w:val="nil"/>
              <w:left w:val="nil"/>
              <w:bottom w:val="nil"/>
              <w:right w:val="nil"/>
            </w:tcBorders>
            <w:noWrap/>
            <w:vAlign w:val="bottom"/>
            <w:hideMark/>
          </w:tcPr>
          <w:p w14:paraId="211C4B9F"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558DE076"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S074 PROAGUA  Programa de agua potable drenaje y trata</w:t>
            </w:r>
          </w:p>
        </w:tc>
        <w:tc>
          <w:tcPr>
            <w:tcW w:w="3969" w:type="dxa"/>
            <w:tcBorders>
              <w:top w:val="nil"/>
              <w:left w:val="nil"/>
              <w:bottom w:val="nil"/>
              <w:right w:val="nil"/>
            </w:tcBorders>
            <w:shd w:val="clear" w:color="000000" w:fill="D68D87"/>
            <w:noWrap/>
            <w:vAlign w:val="center"/>
            <w:hideMark/>
          </w:tcPr>
          <w:p w14:paraId="3EE8F691"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43,665,030</w:t>
            </w:r>
          </w:p>
        </w:tc>
      </w:tr>
      <w:tr w:rsidR="00AF7453" w:rsidRPr="00E556FA" w14:paraId="17CCAA44" w14:textId="77777777" w:rsidTr="00944CF6">
        <w:trPr>
          <w:trHeight w:val="300"/>
          <w:jc w:val="center"/>
        </w:trPr>
        <w:tc>
          <w:tcPr>
            <w:tcW w:w="146" w:type="dxa"/>
            <w:tcBorders>
              <w:top w:val="nil"/>
              <w:left w:val="nil"/>
              <w:bottom w:val="nil"/>
              <w:right w:val="nil"/>
            </w:tcBorders>
            <w:noWrap/>
            <w:vAlign w:val="bottom"/>
            <w:hideMark/>
          </w:tcPr>
          <w:p w14:paraId="076E69C3"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31DC24A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S074 Programa de agua potable drenaje y tratamiento (PROAGUA)</w:t>
            </w:r>
          </w:p>
        </w:tc>
        <w:tc>
          <w:tcPr>
            <w:tcW w:w="3969" w:type="dxa"/>
            <w:tcBorders>
              <w:top w:val="nil"/>
              <w:left w:val="nil"/>
              <w:bottom w:val="nil"/>
              <w:right w:val="nil"/>
            </w:tcBorders>
            <w:noWrap/>
            <w:vAlign w:val="center"/>
            <w:hideMark/>
          </w:tcPr>
          <w:p w14:paraId="6576C0B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43,665,030</w:t>
            </w:r>
          </w:p>
        </w:tc>
      </w:tr>
      <w:tr w:rsidR="00AF7453" w:rsidRPr="00E556FA" w14:paraId="6E613101" w14:textId="77777777" w:rsidTr="00944CF6">
        <w:trPr>
          <w:trHeight w:val="300"/>
          <w:jc w:val="center"/>
        </w:trPr>
        <w:tc>
          <w:tcPr>
            <w:tcW w:w="146" w:type="dxa"/>
            <w:tcBorders>
              <w:top w:val="nil"/>
              <w:left w:val="nil"/>
              <w:bottom w:val="nil"/>
              <w:right w:val="nil"/>
            </w:tcBorders>
            <w:noWrap/>
            <w:vAlign w:val="bottom"/>
            <w:hideMark/>
          </w:tcPr>
          <w:p w14:paraId="21ACAE8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CF6660"/>
            <w:noWrap/>
            <w:vAlign w:val="center"/>
            <w:hideMark/>
          </w:tcPr>
          <w:p w14:paraId="78AF1606"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Ramo 23 Provisiones salariales y económicas</w:t>
            </w:r>
          </w:p>
        </w:tc>
        <w:tc>
          <w:tcPr>
            <w:tcW w:w="3969" w:type="dxa"/>
            <w:tcBorders>
              <w:top w:val="nil"/>
              <w:left w:val="nil"/>
              <w:bottom w:val="nil"/>
              <w:right w:val="nil"/>
            </w:tcBorders>
            <w:shd w:val="clear" w:color="000000" w:fill="CF6660"/>
            <w:noWrap/>
            <w:vAlign w:val="center"/>
            <w:hideMark/>
          </w:tcPr>
          <w:p w14:paraId="6FECE6D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132,723,223</w:t>
            </w:r>
          </w:p>
        </w:tc>
      </w:tr>
      <w:tr w:rsidR="00AF7453" w:rsidRPr="00E556FA" w14:paraId="56C0B5BC" w14:textId="77777777" w:rsidTr="00944CF6">
        <w:trPr>
          <w:trHeight w:val="300"/>
          <w:jc w:val="center"/>
        </w:trPr>
        <w:tc>
          <w:tcPr>
            <w:tcW w:w="146" w:type="dxa"/>
            <w:tcBorders>
              <w:top w:val="nil"/>
              <w:left w:val="nil"/>
              <w:bottom w:val="nil"/>
              <w:right w:val="nil"/>
            </w:tcBorders>
            <w:noWrap/>
            <w:vAlign w:val="bottom"/>
            <w:hideMark/>
          </w:tcPr>
          <w:p w14:paraId="21A1DE4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59D97826"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U151 Regularización de vehículos usados de procedencia extranjera reca</w:t>
            </w:r>
          </w:p>
        </w:tc>
        <w:tc>
          <w:tcPr>
            <w:tcW w:w="3969" w:type="dxa"/>
            <w:tcBorders>
              <w:top w:val="nil"/>
              <w:left w:val="nil"/>
              <w:bottom w:val="nil"/>
              <w:right w:val="nil"/>
            </w:tcBorders>
            <w:shd w:val="clear" w:color="000000" w:fill="D68D87"/>
            <w:noWrap/>
            <w:vAlign w:val="center"/>
            <w:hideMark/>
          </w:tcPr>
          <w:p w14:paraId="06E33DA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130,665,723</w:t>
            </w:r>
          </w:p>
        </w:tc>
      </w:tr>
      <w:tr w:rsidR="00AF7453" w:rsidRPr="00E556FA" w14:paraId="4D93D14C" w14:textId="77777777" w:rsidTr="00944CF6">
        <w:trPr>
          <w:trHeight w:val="300"/>
          <w:jc w:val="center"/>
        </w:trPr>
        <w:tc>
          <w:tcPr>
            <w:tcW w:w="146" w:type="dxa"/>
            <w:tcBorders>
              <w:top w:val="nil"/>
              <w:left w:val="nil"/>
              <w:bottom w:val="nil"/>
              <w:right w:val="nil"/>
            </w:tcBorders>
            <w:noWrap/>
            <w:vAlign w:val="bottom"/>
            <w:hideMark/>
          </w:tcPr>
          <w:p w14:paraId="3A08E27C"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01E58C3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U151 Regularización de vehículos usados de procedencia extranjera reca 2024-2</w:t>
            </w:r>
          </w:p>
        </w:tc>
        <w:tc>
          <w:tcPr>
            <w:tcW w:w="3969" w:type="dxa"/>
            <w:tcBorders>
              <w:top w:val="nil"/>
              <w:left w:val="nil"/>
              <w:bottom w:val="nil"/>
              <w:right w:val="nil"/>
            </w:tcBorders>
            <w:noWrap/>
            <w:vAlign w:val="center"/>
            <w:hideMark/>
          </w:tcPr>
          <w:p w14:paraId="5E3FB87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106,697,215</w:t>
            </w:r>
          </w:p>
        </w:tc>
      </w:tr>
      <w:tr w:rsidR="00AF7453" w:rsidRPr="00E556FA" w14:paraId="787A0B75" w14:textId="77777777" w:rsidTr="00944CF6">
        <w:trPr>
          <w:trHeight w:val="300"/>
          <w:jc w:val="center"/>
        </w:trPr>
        <w:tc>
          <w:tcPr>
            <w:tcW w:w="146" w:type="dxa"/>
            <w:tcBorders>
              <w:top w:val="nil"/>
              <w:left w:val="nil"/>
              <w:bottom w:val="nil"/>
              <w:right w:val="nil"/>
            </w:tcBorders>
            <w:noWrap/>
            <w:vAlign w:val="bottom"/>
            <w:hideMark/>
          </w:tcPr>
          <w:p w14:paraId="3AD11FF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3C3E18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U151 Regularización de vehículos usados de procedencia extranjera reca 2025-1</w:t>
            </w:r>
          </w:p>
        </w:tc>
        <w:tc>
          <w:tcPr>
            <w:tcW w:w="3969" w:type="dxa"/>
            <w:tcBorders>
              <w:top w:val="nil"/>
              <w:left w:val="nil"/>
              <w:bottom w:val="nil"/>
              <w:right w:val="nil"/>
            </w:tcBorders>
            <w:noWrap/>
            <w:vAlign w:val="center"/>
            <w:hideMark/>
          </w:tcPr>
          <w:p w14:paraId="0CB0DF7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23,968,508</w:t>
            </w:r>
          </w:p>
        </w:tc>
      </w:tr>
      <w:tr w:rsidR="00AF7453" w:rsidRPr="00E556FA" w14:paraId="3F68DE5E" w14:textId="77777777" w:rsidTr="00944CF6">
        <w:trPr>
          <w:trHeight w:val="300"/>
          <w:jc w:val="center"/>
        </w:trPr>
        <w:tc>
          <w:tcPr>
            <w:tcW w:w="146" w:type="dxa"/>
            <w:tcBorders>
              <w:top w:val="nil"/>
              <w:left w:val="nil"/>
              <w:bottom w:val="nil"/>
              <w:right w:val="nil"/>
            </w:tcBorders>
            <w:noWrap/>
            <w:vAlign w:val="bottom"/>
            <w:hideMark/>
          </w:tcPr>
          <w:p w14:paraId="7D1673E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616A1EA4"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U116 Provisión para la armonización contable</w:t>
            </w:r>
          </w:p>
        </w:tc>
        <w:tc>
          <w:tcPr>
            <w:tcW w:w="3969" w:type="dxa"/>
            <w:tcBorders>
              <w:top w:val="nil"/>
              <w:left w:val="nil"/>
              <w:bottom w:val="nil"/>
              <w:right w:val="nil"/>
            </w:tcBorders>
            <w:shd w:val="clear" w:color="000000" w:fill="D68D87"/>
            <w:noWrap/>
            <w:vAlign w:val="center"/>
            <w:hideMark/>
          </w:tcPr>
          <w:p w14:paraId="3F2667CC"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2,057,500</w:t>
            </w:r>
          </w:p>
        </w:tc>
      </w:tr>
      <w:tr w:rsidR="00AF7453" w:rsidRPr="00E556FA" w14:paraId="437AD99D" w14:textId="77777777" w:rsidTr="00944CF6">
        <w:trPr>
          <w:trHeight w:val="300"/>
          <w:jc w:val="center"/>
        </w:trPr>
        <w:tc>
          <w:tcPr>
            <w:tcW w:w="146" w:type="dxa"/>
            <w:tcBorders>
              <w:top w:val="nil"/>
              <w:left w:val="nil"/>
              <w:bottom w:val="nil"/>
              <w:right w:val="nil"/>
            </w:tcBorders>
            <w:noWrap/>
            <w:vAlign w:val="bottom"/>
            <w:hideMark/>
          </w:tcPr>
          <w:p w14:paraId="35278D2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495EABD8"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U116 Provisión para la armonización contable</w:t>
            </w:r>
          </w:p>
        </w:tc>
        <w:tc>
          <w:tcPr>
            <w:tcW w:w="3969" w:type="dxa"/>
            <w:tcBorders>
              <w:top w:val="nil"/>
              <w:left w:val="nil"/>
              <w:bottom w:val="nil"/>
              <w:right w:val="nil"/>
            </w:tcBorders>
            <w:noWrap/>
            <w:vAlign w:val="center"/>
            <w:hideMark/>
          </w:tcPr>
          <w:p w14:paraId="4FF34A6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2,057,500</w:t>
            </w:r>
          </w:p>
        </w:tc>
      </w:tr>
      <w:tr w:rsidR="00AF7453" w:rsidRPr="00E556FA" w14:paraId="57BED94F" w14:textId="77777777" w:rsidTr="00944CF6">
        <w:trPr>
          <w:trHeight w:val="300"/>
          <w:jc w:val="center"/>
        </w:trPr>
        <w:tc>
          <w:tcPr>
            <w:tcW w:w="146" w:type="dxa"/>
            <w:tcBorders>
              <w:top w:val="nil"/>
              <w:left w:val="nil"/>
              <w:bottom w:val="nil"/>
              <w:right w:val="nil"/>
            </w:tcBorders>
            <w:noWrap/>
            <w:vAlign w:val="bottom"/>
            <w:hideMark/>
          </w:tcPr>
          <w:p w14:paraId="5AFB47B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CF6660"/>
            <w:noWrap/>
            <w:vAlign w:val="center"/>
            <w:hideMark/>
          </w:tcPr>
          <w:p w14:paraId="74FAC544"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Ramo 36 Seguridad y protección ciudadana</w:t>
            </w:r>
          </w:p>
        </w:tc>
        <w:tc>
          <w:tcPr>
            <w:tcW w:w="3969" w:type="dxa"/>
            <w:tcBorders>
              <w:top w:val="nil"/>
              <w:left w:val="nil"/>
              <w:bottom w:val="nil"/>
              <w:right w:val="nil"/>
            </w:tcBorders>
            <w:shd w:val="clear" w:color="000000" w:fill="CF6660"/>
            <w:noWrap/>
            <w:vAlign w:val="center"/>
            <w:hideMark/>
          </w:tcPr>
          <w:p w14:paraId="536EABB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18,549,268</w:t>
            </w:r>
          </w:p>
        </w:tc>
      </w:tr>
      <w:tr w:rsidR="00AF7453" w:rsidRPr="00E556FA" w14:paraId="755F53D8" w14:textId="77777777" w:rsidTr="00944CF6">
        <w:trPr>
          <w:trHeight w:val="300"/>
          <w:jc w:val="center"/>
        </w:trPr>
        <w:tc>
          <w:tcPr>
            <w:tcW w:w="146" w:type="dxa"/>
            <w:tcBorders>
              <w:top w:val="nil"/>
              <w:left w:val="nil"/>
              <w:bottom w:val="nil"/>
              <w:right w:val="nil"/>
            </w:tcBorders>
            <w:noWrap/>
            <w:vAlign w:val="bottom"/>
            <w:hideMark/>
          </w:tcPr>
          <w:p w14:paraId="4FA38444"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4F15F301"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U002 Fondo para el fortalecimiento de las instituciones de la seguridad publica</w:t>
            </w:r>
          </w:p>
        </w:tc>
        <w:tc>
          <w:tcPr>
            <w:tcW w:w="3969" w:type="dxa"/>
            <w:tcBorders>
              <w:top w:val="nil"/>
              <w:left w:val="nil"/>
              <w:bottom w:val="nil"/>
              <w:right w:val="nil"/>
            </w:tcBorders>
            <w:shd w:val="clear" w:color="000000" w:fill="D68D87"/>
            <w:noWrap/>
            <w:vAlign w:val="center"/>
            <w:hideMark/>
          </w:tcPr>
          <w:p w14:paraId="1818401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18,549,268</w:t>
            </w:r>
          </w:p>
        </w:tc>
      </w:tr>
      <w:tr w:rsidR="00AF7453" w:rsidRPr="00E556FA" w14:paraId="18120FD1" w14:textId="77777777" w:rsidTr="00944CF6">
        <w:trPr>
          <w:trHeight w:val="300"/>
          <w:jc w:val="center"/>
        </w:trPr>
        <w:tc>
          <w:tcPr>
            <w:tcW w:w="146" w:type="dxa"/>
            <w:tcBorders>
              <w:top w:val="nil"/>
              <w:left w:val="nil"/>
              <w:bottom w:val="nil"/>
              <w:right w:val="nil"/>
            </w:tcBorders>
            <w:noWrap/>
            <w:vAlign w:val="bottom"/>
            <w:hideMark/>
          </w:tcPr>
          <w:p w14:paraId="65208D1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2CD17C8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U002 Fondo para el fortalecimiento de las instituciones de la seguridad publica</w:t>
            </w:r>
          </w:p>
        </w:tc>
        <w:tc>
          <w:tcPr>
            <w:tcW w:w="3969" w:type="dxa"/>
            <w:tcBorders>
              <w:top w:val="nil"/>
              <w:left w:val="nil"/>
              <w:bottom w:val="nil"/>
              <w:right w:val="nil"/>
            </w:tcBorders>
            <w:noWrap/>
            <w:vAlign w:val="center"/>
            <w:hideMark/>
          </w:tcPr>
          <w:p w14:paraId="7BA22FD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18,549,268</w:t>
            </w:r>
          </w:p>
        </w:tc>
      </w:tr>
      <w:tr w:rsidR="00AF7453" w:rsidRPr="00E556FA" w14:paraId="1160E87E" w14:textId="77777777" w:rsidTr="00944CF6">
        <w:trPr>
          <w:trHeight w:val="300"/>
          <w:jc w:val="center"/>
        </w:trPr>
        <w:tc>
          <w:tcPr>
            <w:tcW w:w="146" w:type="dxa"/>
            <w:tcBorders>
              <w:top w:val="nil"/>
              <w:left w:val="nil"/>
              <w:bottom w:val="nil"/>
              <w:right w:val="nil"/>
            </w:tcBorders>
            <w:noWrap/>
            <w:vAlign w:val="bottom"/>
            <w:hideMark/>
          </w:tcPr>
          <w:p w14:paraId="07F58E2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CF6660"/>
            <w:noWrap/>
            <w:vAlign w:val="center"/>
            <w:hideMark/>
          </w:tcPr>
          <w:p w14:paraId="725A7395"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Ramo 48 Cultura</w:t>
            </w:r>
          </w:p>
        </w:tc>
        <w:tc>
          <w:tcPr>
            <w:tcW w:w="3969" w:type="dxa"/>
            <w:tcBorders>
              <w:top w:val="nil"/>
              <w:left w:val="nil"/>
              <w:bottom w:val="nil"/>
              <w:right w:val="nil"/>
            </w:tcBorders>
            <w:shd w:val="clear" w:color="000000" w:fill="CF6660"/>
            <w:noWrap/>
            <w:vAlign w:val="center"/>
            <w:hideMark/>
          </w:tcPr>
          <w:p w14:paraId="1311150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11,226,875</w:t>
            </w:r>
          </w:p>
        </w:tc>
      </w:tr>
      <w:tr w:rsidR="00AF7453" w:rsidRPr="00E556FA" w14:paraId="021D91EE" w14:textId="77777777" w:rsidTr="00944CF6">
        <w:trPr>
          <w:trHeight w:val="300"/>
          <w:jc w:val="center"/>
        </w:trPr>
        <w:tc>
          <w:tcPr>
            <w:tcW w:w="146" w:type="dxa"/>
            <w:tcBorders>
              <w:top w:val="nil"/>
              <w:left w:val="nil"/>
              <w:bottom w:val="nil"/>
              <w:right w:val="nil"/>
            </w:tcBorders>
            <w:noWrap/>
            <w:vAlign w:val="bottom"/>
            <w:hideMark/>
          </w:tcPr>
          <w:p w14:paraId="4DC3E4AB"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6F28451E"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Apoyo a Instituciones Estatales de Cultura (AIEC 2025)</w:t>
            </w:r>
          </w:p>
        </w:tc>
        <w:tc>
          <w:tcPr>
            <w:tcW w:w="3969" w:type="dxa"/>
            <w:tcBorders>
              <w:top w:val="nil"/>
              <w:left w:val="nil"/>
              <w:bottom w:val="nil"/>
              <w:right w:val="nil"/>
            </w:tcBorders>
            <w:shd w:val="clear" w:color="000000" w:fill="D68D87"/>
            <w:noWrap/>
            <w:vAlign w:val="center"/>
            <w:hideMark/>
          </w:tcPr>
          <w:p w14:paraId="76F0774C"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1,998,885</w:t>
            </w:r>
          </w:p>
        </w:tc>
      </w:tr>
      <w:tr w:rsidR="00AF7453" w:rsidRPr="00E556FA" w14:paraId="1A16BB8C" w14:textId="77777777" w:rsidTr="00944CF6">
        <w:trPr>
          <w:trHeight w:val="300"/>
          <w:jc w:val="center"/>
        </w:trPr>
        <w:tc>
          <w:tcPr>
            <w:tcW w:w="146" w:type="dxa"/>
            <w:tcBorders>
              <w:top w:val="nil"/>
              <w:left w:val="nil"/>
              <w:bottom w:val="nil"/>
              <w:right w:val="nil"/>
            </w:tcBorders>
            <w:noWrap/>
            <w:vAlign w:val="bottom"/>
            <w:hideMark/>
          </w:tcPr>
          <w:p w14:paraId="4373F98E"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533988D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Apoyo a Instituciones Estatales de Cultura (AIEC 2025)</w:t>
            </w:r>
          </w:p>
        </w:tc>
        <w:tc>
          <w:tcPr>
            <w:tcW w:w="3969" w:type="dxa"/>
            <w:tcBorders>
              <w:top w:val="nil"/>
              <w:left w:val="nil"/>
              <w:bottom w:val="nil"/>
              <w:right w:val="nil"/>
            </w:tcBorders>
            <w:noWrap/>
            <w:vAlign w:val="center"/>
            <w:hideMark/>
          </w:tcPr>
          <w:p w14:paraId="614473A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1,998,885</w:t>
            </w:r>
          </w:p>
        </w:tc>
      </w:tr>
      <w:tr w:rsidR="00AF7453" w:rsidRPr="00E556FA" w14:paraId="66458914" w14:textId="77777777" w:rsidTr="00944CF6">
        <w:trPr>
          <w:trHeight w:val="300"/>
          <w:jc w:val="center"/>
        </w:trPr>
        <w:tc>
          <w:tcPr>
            <w:tcW w:w="146" w:type="dxa"/>
            <w:tcBorders>
              <w:top w:val="nil"/>
              <w:left w:val="nil"/>
              <w:bottom w:val="nil"/>
              <w:right w:val="nil"/>
            </w:tcBorders>
            <w:noWrap/>
            <w:vAlign w:val="bottom"/>
            <w:hideMark/>
          </w:tcPr>
          <w:p w14:paraId="75259B7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3EC9E126"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S268 Programa de Apoyos a la Cultura</w:t>
            </w:r>
          </w:p>
        </w:tc>
        <w:tc>
          <w:tcPr>
            <w:tcW w:w="3969" w:type="dxa"/>
            <w:tcBorders>
              <w:top w:val="nil"/>
              <w:left w:val="nil"/>
              <w:bottom w:val="nil"/>
              <w:right w:val="nil"/>
            </w:tcBorders>
            <w:shd w:val="clear" w:color="000000" w:fill="D68D87"/>
            <w:noWrap/>
            <w:vAlign w:val="center"/>
            <w:hideMark/>
          </w:tcPr>
          <w:p w14:paraId="61CF3C34"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4,247,000</w:t>
            </w:r>
          </w:p>
        </w:tc>
      </w:tr>
      <w:tr w:rsidR="00AF7453" w:rsidRPr="00E556FA" w14:paraId="7671FF49" w14:textId="77777777" w:rsidTr="00944CF6">
        <w:trPr>
          <w:trHeight w:val="300"/>
          <w:jc w:val="center"/>
        </w:trPr>
        <w:tc>
          <w:tcPr>
            <w:tcW w:w="146" w:type="dxa"/>
            <w:tcBorders>
              <w:top w:val="nil"/>
              <w:left w:val="nil"/>
              <w:bottom w:val="nil"/>
              <w:right w:val="nil"/>
            </w:tcBorders>
            <w:noWrap/>
            <w:vAlign w:val="bottom"/>
            <w:hideMark/>
          </w:tcPr>
          <w:p w14:paraId="14A8BD94"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287D8D2A"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Apoyo a ciudades mexicanas patrimonio mundial ACMPM</w:t>
            </w:r>
          </w:p>
        </w:tc>
        <w:tc>
          <w:tcPr>
            <w:tcW w:w="3969" w:type="dxa"/>
            <w:tcBorders>
              <w:top w:val="nil"/>
              <w:left w:val="nil"/>
              <w:bottom w:val="nil"/>
              <w:right w:val="nil"/>
            </w:tcBorders>
            <w:noWrap/>
            <w:vAlign w:val="center"/>
            <w:hideMark/>
          </w:tcPr>
          <w:p w14:paraId="739D592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2,240,000</w:t>
            </w:r>
          </w:p>
        </w:tc>
      </w:tr>
      <w:tr w:rsidR="00AF7453" w:rsidRPr="00E556FA" w14:paraId="090D9838" w14:textId="77777777" w:rsidTr="00944CF6">
        <w:trPr>
          <w:trHeight w:val="300"/>
          <w:jc w:val="center"/>
        </w:trPr>
        <w:tc>
          <w:tcPr>
            <w:tcW w:w="146" w:type="dxa"/>
            <w:tcBorders>
              <w:top w:val="nil"/>
              <w:left w:val="nil"/>
              <w:bottom w:val="nil"/>
              <w:right w:val="nil"/>
            </w:tcBorders>
            <w:noWrap/>
            <w:vAlign w:val="bottom"/>
            <w:hideMark/>
          </w:tcPr>
          <w:p w14:paraId="0E5B96B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AB1ECC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22 festival Internacional de teatro de calle Zacatecas PROFEST 2025</w:t>
            </w:r>
          </w:p>
        </w:tc>
        <w:tc>
          <w:tcPr>
            <w:tcW w:w="3969" w:type="dxa"/>
            <w:tcBorders>
              <w:top w:val="nil"/>
              <w:left w:val="nil"/>
              <w:bottom w:val="nil"/>
              <w:right w:val="nil"/>
            </w:tcBorders>
            <w:noWrap/>
            <w:vAlign w:val="center"/>
            <w:hideMark/>
          </w:tcPr>
          <w:p w14:paraId="46D589A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500,000</w:t>
            </w:r>
          </w:p>
        </w:tc>
      </w:tr>
      <w:tr w:rsidR="00AF7453" w:rsidRPr="00E556FA" w14:paraId="7D1127A8" w14:textId="77777777" w:rsidTr="00944CF6">
        <w:trPr>
          <w:trHeight w:val="300"/>
          <w:jc w:val="center"/>
        </w:trPr>
        <w:tc>
          <w:tcPr>
            <w:tcW w:w="146" w:type="dxa"/>
            <w:tcBorders>
              <w:top w:val="nil"/>
              <w:left w:val="nil"/>
              <w:bottom w:val="nil"/>
              <w:right w:val="nil"/>
            </w:tcBorders>
            <w:noWrap/>
            <w:vAlign w:val="bottom"/>
            <w:hideMark/>
          </w:tcPr>
          <w:p w14:paraId="69954EB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FF8DEE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Programa de apoyos a las culturas municipales y comunitarias (PACMYC)</w:t>
            </w:r>
          </w:p>
        </w:tc>
        <w:tc>
          <w:tcPr>
            <w:tcW w:w="3969" w:type="dxa"/>
            <w:tcBorders>
              <w:top w:val="nil"/>
              <w:left w:val="nil"/>
              <w:bottom w:val="nil"/>
              <w:right w:val="nil"/>
            </w:tcBorders>
            <w:noWrap/>
            <w:vAlign w:val="center"/>
            <w:hideMark/>
          </w:tcPr>
          <w:p w14:paraId="298C0E6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1,507,000</w:t>
            </w:r>
          </w:p>
        </w:tc>
      </w:tr>
      <w:tr w:rsidR="00AF7453" w:rsidRPr="00E556FA" w14:paraId="3BE665C9" w14:textId="77777777" w:rsidTr="00944CF6">
        <w:trPr>
          <w:trHeight w:val="300"/>
          <w:jc w:val="center"/>
        </w:trPr>
        <w:tc>
          <w:tcPr>
            <w:tcW w:w="146" w:type="dxa"/>
            <w:tcBorders>
              <w:top w:val="nil"/>
              <w:left w:val="nil"/>
              <w:bottom w:val="nil"/>
              <w:right w:val="nil"/>
            </w:tcBorders>
            <w:noWrap/>
            <w:vAlign w:val="bottom"/>
            <w:hideMark/>
          </w:tcPr>
          <w:p w14:paraId="162B589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17F326D3"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K009 Proyectos de Infraestructura Social del Sector Cultural</w:t>
            </w:r>
          </w:p>
        </w:tc>
        <w:tc>
          <w:tcPr>
            <w:tcW w:w="3969" w:type="dxa"/>
            <w:tcBorders>
              <w:top w:val="nil"/>
              <w:left w:val="nil"/>
              <w:bottom w:val="nil"/>
              <w:right w:val="nil"/>
            </w:tcBorders>
            <w:shd w:val="clear" w:color="000000" w:fill="D68D87"/>
            <w:noWrap/>
            <w:vAlign w:val="center"/>
            <w:hideMark/>
          </w:tcPr>
          <w:p w14:paraId="6625316F"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4,980,990</w:t>
            </w:r>
          </w:p>
        </w:tc>
      </w:tr>
      <w:tr w:rsidR="00AF7453" w:rsidRPr="00E556FA" w14:paraId="3D074EF2" w14:textId="77777777" w:rsidTr="00944CF6">
        <w:trPr>
          <w:trHeight w:val="300"/>
          <w:jc w:val="center"/>
        </w:trPr>
        <w:tc>
          <w:tcPr>
            <w:tcW w:w="146" w:type="dxa"/>
            <w:tcBorders>
              <w:top w:val="nil"/>
              <w:left w:val="nil"/>
              <w:bottom w:val="nil"/>
              <w:right w:val="nil"/>
            </w:tcBorders>
            <w:noWrap/>
            <w:vAlign w:val="bottom"/>
            <w:hideMark/>
          </w:tcPr>
          <w:p w14:paraId="10DBB088"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5710031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Programa de apoyo a la infraestructura de los Estados (PAICE)</w:t>
            </w:r>
          </w:p>
        </w:tc>
        <w:tc>
          <w:tcPr>
            <w:tcW w:w="3969" w:type="dxa"/>
            <w:tcBorders>
              <w:top w:val="nil"/>
              <w:left w:val="nil"/>
              <w:bottom w:val="nil"/>
              <w:right w:val="nil"/>
            </w:tcBorders>
            <w:noWrap/>
            <w:vAlign w:val="center"/>
            <w:hideMark/>
          </w:tcPr>
          <w:p w14:paraId="1C5326E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4,980,990</w:t>
            </w:r>
          </w:p>
        </w:tc>
      </w:tr>
      <w:tr w:rsidR="00AF7453" w:rsidRPr="00E556FA" w14:paraId="47D31E9C" w14:textId="77777777" w:rsidTr="00944CF6">
        <w:trPr>
          <w:trHeight w:val="300"/>
          <w:jc w:val="center"/>
        </w:trPr>
        <w:tc>
          <w:tcPr>
            <w:tcW w:w="146" w:type="dxa"/>
            <w:tcBorders>
              <w:top w:val="nil"/>
              <w:left w:val="nil"/>
              <w:bottom w:val="nil"/>
              <w:right w:val="nil"/>
            </w:tcBorders>
            <w:noWrap/>
            <w:vAlign w:val="bottom"/>
            <w:hideMark/>
          </w:tcPr>
          <w:p w14:paraId="5C6C5F2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CF6660"/>
            <w:noWrap/>
            <w:vAlign w:val="center"/>
            <w:hideMark/>
          </w:tcPr>
          <w:p w14:paraId="448B085A"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Ramo 54 Mujeres</w:t>
            </w:r>
          </w:p>
        </w:tc>
        <w:tc>
          <w:tcPr>
            <w:tcW w:w="3969" w:type="dxa"/>
            <w:tcBorders>
              <w:top w:val="nil"/>
              <w:left w:val="nil"/>
              <w:bottom w:val="nil"/>
              <w:right w:val="nil"/>
            </w:tcBorders>
            <w:shd w:val="clear" w:color="000000" w:fill="CF6660"/>
            <w:noWrap/>
            <w:vAlign w:val="center"/>
            <w:hideMark/>
          </w:tcPr>
          <w:p w14:paraId="24CC2C7B"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18,022,955</w:t>
            </w:r>
          </w:p>
        </w:tc>
      </w:tr>
      <w:tr w:rsidR="00AF7453" w:rsidRPr="00E556FA" w14:paraId="0E37798A" w14:textId="77777777" w:rsidTr="00944CF6">
        <w:trPr>
          <w:trHeight w:val="300"/>
          <w:jc w:val="center"/>
        </w:trPr>
        <w:tc>
          <w:tcPr>
            <w:tcW w:w="146" w:type="dxa"/>
            <w:tcBorders>
              <w:top w:val="nil"/>
              <w:left w:val="nil"/>
              <w:bottom w:val="nil"/>
              <w:right w:val="nil"/>
            </w:tcBorders>
            <w:noWrap/>
            <w:vAlign w:val="bottom"/>
            <w:hideMark/>
          </w:tcPr>
          <w:p w14:paraId="094A1BCB"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7B18FB68"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131091 programa de atención integral para el bienestar de las mujeres (PAIBIM 2025)</w:t>
            </w:r>
          </w:p>
        </w:tc>
        <w:tc>
          <w:tcPr>
            <w:tcW w:w="3969" w:type="dxa"/>
            <w:tcBorders>
              <w:top w:val="nil"/>
              <w:left w:val="nil"/>
              <w:bottom w:val="nil"/>
              <w:right w:val="nil"/>
            </w:tcBorders>
            <w:shd w:val="clear" w:color="000000" w:fill="D68D87"/>
            <w:noWrap/>
            <w:vAlign w:val="center"/>
            <w:hideMark/>
          </w:tcPr>
          <w:p w14:paraId="0871BB9F"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18,022,955</w:t>
            </w:r>
          </w:p>
        </w:tc>
      </w:tr>
      <w:tr w:rsidR="00AF7453" w:rsidRPr="00E556FA" w14:paraId="4DF37133" w14:textId="77777777" w:rsidTr="00944CF6">
        <w:trPr>
          <w:trHeight w:val="300"/>
          <w:jc w:val="center"/>
        </w:trPr>
        <w:tc>
          <w:tcPr>
            <w:tcW w:w="146" w:type="dxa"/>
            <w:tcBorders>
              <w:top w:val="nil"/>
              <w:left w:val="nil"/>
              <w:bottom w:val="nil"/>
              <w:right w:val="nil"/>
            </w:tcBorders>
            <w:noWrap/>
            <w:vAlign w:val="bottom"/>
            <w:hideMark/>
          </w:tcPr>
          <w:p w14:paraId="013E4E2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4E489EF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131091 programa de atención integral para el bienestar de las mujeres (PAIBIM 2025)</w:t>
            </w:r>
          </w:p>
        </w:tc>
        <w:tc>
          <w:tcPr>
            <w:tcW w:w="3969" w:type="dxa"/>
            <w:tcBorders>
              <w:top w:val="nil"/>
              <w:left w:val="nil"/>
              <w:bottom w:val="nil"/>
              <w:right w:val="nil"/>
            </w:tcBorders>
            <w:noWrap/>
            <w:vAlign w:val="center"/>
            <w:hideMark/>
          </w:tcPr>
          <w:p w14:paraId="5306FBB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18,022,955</w:t>
            </w:r>
          </w:p>
        </w:tc>
      </w:tr>
      <w:tr w:rsidR="00AF7453" w:rsidRPr="00E556FA" w14:paraId="4EFCCF59" w14:textId="77777777" w:rsidTr="00944CF6">
        <w:trPr>
          <w:trHeight w:val="300"/>
          <w:jc w:val="center"/>
        </w:trPr>
        <w:tc>
          <w:tcPr>
            <w:tcW w:w="146" w:type="dxa"/>
            <w:tcBorders>
              <w:top w:val="nil"/>
              <w:left w:val="nil"/>
              <w:bottom w:val="nil"/>
              <w:right w:val="nil"/>
            </w:tcBorders>
            <w:noWrap/>
            <w:vAlign w:val="bottom"/>
            <w:hideMark/>
          </w:tcPr>
          <w:p w14:paraId="0F4A839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CF6660"/>
            <w:noWrap/>
            <w:vAlign w:val="center"/>
            <w:hideMark/>
          </w:tcPr>
          <w:p w14:paraId="38A67445"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Rendimientos</w:t>
            </w:r>
          </w:p>
        </w:tc>
        <w:tc>
          <w:tcPr>
            <w:tcW w:w="3969" w:type="dxa"/>
            <w:tcBorders>
              <w:top w:val="nil"/>
              <w:left w:val="nil"/>
              <w:bottom w:val="nil"/>
              <w:right w:val="nil"/>
            </w:tcBorders>
            <w:shd w:val="clear" w:color="000000" w:fill="CF6660"/>
            <w:noWrap/>
            <w:vAlign w:val="center"/>
            <w:hideMark/>
          </w:tcPr>
          <w:p w14:paraId="64C75B0C"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6,498,023</w:t>
            </w:r>
          </w:p>
        </w:tc>
      </w:tr>
      <w:tr w:rsidR="00AF7453" w:rsidRPr="00E556FA" w14:paraId="0ABEF45E" w14:textId="77777777" w:rsidTr="00944CF6">
        <w:trPr>
          <w:trHeight w:val="300"/>
          <w:jc w:val="center"/>
        </w:trPr>
        <w:tc>
          <w:tcPr>
            <w:tcW w:w="8364" w:type="dxa"/>
            <w:gridSpan w:val="2"/>
            <w:tcBorders>
              <w:top w:val="nil"/>
              <w:left w:val="nil"/>
              <w:bottom w:val="nil"/>
              <w:right w:val="nil"/>
            </w:tcBorders>
            <w:shd w:val="clear" w:color="000000" w:fill="BD5451"/>
            <w:noWrap/>
            <w:vAlign w:val="center"/>
            <w:hideMark/>
          </w:tcPr>
          <w:p w14:paraId="53AB6A10"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 xml:space="preserve">          Convenios y aportaciones de municipios</w:t>
            </w:r>
          </w:p>
        </w:tc>
        <w:tc>
          <w:tcPr>
            <w:tcW w:w="3969" w:type="dxa"/>
            <w:tcBorders>
              <w:top w:val="nil"/>
              <w:left w:val="nil"/>
              <w:bottom w:val="nil"/>
              <w:right w:val="nil"/>
            </w:tcBorders>
            <w:shd w:val="clear" w:color="000000" w:fill="BD5451"/>
            <w:noWrap/>
            <w:vAlign w:val="center"/>
            <w:hideMark/>
          </w:tcPr>
          <w:p w14:paraId="7210D4C1"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244,889,494</w:t>
            </w:r>
          </w:p>
        </w:tc>
      </w:tr>
      <w:tr w:rsidR="00AF7453" w:rsidRPr="00E556FA" w14:paraId="6CC0D5F4" w14:textId="77777777" w:rsidTr="00944CF6">
        <w:trPr>
          <w:trHeight w:val="300"/>
          <w:jc w:val="center"/>
        </w:trPr>
        <w:tc>
          <w:tcPr>
            <w:tcW w:w="146" w:type="dxa"/>
            <w:tcBorders>
              <w:top w:val="nil"/>
              <w:left w:val="nil"/>
              <w:bottom w:val="nil"/>
              <w:right w:val="nil"/>
            </w:tcBorders>
            <w:noWrap/>
            <w:vAlign w:val="bottom"/>
            <w:hideMark/>
          </w:tcPr>
          <w:p w14:paraId="5AB15E30"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61773F70"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Aportaciones municipales a PROAGUA (SAMA)</w:t>
            </w:r>
          </w:p>
        </w:tc>
        <w:tc>
          <w:tcPr>
            <w:tcW w:w="3969" w:type="dxa"/>
            <w:tcBorders>
              <w:top w:val="nil"/>
              <w:left w:val="nil"/>
              <w:bottom w:val="nil"/>
              <w:right w:val="nil"/>
            </w:tcBorders>
            <w:shd w:val="clear" w:color="000000" w:fill="D68D87"/>
            <w:noWrap/>
            <w:vAlign w:val="center"/>
            <w:hideMark/>
          </w:tcPr>
          <w:p w14:paraId="36C98A06"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15,090,637</w:t>
            </w:r>
          </w:p>
        </w:tc>
      </w:tr>
      <w:tr w:rsidR="00AF7453" w:rsidRPr="00E556FA" w14:paraId="02FBCF44" w14:textId="77777777" w:rsidTr="00944CF6">
        <w:trPr>
          <w:trHeight w:val="300"/>
          <w:jc w:val="center"/>
        </w:trPr>
        <w:tc>
          <w:tcPr>
            <w:tcW w:w="146" w:type="dxa"/>
            <w:tcBorders>
              <w:top w:val="nil"/>
              <w:left w:val="nil"/>
              <w:bottom w:val="nil"/>
              <w:right w:val="nil"/>
            </w:tcBorders>
            <w:noWrap/>
            <w:vAlign w:val="bottom"/>
            <w:hideMark/>
          </w:tcPr>
          <w:p w14:paraId="3CDCE04F"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00961B7B"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Calera de Víctor Rosales</w:t>
            </w:r>
          </w:p>
        </w:tc>
        <w:tc>
          <w:tcPr>
            <w:tcW w:w="3969" w:type="dxa"/>
            <w:tcBorders>
              <w:top w:val="nil"/>
              <w:left w:val="nil"/>
              <w:bottom w:val="nil"/>
              <w:right w:val="nil"/>
            </w:tcBorders>
            <w:noWrap/>
            <w:vAlign w:val="center"/>
            <w:hideMark/>
          </w:tcPr>
          <w:p w14:paraId="19A8FCED"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29,904</w:t>
            </w:r>
          </w:p>
        </w:tc>
      </w:tr>
      <w:tr w:rsidR="00AF7453" w:rsidRPr="00E556FA" w14:paraId="2726EBB2" w14:textId="77777777" w:rsidTr="00944CF6">
        <w:trPr>
          <w:trHeight w:val="300"/>
          <w:jc w:val="center"/>
        </w:trPr>
        <w:tc>
          <w:tcPr>
            <w:tcW w:w="146" w:type="dxa"/>
            <w:tcBorders>
              <w:top w:val="nil"/>
              <w:left w:val="nil"/>
              <w:bottom w:val="nil"/>
              <w:right w:val="nil"/>
            </w:tcBorders>
            <w:noWrap/>
            <w:vAlign w:val="bottom"/>
            <w:hideMark/>
          </w:tcPr>
          <w:p w14:paraId="114B276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B33656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Fresnillo</w:t>
            </w:r>
          </w:p>
        </w:tc>
        <w:tc>
          <w:tcPr>
            <w:tcW w:w="3969" w:type="dxa"/>
            <w:tcBorders>
              <w:top w:val="nil"/>
              <w:left w:val="nil"/>
              <w:bottom w:val="nil"/>
              <w:right w:val="nil"/>
            </w:tcBorders>
            <w:noWrap/>
            <w:vAlign w:val="center"/>
            <w:hideMark/>
          </w:tcPr>
          <w:p w14:paraId="4DC55A5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10,028,570</w:t>
            </w:r>
          </w:p>
        </w:tc>
      </w:tr>
      <w:tr w:rsidR="00AF7453" w:rsidRPr="00E556FA" w14:paraId="31FE1835" w14:textId="77777777" w:rsidTr="00944CF6">
        <w:trPr>
          <w:trHeight w:val="300"/>
          <w:jc w:val="center"/>
        </w:trPr>
        <w:tc>
          <w:tcPr>
            <w:tcW w:w="146" w:type="dxa"/>
            <w:tcBorders>
              <w:top w:val="nil"/>
              <w:left w:val="nil"/>
              <w:bottom w:val="nil"/>
              <w:right w:val="nil"/>
            </w:tcBorders>
            <w:noWrap/>
            <w:vAlign w:val="bottom"/>
            <w:hideMark/>
          </w:tcPr>
          <w:p w14:paraId="1B2CDD0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328862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Luis Moya</w:t>
            </w:r>
          </w:p>
        </w:tc>
        <w:tc>
          <w:tcPr>
            <w:tcW w:w="3969" w:type="dxa"/>
            <w:tcBorders>
              <w:top w:val="nil"/>
              <w:left w:val="nil"/>
              <w:bottom w:val="nil"/>
              <w:right w:val="nil"/>
            </w:tcBorders>
            <w:noWrap/>
            <w:vAlign w:val="center"/>
            <w:hideMark/>
          </w:tcPr>
          <w:p w14:paraId="64AF3E8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1,500,000</w:t>
            </w:r>
          </w:p>
        </w:tc>
      </w:tr>
      <w:tr w:rsidR="00AF7453" w:rsidRPr="00E556FA" w14:paraId="37095B8C" w14:textId="77777777" w:rsidTr="00944CF6">
        <w:trPr>
          <w:trHeight w:val="300"/>
          <w:jc w:val="center"/>
        </w:trPr>
        <w:tc>
          <w:tcPr>
            <w:tcW w:w="146" w:type="dxa"/>
            <w:tcBorders>
              <w:top w:val="nil"/>
              <w:left w:val="nil"/>
              <w:bottom w:val="nil"/>
              <w:right w:val="nil"/>
            </w:tcBorders>
            <w:noWrap/>
            <w:vAlign w:val="bottom"/>
            <w:hideMark/>
          </w:tcPr>
          <w:p w14:paraId="7BF3835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801A10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Momax</w:t>
            </w:r>
          </w:p>
        </w:tc>
        <w:tc>
          <w:tcPr>
            <w:tcW w:w="3969" w:type="dxa"/>
            <w:tcBorders>
              <w:top w:val="nil"/>
              <w:left w:val="nil"/>
              <w:bottom w:val="nil"/>
              <w:right w:val="nil"/>
            </w:tcBorders>
            <w:noWrap/>
            <w:vAlign w:val="center"/>
            <w:hideMark/>
          </w:tcPr>
          <w:p w14:paraId="018A707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214,000</w:t>
            </w:r>
          </w:p>
        </w:tc>
      </w:tr>
      <w:tr w:rsidR="00AF7453" w:rsidRPr="00E556FA" w14:paraId="200BC932" w14:textId="77777777" w:rsidTr="00944CF6">
        <w:trPr>
          <w:trHeight w:val="300"/>
          <w:jc w:val="center"/>
        </w:trPr>
        <w:tc>
          <w:tcPr>
            <w:tcW w:w="146" w:type="dxa"/>
            <w:tcBorders>
              <w:top w:val="nil"/>
              <w:left w:val="nil"/>
              <w:bottom w:val="nil"/>
              <w:right w:val="nil"/>
            </w:tcBorders>
            <w:noWrap/>
            <w:vAlign w:val="bottom"/>
            <w:hideMark/>
          </w:tcPr>
          <w:p w14:paraId="7D09ED4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0E1169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Nochistlán de Mejía</w:t>
            </w:r>
          </w:p>
        </w:tc>
        <w:tc>
          <w:tcPr>
            <w:tcW w:w="3969" w:type="dxa"/>
            <w:tcBorders>
              <w:top w:val="nil"/>
              <w:left w:val="nil"/>
              <w:bottom w:val="nil"/>
              <w:right w:val="nil"/>
            </w:tcBorders>
            <w:noWrap/>
            <w:vAlign w:val="center"/>
            <w:hideMark/>
          </w:tcPr>
          <w:p w14:paraId="562D39B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20,539</w:t>
            </w:r>
          </w:p>
        </w:tc>
      </w:tr>
      <w:tr w:rsidR="00AF7453" w:rsidRPr="00E556FA" w14:paraId="05C677AF" w14:textId="77777777" w:rsidTr="00944CF6">
        <w:trPr>
          <w:trHeight w:val="300"/>
          <w:jc w:val="center"/>
        </w:trPr>
        <w:tc>
          <w:tcPr>
            <w:tcW w:w="146" w:type="dxa"/>
            <w:tcBorders>
              <w:top w:val="nil"/>
              <w:left w:val="nil"/>
              <w:bottom w:val="nil"/>
              <w:right w:val="nil"/>
            </w:tcBorders>
            <w:noWrap/>
            <w:vAlign w:val="bottom"/>
            <w:hideMark/>
          </w:tcPr>
          <w:p w14:paraId="7F324C7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7AB7D9E"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Ojocaliente</w:t>
            </w:r>
          </w:p>
        </w:tc>
        <w:tc>
          <w:tcPr>
            <w:tcW w:w="3969" w:type="dxa"/>
            <w:tcBorders>
              <w:top w:val="nil"/>
              <w:left w:val="nil"/>
              <w:bottom w:val="nil"/>
              <w:right w:val="nil"/>
            </w:tcBorders>
            <w:noWrap/>
            <w:vAlign w:val="center"/>
            <w:hideMark/>
          </w:tcPr>
          <w:p w14:paraId="18FEE5E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1,340,076</w:t>
            </w:r>
          </w:p>
        </w:tc>
      </w:tr>
      <w:tr w:rsidR="00AF7453" w:rsidRPr="00E556FA" w14:paraId="79231863" w14:textId="77777777" w:rsidTr="00944CF6">
        <w:trPr>
          <w:trHeight w:val="300"/>
          <w:jc w:val="center"/>
        </w:trPr>
        <w:tc>
          <w:tcPr>
            <w:tcW w:w="146" w:type="dxa"/>
            <w:tcBorders>
              <w:top w:val="nil"/>
              <w:left w:val="nil"/>
              <w:bottom w:val="nil"/>
              <w:right w:val="nil"/>
            </w:tcBorders>
            <w:noWrap/>
            <w:vAlign w:val="bottom"/>
            <w:hideMark/>
          </w:tcPr>
          <w:p w14:paraId="29EA20D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5FB58D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Panuco</w:t>
            </w:r>
          </w:p>
        </w:tc>
        <w:tc>
          <w:tcPr>
            <w:tcW w:w="3969" w:type="dxa"/>
            <w:tcBorders>
              <w:top w:val="nil"/>
              <w:left w:val="nil"/>
              <w:bottom w:val="nil"/>
              <w:right w:val="nil"/>
            </w:tcBorders>
            <w:noWrap/>
            <w:vAlign w:val="center"/>
            <w:hideMark/>
          </w:tcPr>
          <w:p w14:paraId="668AE29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12,273</w:t>
            </w:r>
          </w:p>
        </w:tc>
      </w:tr>
      <w:tr w:rsidR="00AF7453" w:rsidRPr="00E556FA" w14:paraId="70670ABE" w14:textId="77777777" w:rsidTr="00944CF6">
        <w:trPr>
          <w:trHeight w:val="300"/>
          <w:jc w:val="center"/>
        </w:trPr>
        <w:tc>
          <w:tcPr>
            <w:tcW w:w="146" w:type="dxa"/>
            <w:tcBorders>
              <w:top w:val="nil"/>
              <w:left w:val="nil"/>
              <w:bottom w:val="nil"/>
              <w:right w:val="nil"/>
            </w:tcBorders>
            <w:noWrap/>
            <w:vAlign w:val="bottom"/>
            <w:hideMark/>
          </w:tcPr>
          <w:p w14:paraId="526B78E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0097E1A"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Tepetongo</w:t>
            </w:r>
          </w:p>
        </w:tc>
        <w:tc>
          <w:tcPr>
            <w:tcW w:w="3969" w:type="dxa"/>
            <w:tcBorders>
              <w:top w:val="nil"/>
              <w:left w:val="nil"/>
              <w:bottom w:val="nil"/>
              <w:right w:val="nil"/>
            </w:tcBorders>
            <w:noWrap/>
            <w:vAlign w:val="center"/>
            <w:hideMark/>
          </w:tcPr>
          <w:p w14:paraId="0737529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901,050</w:t>
            </w:r>
          </w:p>
        </w:tc>
      </w:tr>
      <w:tr w:rsidR="00AF7453" w:rsidRPr="00E556FA" w14:paraId="479BEE4C" w14:textId="77777777" w:rsidTr="00944CF6">
        <w:trPr>
          <w:trHeight w:val="300"/>
          <w:jc w:val="center"/>
        </w:trPr>
        <w:tc>
          <w:tcPr>
            <w:tcW w:w="146" w:type="dxa"/>
            <w:tcBorders>
              <w:top w:val="nil"/>
              <w:left w:val="nil"/>
              <w:bottom w:val="nil"/>
              <w:right w:val="nil"/>
            </w:tcBorders>
            <w:noWrap/>
            <w:vAlign w:val="bottom"/>
            <w:hideMark/>
          </w:tcPr>
          <w:p w14:paraId="3C141DD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ACAA53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Zacatecas</w:t>
            </w:r>
          </w:p>
        </w:tc>
        <w:tc>
          <w:tcPr>
            <w:tcW w:w="3969" w:type="dxa"/>
            <w:tcBorders>
              <w:top w:val="nil"/>
              <w:left w:val="nil"/>
              <w:bottom w:val="nil"/>
              <w:right w:val="nil"/>
            </w:tcBorders>
            <w:noWrap/>
            <w:vAlign w:val="center"/>
            <w:hideMark/>
          </w:tcPr>
          <w:p w14:paraId="7B31FBF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1,044,226</w:t>
            </w:r>
          </w:p>
        </w:tc>
      </w:tr>
      <w:tr w:rsidR="00AF7453" w:rsidRPr="00E556FA" w14:paraId="7881BF18" w14:textId="77777777" w:rsidTr="00944CF6">
        <w:trPr>
          <w:trHeight w:val="300"/>
          <w:jc w:val="center"/>
        </w:trPr>
        <w:tc>
          <w:tcPr>
            <w:tcW w:w="146" w:type="dxa"/>
            <w:tcBorders>
              <w:top w:val="nil"/>
              <w:left w:val="nil"/>
              <w:bottom w:val="nil"/>
              <w:right w:val="nil"/>
            </w:tcBorders>
            <w:noWrap/>
            <w:vAlign w:val="bottom"/>
            <w:hideMark/>
          </w:tcPr>
          <w:p w14:paraId="4411C30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7873F98C"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Aportaciones municipales programa carretero y de caminos (SOP)</w:t>
            </w:r>
          </w:p>
        </w:tc>
        <w:tc>
          <w:tcPr>
            <w:tcW w:w="3969" w:type="dxa"/>
            <w:tcBorders>
              <w:top w:val="nil"/>
              <w:left w:val="nil"/>
              <w:bottom w:val="nil"/>
              <w:right w:val="nil"/>
            </w:tcBorders>
            <w:shd w:val="clear" w:color="000000" w:fill="D68D87"/>
            <w:noWrap/>
            <w:vAlign w:val="center"/>
            <w:hideMark/>
          </w:tcPr>
          <w:p w14:paraId="1439626E"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54,873,485</w:t>
            </w:r>
          </w:p>
        </w:tc>
      </w:tr>
      <w:tr w:rsidR="00AF7453" w:rsidRPr="00E556FA" w14:paraId="0DA1BA38" w14:textId="77777777" w:rsidTr="00944CF6">
        <w:trPr>
          <w:trHeight w:val="300"/>
          <w:jc w:val="center"/>
        </w:trPr>
        <w:tc>
          <w:tcPr>
            <w:tcW w:w="146" w:type="dxa"/>
            <w:tcBorders>
              <w:top w:val="nil"/>
              <w:left w:val="nil"/>
              <w:bottom w:val="nil"/>
              <w:right w:val="nil"/>
            </w:tcBorders>
            <w:noWrap/>
            <w:vAlign w:val="bottom"/>
            <w:hideMark/>
          </w:tcPr>
          <w:p w14:paraId="248CF13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4E0E50E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Calera de Víctor Rosales</w:t>
            </w:r>
          </w:p>
        </w:tc>
        <w:tc>
          <w:tcPr>
            <w:tcW w:w="3969" w:type="dxa"/>
            <w:tcBorders>
              <w:top w:val="nil"/>
              <w:left w:val="nil"/>
              <w:bottom w:val="nil"/>
              <w:right w:val="nil"/>
            </w:tcBorders>
            <w:noWrap/>
            <w:vAlign w:val="center"/>
            <w:hideMark/>
          </w:tcPr>
          <w:p w14:paraId="16426EC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3,000,000</w:t>
            </w:r>
          </w:p>
        </w:tc>
      </w:tr>
      <w:tr w:rsidR="00AF7453" w:rsidRPr="00E556FA" w14:paraId="2F7D13EA" w14:textId="77777777" w:rsidTr="00944CF6">
        <w:trPr>
          <w:trHeight w:val="300"/>
          <w:jc w:val="center"/>
        </w:trPr>
        <w:tc>
          <w:tcPr>
            <w:tcW w:w="146" w:type="dxa"/>
            <w:tcBorders>
              <w:top w:val="nil"/>
              <w:left w:val="nil"/>
              <w:bottom w:val="nil"/>
              <w:right w:val="nil"/>
            </w:tcBorders>
            <w:noWrap/>
            <w:vAlign w:val="bottom"/>
            <w:hideMark/>
          </w:tcPr>
          <w:p w14:paraId="1071A09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22B1EDE"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el Plateado de Joaquín Amaro</w:t>
            </w:r>
          </w:p>
        </w:tc>
        <w:tc>
          <w:tcPr>
            <w:tcW w:w="3969" w:type="dxa"/>
            <w:tcBorders>
              <w:top w:val="nil"/>
              <w:left w:val="nil"/>
              <w:bottom w:val="nil"/>
              <w:right w:val="nil"/>
            </w:tcBorders>
            <w:noWrap/>
            <w:vAlign w:val="center"/>
            <w:hideMark/>
          </w:tcPr>
          <w:p w14:paraId="7B4C0C3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966,633</w:t>
            </w:r>
          </w:p>
        </w:tc>
      </w:tr>
      <w:tr w:rsidR="00AF7453" w:rsidRPr="00E556FA" w14:paraId="51B692C6" w14:textId="77777777" w:rsidTr="00944CF6">
        <w:trPr>
          <w:trHeight w:val="300"/>
          <w:jc w:val="center"/>
        </w:trPr>
        <w:tc>
          <w:tcPr>
            <w:tcW w:w="146" w:type="dxa"/>
            <w:tcBorders>
              <w:top w:val="nil"/>
              <w:left w:val="nil"/>
              <w:bottom w:val="nil"/>
              <w:right w:val="nil"/>
            </w:tcBorders>
            <w:noWrap/>
            <w:vAlign w:val="bottom"/>
            <w:hideMark/>
          </w:tcPr>
          <w:p w14:paraId="6C71B69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175F29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General Codina</w:t>
            </w:r>
          </w:p>
        </w:tc>
        <w:tc>
          <w:tcPr>
            <w:tcW w:w="3969" w:type="dxa"/>
            <w:tcBorders>
              <w:top w:val="nil"/>
              <w:left w:val="nil"/>
              <w:bottom w:val="nil"/>
              <w:right w:val="nil"/>
            </w:tcBorders>
            <w:noWrap/>
            <w:vAlign w:val="center"/>
            <w:hideMark/>
          </w:tcPr>
          <w:p w14:paraId="04E7F53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1,743,046</w:t>
            </w:r>
          </w:p>
        </w:tc>
      </w:tr>
      <w:tr w:rsidR="00AF7453" w:rsidRPr="00E556FA" w14:paraId="630B0102" w14:textId="77777777" w:rsidTr="00944CF6">
        <w:trPr>
          <w:trHeight w:val="300"/>
          <w:jc w:val="center"/>
        </w:trPr>
        <w:tc>
          <w:tcPr>
            <w:tcW w:w="146" w:type="dxa"/>
            <w:tcBorders>
              <w:top w:val="nil"/>
              <w:left w:val="nil"/>
              <w:bottom w:val="nil"/>
              <w:right w:val="nil"/>
            </w:tcBorders>
            <w:noWrap/>
            <w:vAlign w:val="bottom"/>
            <w:hideMark/>
          </w:tcPr>
          <w:p w14:paraId="6429895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886155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General Enrique Estrada</w:t>
            </w:r>
          </w:p>
        </w:tc>
        <w:tc>
          <w:tcPr>
            <w:tcW w:w="3969" w:type="dxa"/>
            <w:tcBorders>
              <w:top w:val="nil"/>
              <w:left w:val="nil"/>
              <w:bottom w:val="nil"/>
              <w:right w:val="nil"/>
            </w:tcBorders>
            <w:noWrap/>
            <w:vAlign w:val="center"/>
            <w:hideMark/>
          </w:tcPr>
          <w:p w14:paraId="3AEE4CF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1,190,000</w:t>
            </w:r>
          </w:p>
        </w:tc>
      </w:tr>
      <w:tr w:rsidR="00AF7453" w:rsidRPr="00E556FA" w14:paraId="1CF2AC2E" w14:textId="77777777" w:rsidTr="00944CF6">
        <w:trPr>
          <w:trHeight w:val="300"/>
          <w:jc w:val="center"/>
        </w:trPr>
        <w:tc>
          <w:tcPr>
            <w:tcW w:w="146" w:type="dxa"/>
            <w:tcBorders>
              <w:top w:val="nil"/>
              <w:left w:val="nil"/>
              <w:bottom w:val="nil"/>
              <w:right w:val="nil"/>
            </w:tcBorders>
            <w:noWrap/>
            <w:vAlign w:val="bottom"/>
            <w:hideMark/>
          </w:tcPr>
          <w:p w14:paraId="383297C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7F6406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Jalpa</w:t>
            </w:r>
          </w:p>
        </w:tc>
        <w:tc>
          <w:tcPr>
            <w:tcW w:w="3969" w:type="dxa"/>
            <w:tcBorders>
              <w:top w:val="nil"/>
              <w:left w:val="nil"/>
              <w:bottom w:val="nil"/>
              <w:right w:val="nil"/>
            </w:tcBorders>
            <w:noWrap/>
            <w:vAlign w:val="center"/>
            <w:hideMark/>
          </w:tcPr>
          <w:p w14:paraId="0D12953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3,282,589</w:t>
            </w:r>
          </w:p>
        </w:tc>
      </w:tr>
      <w:tr w:rsidR="00AF7453" w:rsidRPr="00E556FA" w14:paraId="38B7188A" w14:textId="77777777" w:rsidTr="00944CF6">
        <w:trPr>
          <w:trHeight w:val="300"/>
          <w:jc w:val="center"/>
        </w:trPr>
        <w:tc>
          <w:tcPr>
            <w:tcW w:w="146" w:type="dxa"/>
            <w:tcBorders>
              <w:top w:val="nil"/>
              <w:left w:val="nil"/>
              <w:bottom w:val="nil"/>
              <w:right w:val="nil"/>
            </w:tcBorders>
            <w:noWrap/>
            <w:vAlign w:val="bottom"/>
            <w:hideMark/>
          </w:tcPr>
          <w:p w14:paraId="24C434B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626CEF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Monte Escobedo</w:t>
            </w:r>
          </w:p>
        </w:tc>
        <w:tc>
          <w:tcPr>
            <w:tcW w:w="3969" w:type="dxa"/>
            <w:tcBorders>
              <w:top w:val="nil"/>
              <w:left w:val="nil"/>
              <w:bottom w:val="nil"/>
              <w:right w:val="nil"/>
            </w:tcBorders>
            <w:noWrap/>
            <w:vAlign w:val="center"/>
            <w:hideMark/>
          </w:tcPr>
          <w:p w14:paraId="69DF5B1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1,178,000</w:t>
            </w:r>
          </w:p>
        </w:tc>
      </w:tr>
      <w:tr w:rsidR="00AF7453" w:rsidRPr="00E556FA" w14:paraId="68D3CDF8" w14:textId="77777777" w:rsidTr="00944CF6">
        <w:trPr>
          <w:trHeight w:val="300"/>
          <w:jc w:val="center"/>
        </w:trPr>
        <w:tc>
          <w:tcPr>
            <w:tcW w:w="146" w:type="dxa"/>
            <w:tcBorders>
              <w:top w:val="nil"/>
              <w:left w:val="nil"/>
              <w:bottom w:val="nil"/>
              <w:right w:val="nil"/>
            </w:tcBorders>
            <w:noWrap/>
            <w:vAlign w:val="bottom"/>
            <w:hideMark/>
          </w:tcPr>
          <w:p w14:paraId="6335380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BB352D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Moyahua de Estrada</w:t>
            </w:r>
          </w:p>
        </w:tc>
        <w:tc>
          <w:tcPr>
            <w:tcW w:w="3969" w:type="dxa"/>
            <w:tcBorders>
              <w:top w:val="nil"/>
              <w:left w:val="nil"/>
              <w:bottom w:val="nil"/>
              <w:right w:val="nil"/>
            </w:tcBorders>
            <w:noWrap/>
            <w:vAlign w:val="center"/>
            <w:hideMark/>
          </w:tcPr>
          <w:p w14:paraId="797DC3F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1,889,319</w:t>
            </w:r>
          </w:p>
        </w:tc>
      </w:tr>
      <w:tr w:rsidR="00AF7453" w:rsidRPr="00E556FA" w14:paraId="3BA74A64" w14:textId="77777777" w:rsidTr="00944CF6">
        <w:trPr>
          <w:trHeight w:val="300"/>
          <w:jc w:val="center"/>
        </w:trPr>
        <w:tc>
          <w:tcPr>
            <w:tcW w:w="146" w:type="dxa"/>
            <w:tcBorders>
              <w:top w:val="nil"/>
              <w:left w:val="nil"/>
              <w:bottom w:val="nil"/>
              <w:right w:val="nil"/>
            </w:tcBorders>
            <w:noWrap/>
            <w:vAlign w:val="bottom"/>
            <w:hideMark/>
          </w:tcPr>
          <w:p w14:paraId="20918B0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A8F163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 xml:space="preserve">Municipio de Nochistlán de Mejía </w:t>
            </w:r>
          </w:p>
        </w:tc>
        <w:tc>
          <w:tcPr>
            <w:tcW w:w="3969" w:type="dxa"/>
            <w:tcBorders>
              <w:top w:val="nil"/>
              <w:left w:val="nil"/>
              <w:bottom w:val="nil"/>
              <w:right w:val="nil"/>
            </w:tcBorders>
            <w:noWrap/>
            <w:vAlign w:val="center"/>
            <w:hideMark/>
          </w:tcPr>
          <w:p w14:paraId="2E52DAF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1,700,000</w:t>
            </w:r>
          </w:p>
        </w:tc>
      </w:tr>
      <w:tr w:rsidR="00AF7453" w:rsidRPr="00E556FA" w14:paraId="49702B8E" w14:textId="77777777" w:rsidTr="00944CF6">
        <w:trPr>
          <w:trHeight w:val="300"/>
          <w:jc w:val="center"/>
        </w:trPr>
        <w:tc>
          <w:tcPr>
            <w:tcW w:w="146" w:type="dxa"/>
            <w:tcBorders>
              <w:top w:val="nil"/>
              <w:left w:val="nil"/>
              <w:bottom w:val="nil"/>
              <w:right w:val="nil"/>
            </w:tcBorders>
            <w:noWrap/>
            <w:vAlign w:val="bottom"/>
            <w:hideMark/>
          </w:tcPr>
          <w:p w14:paraId="1BDDA03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05744AE"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Panuco</w:t>
            </w:r>
          </w:p>
        </w:tc>
        <w:tc>
          <w:tcPr>
            <w:tcW w:w="3969" w:type="dxa"/>
            <w:tcBorders>
              <w:top w:val="nil"/>
              <w:left w:val="nil"/>
              <w:bottom w:val="nil"/>
              <w:right w:val="nil"/>
            </w:tcBorders>
            <w:noWrap/>
            <w:vAlign w:val="center"/>
            <w:hideMark/>
          </w:tcPr>
          <w:p w14:paraId="4EF2889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1,500,000</w:t>
            </w:r>
          </w:p>
        </w:tc>
      </w:tr>
      <w:tr w:rsidR="00AF7453" w:rsidRPr="00E556FA" w14:paraId="33E32648" w14:textId="77777777" w:rsidTr="00944CF6">
        <w:trPr>
          <w:trHeight w:val="300"/>
          <w:jc w:val="center"/>
        </w:trPr>
        <w:tc>
          <w:tcPr>
            <w:tcW w:w="146" w:type="dxa"/>
            <w:tcBorders>
              <w:top w:val="nil"/>
              <w:left w:val="nil"/>
              <w:bottom w:val="nil"/>
              <w:right w:val="nil"/>
            </w:tcBorders>
            <w:noWrap/>
            <w:vAlign w:val="bottom"/>
            <w:hideMark/>
          </w:tcPr>
          <w:p w14:paraId="6F43C0B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54566C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Pinos</w:t>
            </w:r>
          </w:p>
        </w:tc>
        <w:tc>
          <w:tcPr>
            <w:tcW w:w="3969" w:type="dxa"/>
            <w:tcBorders>
              <w:top w:val="nil"/>
              <w:left w:val="nil"/>
              <w:bottom w:val="nil"/>
              <w:right w:val="nil"/>
            </w:tcBorders>
            <w:noWrap/>
            <w:vAlign w:val="center"/>
            <w:hideMark/>
          </w:tcPr>
          <w:p w14:paraId="2283C32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8,691,599</w:t>
            </w:r>
          </w:p>
        </w:tc>
      </w:tr>
      <w:tr w:rsidR="00AF7453" w:rsidRPr="00E556FA" w14:paraId="4B6BD2DA" w14:textId="77777777" w:rsidTr="00944CF6">
        <w:trPr>
          <w:trHeight w:val="300"/>
          <w:jc w:val="center"/>
        </w:trPr>
        <w:tc>
          <w:tcPr>
            <w:tcW w:w="146" w:type="dxa"/>
            <w:tcBorders>
              <w:top w:val="nil"/>
              <w:left w:val="nil"/>
              <w:bottom w:val="nil"/>
              <w:right w:val="nil"/>
            </w:tcBorders>
            <w:noWrap/>
            <w:vAlign w:val="bottom"/>
            <w:hideMark/>
          </w:tcPr>
          <w:p w14:paraId="2C4073F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FACD1F2"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Susticacan</w:t>
            </w:r>
          </w:p>
        </w:tc>
        <w:tc>
          <w:tcPr>
            <w:tcW w:w="3969" w:type="dxa"/>
            <w:tcBorders>
              <w:top w:val="nil"/>
              <w:left w:val="nil"/>
              <w:bottom w:val="nil"/>
              <w:right w:val="nil"/>
            </w:tcBorders>
            <w:noWrap/>
            <w:vAlign w:val="center"/>
            <w:hideMark/>
          </w:tcPr>
          <w:p w14:paraId="63FF123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600,000</w:t>
            </w:r>
          </w:p>
        </w:tc>
      </w:tr>
      <w:tr w:rsidR="00AF7453" w:rsidRPr="00E556FA" w14:paraId="547EDF54" w14:textId="77777777" w:rsidTr="00944CF6">
        <w:trPr>
          <w:trHeight w:val="300"/>
          <w:jc w:val="center"/>
        </w:trPr>
        <w:tc>
          <w:tcPr>
            <w:tcW w:w="146" w:type="dxa"/>
            <w:tcBorders>
              <w:top w:val="nil"/>
              <w:left w:val="nil"/>
              <w:bottom w:val="nil"/>
              <w:right w:val="nil"/>
            </w:tcBorders>
            <w:noWrap/>
            <w:vAlign w:val="bottom"/>
            <w:hideMark/>
          </w:tcPr>
          <w:p w14:paraId="0284D87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D718DA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Tepetongo</w:t>
            </w:r>
          </w:p>
        </w:tc>
        <w:tc>
          <w:tcPr>
            <w:tcW w:w="3969" w:type="dxa"/>
            <w:tcBorders>
              <w:top w:val="nil"/>
              <w:left w:val="nil"/>
              <w:bottom w:val="nil"/>
              <w:right w:val="nil"/>
            </w:tcBorders>
            <w:noWrap/>
            <w:vAlign w:val="center"/>
            <w:hideMark/>
          </w:tcPr>
          <w:p w14:paraId="4853DE2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10,594,264</w:t>
            </w:r>
          </w:p>
        </w:tc>
      </w:tr>
      <w:tr w:rsidR="00AF7453" w:rsidRPr="00E556FA" w14:paraId="64D252BC" w14:textId="77777777" w:rsidTr="00944CF6">
        <w:trPr>
          <w:trHeight w:val="300"/>
          <w:jc w:val="center"/>
        </w:trPr>
        <w:tc>
          <w:tcPr>
            <w:tcW w:w="146" w:type="dxa"/>
            <w:tcBorders>
              <w:top w:val="nil"/>
              <w:left w:val="nil"/>
              <w:bottom w:val="nil"/>
              <w:right w:val="nil"/>
            </w:tcBorders>
            <w:noWrap/>
            <w:vAlign w:val="bottom"/>
            <w:hideMark/>
          </w:tcPr>
          <w:p w14:paraId="224A6CD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C3E26F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Villa González Ortega</w:t>
            </w:r>
          </w:p>
        </w:tc>
        <w:tc>
          <w:tcPr>
            <w:tcW w:w="3969" w:type="dxa"/>
            <w:tcBorders>
              <w:top w:val="nil"/>
              <w:left w:val="nil"/>
              <w:bottom w:val="nil"/>
              <w:right w:val="nil"/>
            </w:tcBorders>
            <w:noWrap/>
            <w:vAlign w:val="center"/>
            <w:hideMark/>
          </w:tcPr>
          <w:p w14:paraId="176A51D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3,288,035</w:t>
            </w:r>
          </w:p>
        </w:tc>
      </w:tr>
      <w:tr w:rsidR="00AF7453" w:rsidRPr="00E556FA" w14:paraId="61D3D46E" w14:textId="77777777" w:rsidTr="00944CF6">
        <w:trPr>
          <w:trHeight w:val="300"/>
          <w:jc w:val="center"/>
        </w:trPr>
        <w:tc>
          <w:tcPr>
            <w:tcW w:w="146" w:type="dxa"/>
            <w:tcBorders>
              <w:top w:val="nil"/>
              <w:left w:val="nil"/>
              <w:bottom w:val="nil"/>
              <w:right w:val="nil"/>
            </w:tcBorders>
            <w:noWrap/>
            <w:vAlign w:val="bottom"/>
            <w:hideMark/>
          </w:tcPr>
          <w:p w14:paraId="73BCE7E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118D76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Villa Hidalgo</w:t>
            </w:r>
          </w:p>
        </w:tc>
        <w:tc>
          <w:tcPr>
            <w:tcW w:w="3969" w:type="dxa"/>
            <w:tcBorders>
              <w:top w:val="nil"/>
              <w:left w:val="nil"/>
              <w:bottom w:val="nil"/>
              <w:right w:val="nil"/>
            </w:tcBorders>
            <w:noWrap/>
            <w:vAlign w:val="center"/>
            <w:hideMark/>
          </w:tcPr>
          <w:p w14:paraId="210BEEC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6,000,000</w:t>
            </w:r>
          </w:p>
        </w:tc>
      </w:tr>
      <w:tr w:rsidR="00AF7453" w:rsidRPr="00E556FA" w14:paraId="03F770D0" w14:textId="77777777" w:rsidTr="00944CF6">
        <w:trPr>
          <w:trHeight w:val="300"/>
          <w:jc w:val="center"/>
        </w:trPr>
        <w:tc>
          <w:tcPr>
            <w:tcW w:w="146" w:type="dxa"/>
            <w:tcBorders>
              <w:top w:val="nil"/>
              <w:left w:val="nil"/>
              <w:bottom w:val="nil"/>
              <w:right w:val="nil"/>
            </w:tcBorders>
            <w:noWrap/>
            <w:vAlign w:val="bottom"/>
            <w:hideMark/>
          </w:tcPr>
          <w:p w14:paraId="16896A2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0B982F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Villanueva</w:t>
            </w:r>
          </w:p>
        </w:tc>
        <w:tc>
          <w:tcPr>
            <w:tcW w:w="3969" w:type="dxa"/>
            <w:tcBorders>
              <w:top w:val="nil"/>
              <w:left w:val="nil"/>
              <w:bottom w:val="nil"/>
              <w:right w:val="nil"/>
            </w:tcBorders>
            <w:noWrap/>
            <w:vAlign w:val="center"/>
            <w:hideMark/>
          </w:tcPr>
          <w:p w14:paraId="57E193F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9,250,000</w:t>
            </w:r>
          </w:p>
        </w:tc>
      </w:tr>
      <w:tr w:rsidR="00AF7453" w:rsidRPr="00E556FA" w14:paraId="3CC40F76" w14:textId="77777777" w:rsidTr="00944CF6">
        <w:trPr>
          <w:trHeight w:val="300"/>
          <w:jc w:val="center"/>
        </w:trPr>
        <w:tc>
          <w:tcPr>
            <w:tcW w:w="146" w:type="dxa"/>
            <w:tcBorders>
              <w:top w:val="nil"/>
              <w:left w:val="nil"/>
              <w:bottom w:val="nil"/>
              <w:right w:val="nil"/>
            </w:tcBorders>
            <w:noWrap/>
            <w:vAlign w:val="bottom"/>
            <w:hideMark/>
          </w:tcPr>
          <w:p w14:paraId="46AF808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55E19D65"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Aportaciones municipales construcción mantenimiento de calles y vialidades (SOP)</w:t>
            </w:r>
          </w:p>
        </w:tc>
        <w:tc>
          <w:tcPr>
            <w:tcW w:w="3969" w:type="dxa"/>
            <w:tcBorders>
              <w:top w:val="nil"/>
              <w:left w:val="nil"/>
              <w:bottom w:val="nil"/>
              <w:right w:val="nil"/>
            </w:tcBorders>
            <w:shd w:val="clear" w:color="000000" w:fill="D68D87"/>
            <w:noWrap/>
            <w:vAlign w:val="center"/>
            <w:hideMark/>
          </w:tcPr>
          <w:p w14:paraId="4B5FFEF0"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48,406,545</w:t>
            </w:r>
          </w:p>
        </w:tc>
      </w:tr>
      <w:tr w:rsidR="00AF7453" w:rsidRPr="00E556FA" w14:paraId="1099F426" w14:textId="77777777" w:rsidTr="00944CF6">
        <w:trPr>
          <w:trHeight w:val="300"/>
          <w:jc w:val="center"/>
        </w:trPr>
        <w:tc>
          <w:tcPr>
            <w:tcW w:w="146" w:type="dxa"/>
            <w:tcBorders>
              <w:top w:val="nil"/>
              <w:left w:val="nil"/>
              <w:bottom w:val="nil"/>
              <w:right w:val="nil"/>
            </w:tcBorders>
            <w:noWrap/>
            <w:vAlign w:val="bottom"/>
            <w:hideMark/>
          </w:tcPr>
          <w:p w14:paraId="4891E647"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203C056A"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Apulco</w:t>
            </w:r>
          </w:p>
        </w:tc>
        <w:tc>
          <w:tcPr>
            <w:tcW w:w="3969" w:type="dxa"/>
            <w:tcBorders>
              <w:top w:val="nil"/>
              <w:left w:val="nil"/>
              <w:bottom w:val="nil"/>
              <w:right w:val="nil"/>
            </w:tcBorders>
            <w:noWrap/>
            <w:vAlign w:val="center"/>
            <w:hideMark/>
          </w:tcPr>
          <w:p w14:paraId="39A8824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1,625,873</w:t>
            </w:r>
          </w:p>
        </w:tc>
      </w:tr>
      <w:tr w:rsidR="00AF7453" w:rsidRPr="00E556FA" w14:paraId="56937E3F" w14:textId="77777777" w:rsidTr="00944CF6">
        <w:trPr>
          <w:trHeight w:val="300"/>
          <w:jc w:val="center"/>
        </w:trPr>
        <w:tc>
          <w:tcPr>
            <w:tcW w:w="146" w:type="dxa"/>
            <w:tcBorders>
              <w:top w:val="nil"/>
              <w:left w:val="nil"/>
              <w:bottom w:val="nil"/>
              <w:right w:val="nil"/>
            </w:tcBorders>
            <w:noWrap/>
            <w:vAlign w:val="bottom"/>
            <w:hideMark/>
          </w:tcPr>
          <w:p w14:paraId="7D3804E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922285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Atolinga</w:t>
            </w:r>
          </w:p>
        </w:tc>
        <w:tc>
          <w:tcPr>
            <w:tcW w:w="3969" w:type="dxa"/>
            <w:tcBorders>
              <w:top w:val="nil"/>
              <w:left w:val="nil"/>
              <w:bottom w:val="nil"/>
              <w:right w:val="nil"/>
            </w:tcBorders>
            <w:noWrap/>
            <w:vAlign w:val="center"/>
            <w:hideMark/>
          </w:tcPr>
          <w:p w14:paraId="5E7200B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199,800</w:t>
            </w:r>
          </w:p>
        </w:tc>
      </w:tr>
      <w:tr w:rsidR="00AF7453" w:rsidRPr="00E556FA" w14:paraId="14D8FAC6" w14:textId="77777777" w:rsidTr="00944CF6">
        <w:trPr>
          <w:trHeight w:val="300"/>
          <w:jc w:val="center"/>
        </w:trPr>
        <w:tc>
          <w:tcPr>
            <w:tcW w:w="146" w:type="dxa"/>
            <w:tcBorders>
              <w:top w:val="nil"/>
              <w:left w:val="nil"/>
              <w:bottom w:val="nil"/>
              <w:right w:val="nil"/>
            </w:tcBorders>
            <w:noWrap/>
            <w:vAlign w:val="bottom"/>
            <w:hideMark/>
          </w:tcPr>
          <w:p w14:paraId="735F0F1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0D2441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Benito Juarez</w:t>
            </w:r>
          </w:p>
        </w:tc>
        <w:tc>
          <w:tcPr>
            <w:tcW w:w="3969" w:type="dxa"/>
            <w:tcBorders>
              <w:top w:val="nil"/>
              <w:left w:val="nil"/>
              <w:bottom w:val="nil"/>
              <w:right w:val="nil"/>
            </w:tcBorders>
            <w:noWrap/>
            <w:vAlign w:val="center"/>
            <w:hideMark/>
          </w:tcPr>
          <w:p w14:paraId="3D8AE75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157,343</w:t>
            </w:r>
          </w:p>
        </w:tc>
      </w:tr>
      <w:tr w:rsidR="00AF7453" w:rsidRPr="00E556FA" w14:paraId="5A8D165B" w14:textId="77777777" w:rsidTr="00944CF6">
        <w:trPr>
          <w:trHeight w:val="300"/>
          <w:jc w:val="center"/>
        </w:trPr>
        <w:tc>
          <w:tcPr>
            <w:tcW w:w="146" w:type="dxa"/>
            <w:tcBorders>
              <w:top w:val="nil"/>
              <w:left w:val="nil"/>
              <w:bottom w:val="nil"/>
              <w:right w:val="nil"/>
            </w:tcBorders>
            <w:noWrap/>
            <w:vAlign w:val="bottom"/>
            <w:hideMark/>
          </w:tcPr>
          <w:p w14:paraId="63194A6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C494942"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El Plateado de Joaquín Amaro</w:t>
            </w:r>
          </w:p>
        </w:tc>
        <w:tc>
          <w:tcPr>
            <w:tcW w:w="3969" w:type="dxa"/>
            <w:tcBorders>
              <w:top w:val="nil"/>
              <w:left w:val="nil"/>
              <w:bottom w:val="nil"/>
              <w:right w:val="nil"/>
            </w:tcBorders>
            <w:noWrap/>
            <w:vAlign w:val="center"/>
            <w:hideMark/>
          </w:tcPr>
          <w:p w14:paraId="028C470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149,850</w:t>
            </w:r>
          </w:p>
        </w:tc>
      </w:tr>
      <w:tr w:rsidR="00AF7453" w:rsidRPr="00E556FA" w14:paraId="4A27CB8F" w14:textId="77777777" w:rsidTr="00944CF6">
        <w:trPr>
          <w:trHeight w:val="300"/>
          <w:jc w:val="center"/>
        </w:trPr>
        <w:tc>
          <w:tcPr>
            <w:tcW w:w="146" w:type="dxa"/>
            <w:tcBorders>
              <w:top w:val="nil"/>
              <w:left w:val="nil"/>
              <w:bottom w:val="nil"/>
              <w:right w:val="nil"/>
            </w:tcBorders>
            <w:noWrap/>
            <w:vAlign w:val="bottom"/>
            <w:hideMark/>
          </w:tcPr>
          <w:p w14:paraId="719F79D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E12740B"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General Enrique Estrada</w:t>
            </w:r>
          </w:p>
        </w:tc>
        <w:tc>
          <w:tcPr>
            <w:tcW w:w="3969" w:type="dxa"/>
            <w:tcBorders>
              <w:top w:val="nil"/>
              <w:left w:val="nil"/>
              <w:bottom w:val="nil"/>
              <w:right w:val="nil"/>
            </w:tcBorders>
            <w:noWrap/>
            <w:vAlign w:val="center"/>
            <w:hideMark/>
          </w:tcPr>
          <w:p w14:paraId="74FA875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319,680</w:t>
            </w:r>
          </w:p>
        </w:tc>
      </w:tr>
      <w:tr w:rsidR="00AF7453" w:rsidRPr="00E556FA" w14:paraId="79FDD9D1" w14:textId="77777777" w:rsidTr="00944CF6">
        <w:trPr>
          <w:trHeight w:val="300"/>
          <w:jc w:val="center"/>
        </w:trPr>
        <w:tc>
          <w:tcPr>
            <w:tcW w:w="146" w:type="dxa"/>
            <w:tcBorders>
              <w:top w:val="nil"/>
              <w:left w:val="nil"/>
              <w:bottom w:val="nil"/>
              <w:right w:val="nil"/>
            </w:tcBorders>
            <w:noWrap/>
            <w:vAlign w:val="bottom"/>
            <w:hideMark/>
          </w:tcPr>
          <w:p w14:paraId="73B8FF9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B325179"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Guadalupe</w:t>
            </w:r>
          </w:p>
        </w:tc>
        <w:tc>
          <w:tcPr>
            <w:tcW w:w="3969" w:type="dxa"/>
            <w:tcBorders>
              <w:top w:val="nil"/>
              <w:left w:val="nil"/>
              <w:bottom w:val="nil"/>
              <w:right w:val="nil"/>
            </w:tcBorders>
            <w:noWrap/>
            <w:vAlign w:val="center"/>
            <w:hideMark/>
          </w:tcPr>
          <w:p w14:paraId="746C4E1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12,729,758</w:t>
            </w:r>
          </w:p>
        </w:tc>
      </w:tr>
      <w:tr w:rsidR="00AF7453" w:rsidRPr="00E556FA" w14:paraId="1000C978" w14:textId="77777777" w:rsidTr="00944CF6">
        <w:trPr>
          <w:trHeight w:val="300"/>
          <w:jc w:val="center"/>
        </w:trPr>
        <w:tc>
          <w:tcPr>
            <w:tcW w:w="146" w:type="dxa"/>
            <w:tcBorders>
              <w:top w:val="nil"/>
              <w:left w:val="nil"/>
              <w:bottom w:val="nil"/>
              <w:right w:val="nil"/>
            </w:tcBorders>
            <w:noWrap/>
            <w:vAlign w:val="bottom"/>
            <w:hideMark/>
          </w:tcPr>
          <w:p w14:paraId="1A9A301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834DF38"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Juan Aldama</w:t>
            </w:r>
          </w:p>
        </w:tc>
        <w:tc>
          <w:tcPr>
            <w:tcW w:w="3969" w:type="dxa"/>
            <w:tcBorders>
              <w:top w:val="nil"/>
              <w:left w:val="nil"/>
              <w:bottom w:val="nil"/>
              <w:right w:val="nil"/>
            </w:tcBorders>
            <w:noWrap/>
            <w:vAlign w:val="center"/>
            <w:hideMark/>
          </w:tcPr>
          <w:p w14:paraId="0F64258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1,066,433</w:t>
            </w:r>
          </w:p>
        </w:tc>
      </w:tr>
      <w:tr w:rsidR="00AF7453" w:rsidRPr="00E556FA" w14:paraId="1E96610B" w14:textId="77777777" w:rsidTr="00944CF6">
        <w:trPr>
          <w:trHeight w:val="300"/>
          <w:jc w:val="center"/>
        </w:trPr>
        <w:tc>
          <w:tcPr>
            <w:tcW w:w="146" w:type="dxa"/>
            <w:tcBorders>
              <w:top w:val="nil"/>
              <w:left w:val="nil"/>
              <w:bottom w:val="nil"/>
              <w:right w:val="nil"/>
            </w:tcBorders>
            <w:noWrap/>
            <w:vAlign w:val="bottom"/>
            <w:hideMark/>
          </w:tcPr>
          <w:p w14:paraId="093DCC2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2CC9EB3"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Juchipila</w:t>
            </w:r>
          </w:p>
        </w:tc>
        <w:tc>
          <w:tcPr>
            <w:tcW w:w="3969" w:type="dxa"/>
            <w:tcBorders>
              <w:top w:val="nil"/>
              <w:left w:val="nil"/>
              <w:bottom w:val="nil"/>
              <w:right w:val="nil"/>
            </w:tcBorders>
            <w:noWrap/>
            <w:vAlign w:val="center"/>
            <w:hideMark/>
          </w:tcPr>
          <w:p w14:paraId="1EF0FFE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1,750,748</w:t>
            </w:r>
          </w:p>
        </w:tc>
      </w:tr>
      <w:tr w:rsidR="00AF7453" w:rsidRPr="00E556FA" w14:paraId="3039555A" w14:textId="77777777" w:rsidTr="00944CF6">
        <w:trPr>
          <w:trHeight w:val="300"/>
          <w:jc w:val="center"/>
        </w:trPr>
        <w:tc>
          <w:tcPr>
            <w:tcW w:w="146" w:type="dxa"/>
            <w:tcBorders>
              <w:top w:val="nil"/>
              <w:left w:val="nil"/>
              <w:bottom w:val="nil"/>
              <w:right w:val="nil"/>
            </w:tcBorders>
            <w:noWrap/>
            <w:vAlign w:val="bottom"/>
            <w:hideMark/>
          </w:tcPr>
          <w:p w14:paraId="0A159CD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A2EC6A2"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Loreto</w:t>
            </w:r>
          </w:p>
        </w:tc>
        <w:tc>
          <w:tcPr>
            <w:tcW w:w="3969" w:type="dxa"/>
            <w:tcBorders>
              <w:top w:val="nil"/>
              <w:left w:val="nil"/>
              <w:bottom w:val="nil"/>
              <w:right w:val="nil"/>
            </w:tcBorders>
            <w:noWrap/>
            <w:vAlign w:val="center"/>
            <w:hideMark/>
          </w:tcPr>
          <w:p w14:paraId="6F872F9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9,048,443</w:t>
            </w:r>
          </w:p>
        </w:tc>
      </w:tr>
      <w:tr w:rsidR="00AF7453" w:rsidRPr="00E556FA" w14:paraId="716745CF" w14:textId="77777777" w:rsidTr="00944CF6">
        <w:trPr>
          <w:trHeight w:val="300"/>
          <w:jc w:val="center"/>
        </w:trPr>
        <w:tc>
          <w:tcPr>
            <w:tcW w:w="146" w:type="dxa"/>
            <w:tcBorders>
              <w:top w:val="nil"/>
              <w:left w:val="nil"/>
              <w:bottom w:val="nil"/>
              <w:right w:val="nil"/>
            </w:tcBorders>
            <w:noWrap/>
            <w:vAlign w:val="bottom"/>
            <w:hideMark/>
          </w:tcPr>
          <w:p w14:paraId="228C18A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39B09B9"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Morelos</w:t>
            </w:r>
          </w:p>
        </w:tc>
        <w:tc>
          <w:tcPr>
            <w:tcW w:w="3969" w:type="dxa"/>
            <w:tcBorders>
              <w:top w:val="nil"/>
              <w:left w:val="nil"/>
              <w:bottom w:val="nil"/>
              <w:right w:val="nil"/>
            </w:tcBorders>
            <w:noWrap/>
            <w:vAlign w:val="center"/>
            <w:hideMark/>
          </w:tcPr>
          <w:p w14:paraId="1DD0E17D"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879,120</w:t>
            </w:r>
          </w:p>
        </w:tc>
      </w:tr>
      <w:tr w:rsidR="00AF7453" w:rsidRPr="00E556FA" w14:paraId="637A8DB1" w14:textId="77777777" w:rsidTr="00944CF6">
        <w:trPr>
          <w:trHeight w:val="300"/>
          <w:jc w:val="center"/>
        </w:trPr>
        <w:tc>
          <w:tcPr>
            <w:tcW w:w="146" w:type="dxa"/>
            <w:tcBorders>
              <w:top w:val="nil"/>
              <w:left w:val="nil"/>
              <w:bottom w:val="nil"/>
              <w:right w:val="nil"/>
            </w:tcBorders>
            <w:noWrap/>
            <w:vAlign w:val="bottom"/>
            <w:hideMark/>
          </w:tcPr>
          <w:p w14:paraId="21EE086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3C4B74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Moyahua de Estrada</w:t>
            </w:r>
          </w:p>
        </w:tc>
        <w:tc>
          <w:tcPr>
            <w:tcW w:w="3969" w:type="dxa"/>
            <w:tcBorders>
              <w:top w:val="nil"/>
              <w:left w:val="nil"/>
              <w:bottom w:val="nil"/>
              <w:right w:val="nil"/>
            </w:tcBorders>
            <w:noWrap/>
            <w:vAlign w:val="center"/>
            <w:hideMark/>
          </w:tcPr>
          <w:p w14:paraId="6CB7D53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1,171,328</w:t>
            </w:r>
          </w:p>
        </w:tc>
      </w:tr>
      <w:tr w:rsidR="00AF7453" w:rsidRPr="00E556FA" w14:paraId="7CBACC6F" w14:textId="77777777" w:rsidTr="00944CF6">
        <w:trPr>
          <w:trHeight w:val="300"/>
          <w:jc w:val="center"/>
        </w:trPr>
        <w:tc>
          <w:tcPr>
            <w:tcW w:w="146" w:type="dxa"/>
            <w:tcBorders>
              <w:top w:val="nil"/>
              <w:left w:val="nil"/>
              <w:bottom w:val="nil"/>
              <w:right w:val="nil"/>
            </w:tcBorders>
            <w:noWrap/>
            <w:vAlign w:val="bottom"/>
            <w:hideMark/>
          </w:tcPr>
          <w:p w14:paraId="6F9AB7D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D8C56BB"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 xml:space="preserve">Municipio de Nochistlán de Mejía </w:t>
            </w:r>
          </w:p>
        </w:tc>
        <w:tc>
          <w:tcPr>
            <w:tcW w:w="3969" w:type="dxa"/>
            <w:tcBorders>
              <w:top w:val="nil"/>
              <w:left w:val="nil"/>
              <w:bottom w:val="nil"/>
              <w:right w:val="nil"/>
            </w:tcBorders>
            <w:noWrap/>
            <w:vAlign w:val="center"/>
            <w:hideMark/>
          </w:tcPr>
          <w:p w14:paraId="2BE7F55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5,234,760</w:t>
            </w:r>
          </w:p>
        </w:tc>
      </w:tr>
      <w:tr w:rsidR="00AF7453" w:rsidRPr="00E556FA" w14:paraId="324235B9" w14:textId="77777777" w:rsidTr="00944CF6">
        <w:trPr>
          <w:trHeight w:val="300"/>
          <w:jc w:val="center"/>
        </w:trPr>
        <w:tc>
          <w:tcPr>
            <w:tcW w:w="146" w:type="dxa"/>
            <w:tcBorders>
              <w:top w:val="nil"/>
              <w:left w:val="nil"/>
              <w:bottom w:val="nil"/>
              <w:right w:val="nil"/>
            </w:tcBorders>
            <w:noWrap/>
            <w:vAlign w:val="bottom"/>
            <w:hideMark/>
          </w:tcPr>
          <w:p w14:paraId="2541BE6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631530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Noria de ángeles</w:t>
            </w:r>
          </w:p>
        </w:tc>
        <w:tc>
          <w:tcPr>
            <w:tcW w:w="3969" w:type="dxa"/>
            <w:tcBorders>
              <w:top w:val="nil"/>
              <w:left w:val="nil"/>
              <w:bottom w:val="nil"/>
              <w:right w:val="nil"/>
            </w:tcBorders>
            <w:noWrap/>
            <w:vAlign w:val="center"/>
            <w:hideMark/>
          </w:tcPr>
          <w:p w14:paraId="0D4BDBF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1,703,295</w:t>
            </w:r>
          </w:p>
        </w:tc>
      </w:tr>
      <w:tr w:rsidR="00AF7453" w:rsidRPr="00E556FA" w14:paraId="7995DDC9" w14:textId="77777777" w:rsidTr="00944CF6">
        <w:trPr>
          <w:trHeight w:val="300"/>
          <w:jc w:val="center"/>
        </w:trPr>
        <w:tc>
          <w:tcPr>
            <w:tcW w:w="146" w:type="dxa"/>
            <w:tcBorders>
              <w:top w:val="nil"/>
              <w:left w:val="nil"/>
              <w:bottom w:val="nil"/>
              <w:right w:val="nil"/>
            </w:tcBorders>
            <w:noWrap/>
            <w:vAlign w:val="bottom"/>
            <w:hideMark/>
          </w:tcPr>
          <w:p w14:paraId="3113CD6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FBACD8A"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Sombrerete</w:t>
            </w:r>
          </w:p>
        </w:tc>
        <w:tc>
          <w:tcPr>
            <w:tcW w:w="3969" w:type="dxa"/>
            <w:tcBorders>
              <w:top w:val="nil"/>
              <w:left w:val="nil"/>
              <w:bottom w:val="nil"/>
              <w:right w:val="nil"/>
            </w:tcBorders>
            <w:noWrap/>
            <w:vAlign w:val="center"/>
            <w:hideMark/>
          </w:tcPr>
          <w:p w14:paraId="1C6C160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2,350,148</w:t>
            </w:r>
          </w:p>
        </w:tc>
      </w:tr>
      <w:tr w:rsidR="00AF7453" w:rsidRPr="00E556FA" w14:paraId="3519FC04" w14:textId="77777777" w:rsidTr="00944CF6">
        <w:trPr>
          <w:trHeight w:val="300"/>
          <w:jc w:val="center"/>
        </w:trPr>
        <w:tc>
          <w:tcPr>
            <w:tcW w:w="146" w:type="dxa"/>
            <w:tcBorders>
              <w:top w:val="nil"/>
              <w:left w:val="nil"/>
              <w:bottom w:val="nil"/>
              <w:right w:val="nil"/>
            </w:tcBorders>
            <w:noWrap/>
            <w:vAlign w:val="bottom"/>
            <w:hideMark/>
          </w:tcPr>
          <w:p w14:paraId="056A60A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D0AD19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Susticacan</w:t>
            </w:r>
          </w:p>
        </w:tc>
        <w:tc>
          <w:tcPr>
            <w:tcW w:w="3969" w:type="dxa"/>
            <w:tcBorders>
              <w:top w:val="nil"/>
              <w:left w:val="nil"/>
              <w:bottom w:val="nil"/>
              <w:right w:val="nil"/>
            </w:tcBorders>
            <w:noWrap/>
            <w:vAlign w:val="center"/>
            <w:hideMark/>
          </w:tcPr>
          <w:p w14:paraId="03176F6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117,383</w:t>
            </w:r>
          </w:p>
        </w:tc>
      </w:tr>
      <w:tr w:rsidR="00AF7453" w:rsidRPr="00E556FA" w14:paraId="76BF9496" w14:textId="77777777" w:rsidTr="00944CF6">
        <w:trPr>
          <w:trHeight w:val="300"/>
          <w:jc w:val="center"/>
        </w:trPr>
        <w:tc>
          <w:tcPr>
            <w:tcW w:w="146" w:type="dxa"/>
            <w:tcBorders>
              <w:top w:val="nil"/>
              <w:left w:val="nil"/>
              <w:bottom w:val="nil"/>
              <w:right w:val="nil"/>
            </w:tcBorders>
            <w:noWrap/>
            <w:vAlign w:val="bottom"/>
            <w:hideMark/>
          </w:tcPr>
          <w:p w14:paraId="40E5FC5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20FADF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Tlaltenango de Sánchez Román</w:t>
            </w:r>
          </w:p>
        </w:tc>
        <w:tc>
          <w:tcPr>
            <w:tcW w:w="3969" w:type="dxa"/>
            <w:tcBorders>
              <w:top w:val="nil"/>
              <w:left w:val="nil"/>
              <w:bottom w:val="nil"/>
              <w:right w:val="nil"/>
            </w:tcBorders>
            <w:noWrap/>
            <w:vAlign w:val="center"/>
            <w:hideMark/>
          </w:tcPr>
          <w:p w14:paraId="3E91B45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999,000</w:t>
            </w:r>
          </w:p>
        </w:tc>
      </w:tr>
      <w:tr w:rsidR="00AF7453" w:rsidRPr="00E556FA" w14:paraId="67DBC4DD" w14:textId="77777777" w:rsidTr="00944CF6">
        <w:trPr>
          <w:trHeight w:val="300"/>
          <w:jc w:val="center"/>
        </w:trPr>
        <w:tc>
          <w:tcPr>
            <w:tcW w:w="146" w:type="dxa"/>
            <w:tcBorders>
              <w:top w:val="nil"/>
              <w:left w:val="nil"/>
              <w:bottom w:val="nil"/>
              <w:right w:val="nil"/>
            </w:tcBorders>
            <w:noWrap/>
            <w:vAlign w:val="bottom"/>
            <w:hideMark/>
          </w:tcPr>
          <w:p w14:paraId="2EB446C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50C767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Valparaíso</w:t>
            </w:r>
          </w:p>
        </w:tc>
        <w:tc>
          <w:tcPr>
            <w:tcW w:w="3969" w:type="dxa"/>
            <w:tcBorders>
              <w:top w:val="nil"/>
              <w:left w:val="nil"/>
              <w:bottom w:val="nil"/>
              <w:right w:val="nil"/>
            </w:tcBorders>
            <w:noWrap/>
            <w:vAlign w:val="center"/>
            <w:hideMark/>
          </w:tcPr>
          <w:p w14:paraId="5A28BCB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3,806,190</w:t>
            </w:r>
          </w:p>
        </w:tc>
      </w:tr>
      <w:tr w:rsidR="00AF7453" w:rsidRPr="00E556FA" w14:paraId="4EC6D3BA" w14:textId="77777777" w:rsidTr="00944CF6">
        <w:trPr>
          <w:trHeight w:val="300"/>
          <w:jc w:val="center"/>
        </w:trPr>
        <w:tc>
          <w:tcPr>
            <w:tcW w:w="146" w:type="dxa"/>
            <w:tcBorders>
              <w:top w:val="nil"/>
              <w:left w:val="nil"/>
              <w:bottom w:val="nil"/>
              <w:right w:val="nil"/>
            </w:tcBorders>
            <w:noWrap/>
            <w:vAlign w:val="bottom"/>
            <w:hideMark/>
          </w:tcPr>
          <w:p w14:paraId="751C481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905C90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Muicipio de Vetagrande</w:t>
            </w:r>
          </w:p>
        </w:tc>
        <w:tc>
          <w:tcPr>
            <w:tcW w:w="3969" w:type="dxa"/>
            <w:tcBorders>
              <w:top w:val="nil"/>
              <w:left w:val="nil"/>
              <w:bottom w:val="nil"/>
              <w:right w:val="nil"/>
            </w:tcBorders>
            <w:noWrap/>
            <w:vAlign w:val="center"/>
            <w:hideMark/>
          </w:tcPr>
          <w:p w14:paraId="4DFF1B4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596,903</w:t>
            </w:r>
          </w:p>
        </w:tc>
      </w:tr>
      <w:tr w:rsidR="00AF7453" w:rsidRPr="00E556FA" w14:paraId="7D1AE340" w14:textId="77777777" w:rsidTr="00944CF6">
        <w:trPr>
          <w:trHeight w:val="300"/>
          <w:jc w:val="center"/>
        </w:trPr>
        <w:tc>
          <w:tcPr>
            <w:tcW w:w="146" w:type="dxa"/>
            <w:tcBorders>
              <w:top w:val="nil"/>
              <w:left w:val="nil"/>
              <w:bottom w:val="nil"/>
              <w:right w:val="nil"/>
            </w:tcBorders>
            <w:noWrap/>
            <w:vAlign w:val="bottom"/>
            <w:hideMark/>
          </w:tcPr>
          <w:p w14:paraId="3CB56B5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6E41AF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Villa García</w:t>
            </w:r>
          </w:p>
        </w:tc>
        <w:tc>
          <w:tcPr>
            <w:tcW w:w="3969" w:type="dxa"/>
            <w:tcBorders>
              <w:top w:val="nil"/>
              <w:left w:val="nil"/>
              <w:bottom w:val="nil"/>
              <w:right w:val="nil"/>
            </w:tcBorders>
            <w:noWrap/>
            <w:vAlign w:val="center"/>
            <w:hideMark/>
          </w:tcPr>
          <w:p w14:paraId="47EA285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1,998,000</w:t>
            </w:r>
          </w:p>
        </w:tc>
      </w:tr>
      <w:tr w:rsidR="00AF7453" w:rsidRPr="00E556FA" w14:paraId="104885B0" w14:textId="77777777" w:rsidTr="00944CF6">
        <w:trPr>
          <w:trHeight w:val="300"/>
          <w:jc w:val="center"/>
        </w:trPr>
        <w:tc>
          <w:tcPr>
            <w:tcW w:w="146" w:type="dxa"/>
            <w:tcBorders>
              <w:top w:val="nil"/>
              <w:left w:val="nil"/>
              <w:bottom w:val="nil"/>
              <w:right w:val="nil"/>
            </w:tcBorders>
            <w:noWrap/>
            <w:vAlign w:val="bottom"/>
            <w:hideMark/>
          </w:tcPr>
          <w:p w14:paraId="0B8D174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EC37AA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Villa González Ortega</w:t>
            </w:r>
          </w:p>
        </w:tc>
        <w:tc>
          <w:tcPr>
            <w:tcW w:w="3969" w:type="dxa"/>
            <w:tcBorders>
              <w:top w:val="nil"/>
              <w:left w:val="nil"/>
              <w:bottom w:val="nil"/>
              <w:right w:val="nil"/>
            </w:tcBorders>
            <w:noWrap/>
            <w:vAlign w:val="center"/>
            <w:hideMark/>
          </w:tcPr>
          <w:p w14:paraId="6C4438E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821,678</w:t>
            </w:r>
          </w:p>
        </w:tc>
      </w:tr>
      <w:tr w:rsidR="00AF7453" w:rsidRPr="00E556FA" w14:paraId="3992EE35" w14:textId="77777777" w:rsidTr="00944CF6">
        <w:trPr>
          <w:trHeight w:val="300"/>
          <w:jc w:val="center"/>
        </w:trPr>
        <w:tc>
          <w:tcPr>
            <w:tcW w:w="146" w:type="dxa"/>
            <w:tcBorders>
              <w:top w:val="nil"/>
              <w:left w:val="nil"/>
              <w:bottom w:val="nil"/>
              <w:right w:val="nil"/>
            </w:tcBorders>
            <w:noWrap/>
            <w:vAlign w:val="bottom"/>
            <w:hideMark/>
          </w:tcPr>
          <w:p w14:paraId="493D5D3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22E1498"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Villa Hidalgo</w:t>
            </w:r>
          </w:p>
        </w:tc>
        <w:tc>
          <w:tcPr>
            <w:tcW w:w="3969" w:type="dxa"/>
            <w:tcBorders>
              <w:top w:val="nil"/>
              <w:left w:val="nil"/>
              <w:bottom w:val="nil"/>
              <w:right w:val="nil"/>
            </w:tcBorders>
            <w:noWrap/>
            <w:vAlign w:val="center"/>
            <w:hideMark/>
          </w:tcPr>
          <w:p w14:paraId="4CD8F09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1,680,818</w:t>
            </w:r>
          </w:p>
        </w:tc>
      </w:tr>
      <w:tr w:rsidR="00AF7453" w:rsidRPr="00E556FA" w14:paraId="5715477B" w14:textId="77777777" w:rsidTr="00944CF6">
        <w:trPr>
          <w:trHeight w:val="300"/>
          <w:jc w:val="center"/>
        </w:trPr>
        <w:tc>
          <w:tcPr>
            <w:tcW w:w="146" w:type="dxa"/>
            <w:tcBorders>
              <w:top w:val="nil"/>
              <w:left w:val="nil"/>
              <w:bottom w:val="nil"/>
              <w:right w:val="nil"/>
            </w:tcBorders>
            <w:noWrap/>
            <w:vAlign w:val="bottom"/>
            <w:hideMark/>
          </w:tcPr>
          <w:p w14:paraId="54C92BD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44A2AC1F"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Aportaciones municipales a convenios de seguridad pública (SSP)</w:t>
            </w:r>
          </w:p>
        </w:tc>
        <w:tc>
          <w:tcPr>
            <w:tcW w:w="3969" w:type="dxa"/>
            <w:tcBorders>
              <w:top w:val="nil"/>
              <w:left w:val="nil"/>
              <w:bottom w:val="nil"/>
              <w:right w:val="nil"/>
            </w:tcBorders>
            <w:shd w:val="clear" w:color="000000" w:fill="D68D87"/>
            <w:noWrap/>
            <w:vAlign w:val="center"/>
            <w:hideMark/>
          </w:tcPr>
          <w:p w14:paraId="2FB1E7C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82,291,971</w:t>
            </w:r>
          </w:p>
        </w:tc>
      </w:tr>
      <w:tr w:rsidR="00AF7453" w:rsidRPr="00E556FA" w14:paraId="08251638" w14:textId="77777777" w:rsidTr="00944CF6">
        <w:trPr>
          <w:trHeight w:val="300"/>
          <w:jc w:val="center"/>
        </w:trPr>
        <w:tc>
          <w:tcPr>
            <w:tcW w:w="146" w:type="dxa"/>
            <w:tcBorders>
              <w:top w:val="nil"/>
              <w:left w:val="nil"/>
              <w:bottom w:val="nil"/>
              <w:right w:val="nil"/>
            </w:tcBorders>
            <w:noWrap/>
            <w:vAlign w:val="bottom"/>
            <w:hideMark/>
          </w:tcPr>
          <w:p w14:paraId="66642E7F"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2C589EC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Apozol</w:t>
            </w:r>
          </w:p>
        </w:tc>
        <w:tc>
          <w:tcPr>
            <w:tcW w:w="3969" w:type="dxa"/>
            <w:tcBorders>
              <w:top w:val="nil"/>
              <w:left w:val="nil"/>
              <w:bottom w:val="nil"/>
              <w:right w:val="nil"/>
            </w:tcBorders>
            <w:noWrap/>
            <w:vAlign w:val="center"/>
            <w:hideMark/>
          </w:tcPr>
          <w:p w14:paraId="5ED0B7B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542,937</w:t>
            </w:r>
          </w:p>
        </w:tc>
      </w:tr>
      <w:tr w:rsidR="00AF7453" w:rsidRPr="00E556FA" w14:paraId="69374DB7" w14:textId="77777777" w:rsidTr="00944CF6">
        <w:trPr>
          <w:trHeight w:val="300"/>
          <w:jc w:val="center"/>
        </w:trPr>
        <w:tc>
          <w:tcPr>
            <w:tcW w:w="146" w:type="dxa"/>
            <w:tcBorders>
              <w:top w:val="nil"/>
              <w:left w:val="nil"/>
              <w:bottom w:val="nil"/>
              <w:right w:val="nil"/>
            </w:tcBorders>
            <w:noWrap/>
            <w:vAlign w:val="bottom"/>
            <w:hideMark/>
          </w:tcPr>
          <w:p w14:paraId="11D205F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13A866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Atolinga</w:t>
            </w:r>
          </w:p>
        </w:tc>
        <w:tc>
          <w:tcPr>
            <w:tcW w:w="3969" w:type="dxa"/>
            <w:tcBorders>
              <w:top w:val="nil"/>
              <w:left w:val="nil"/>
              <w:bottom w:val="nil"/>
              <w:right w:val="nil"/>
            </w:tcBorders>
            <w:noWrap/>
            <w:vAlign w:val="center"/>
            <w:hideMark/>
          </w:tcPr>
          <w:p w14:paraId="7D4207E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586,056</w:t>
            </w:r>
          </w:p>
        </w:tc>
      </w:tr>
      <w:tr w:rsidR="00AF7453" w:rsidRPr="00E556FA" w14:paraId="06EC91F0" w14:textId="77777777" w:rsidTr="00944CF6">
        <w:trPr>
          <w:trHeight w:val="300"/>
          <w:jc w:val="center"/>
        </w:trPr>
        <w:tc>
          <w:tcPr>
            <w:tcW w:w="146" w:type="dxa"/>
            <w:tcBorders>
              <w:top w:val="nil"/>
              <w:left w:val="nil"/>
              <w:bottom w:val="nil"/>
              <w:right w:val="nil"/>
            </w:tcBorders>
            <w:noWrap/>
            <w:vAlign w:val="bottom"/>
            <w:hideMark/>
          </w:tcPr>
          <w:p w14:paraId="09AD42E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6ECF84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Benito Juarez</w:t>
            </w:r>
          </w:p>
        </w:tc>
        <w:tc>
          <w:tcPr>
            <w:tcW w:w="3969" w:type="dxa"/>
            <w:tcBorders>
              <w:top w:val="nil"/>
              <w:left w:val="nil"/>
              <w:bottom w:val="nil"/>
              <w:right w:val="nil"/>
            </w:tcBorders>
            <w:noWrap/>
            <w:vAlign w:val="center"/>
            <w:hideMark/>
          </w:tcPr>
          <w:p w14:paraId="5BFCA90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111,000</w:t>
            </w:r>
          </w:p>
        </w:tc>
      </w:tr>
      <w:tr w:rsidR="00AF7453" w:rsidRPr="00E556FA" w14:paraId="79A11983" w14:textId="77777777" w:rsidTr="00944CF6">
        <w:trPr>
          <w:trHeight w:val="300"/>
          <w:jc w:val="center"/>
        </w:trPr>
        <w:tc>
          <w:tcPr>
            <w:tcW w:w="146" w:type="dxa"/>
            <w:tcBorders>
              <w:top w:val="nil"/>
              <w:left w:val="nil"/>
              <w:bottom w:val="nil"/>
              <w:right w:val="nil"/>
            </w:tcBorders>
            <w:noWrap/>
            <w:vAlign w:val="bottom"/>
            <w:hideMark/>
          </w:tcPr>
          <w:p w14:paraId="3CA7605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C28576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Calera de Víctor Rosales</w:t>
            </w:r>
          </w:p>
        </w:tc>
        <w:tc>
          <w:tcPr>
            <w:tcW w:w="3969" w:type="dxa"/>
            <w:tcBorders>
              <w:top w:val="nil"/>
              <w:left w:val="nil"/>
              <w:bottom w:val="nil"/>
              <w:right w:val="nil"/>
            </w:tcBorders>
            <w:noWrap/>
            <w:vAlign w:val="center"/>
            <w:hideMark/>
          </w:tcPr>
          <w:p w14:paraId="32AEDEA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8,332,715</w:t>
            </w:r>
          </w:p>
        </w:tc>
      </w:tr>
      <w:tr w:rsidR="00AF7453" w:rsidRPr="00E556FA" w14:paraId="107306CE" w14:textId="77777777" w:rsidTr="00944CF6">
        <w:trPr>
          <w:trHeight w:val="300"/>
          <w:jc w:val="center"/>
        </w:trPr>
        <w:tc>
          <w:tcPr>
            <w:tcW w:w="146" w:type="dxa"/>
            <w:tcBorders>
              <w:top w:val="nil"/>
              <w:left w:val="nil"/>
              <w:bottom w:val="nil"/>
              <w:right w:val="nil"/>
            </w:tcBorders>
            <w:noWrap/>
            <w:vAlign w:val="bottom"/>
            <w:hideMark/>
          </w:tcPr>
          <w:p w14:paraId="345CBD2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4D1B06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El Plateado de Joaquim Amaro</w:t>
            </w:r>
          </w:p>
        </w:tc>
        <w:tc>
          <w:tcPr>
            <w:tcW w:w="3969" w:type="dxa"/>
            <w:tcBorders>
              <w:top w:val="nil"/>
              <w:left w:val="nil"/>
              <w:bottom w:val="nil"/>
              <w:right w:val="nil"/>
            </w:tcBorders>
            <w:noWrap/>
            <w:vAlign w:val="center"/>
            <w:hideMark/>
          </w:tcPr>
          <w:p w14:paraId="5B6A19F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650,000</w:t>
            </w:r>
          </w:p>
        </w:tc>
      </w:tr>
      <w:tr w:rsidR="00AF7453" w:rsidRPr="00E556FA" w14:paraId="16A83B86" w14:textId="77777777" w:rsidTr="00944CF6">
        <w:trPr>
          <w:trHeight w:val="300"/>
          <w:jc w:val="center"/>
        </w:trPr>
        <w:tc>
          <w:tcPr>
            <w:tcW w:w="146" w:type="dxa"/>
            <w:tcBorders>
              <w:top w:val="nil"/>
              <w:left w:val="nil"/>
              <w:bottom w:val="nil"/>
              <w:right w:val="nil"/>
            </w:tcBorders>
            <w:noWrap/>
            <w:vAlign w:val="bottom"/>
            <w:hideMark/>
          </w:tcPr>
          <w:p w14:paraId="27D8B9C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05C79F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el Salvador</w:t>
            </w:r>
          </w:p>
        </w:tc>
        <w:tc>
          <w:tcPr>
            <w:tcW w:w="3969" w:type="dxa"/>
            <w:tcBorders>
              <w:top w:val="nil"/>
              <w:left w:val="nil"/>
              <w:bottom w:val="nil"/>
              <w:right w:val="nil"/>
            </w:tcBorders>
            <w:noWrap/>
            <w:vAlign w:val="center"/>
            <w:hideMark/>
          </w:tcPr>
          <w:p w14:paraId="36C09F3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203,187</w:t>
            </w:r>
          </w:p>
        </w:tc>
      </w:tr>
      <w:tr w:rsidR="00AF7453" w:rsidRPr="00E556FA" w14:paraId="77BCDFA8" w14:textId="77777777" w:rsidTr="00944CF6">
        <w:trPr>
          <w:trHeight w:val="300"/>
          <w:jc w:val="center"/>
        </w:trPr>
        <w:tc>
          <w:tcPr>
            <w:tcW w:w="146" w:type="dxa"/>
            <w:tcBorders>
              <w:top w:val="nil"/>
              <w:left w:val="nil"/>
              <w:bottom w:val="nil"/>
              <w:right w:val="nil"/>
            </w:tcBorders>
            <w:noWrap/>
            <w:vAlign w:val="bottom"/>
            <w:hideMark/>
          </w:tcPr>
          <w:p w14:paraId="4F004EE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9E0023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Fresnillo</w:t>
            </w:r>
          </w:p>
        </w:tc>
        <w:tc>
          <w:tcPr>
            <w:tcW w:w="3969" w:type="dxa"/>
            <w:tcBorders>
              <w:top w:val="nil"/>
              <w:left w:val="nil"/>
              <w:bottom w:val="nil"/>
              <w:right w:val="nil"/>
            </w:tcBorders>
            <w:noWrap/>
            <w:vAlign w:val="center"/>
            <w:hideMark/>
          </w:tcPr>
          <w:p w14:paraId="01C182A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15,508,578</w:t>
            </w:r>
          </w:p>
        </w:tc>
      </w:tr>
      <w:tr w:rsidR="00AF7453" w:rsidRPr="00E556FA" w14:paraId="011A92CA" w14:textId="77777777" w:rsidTr="00944CF6">
        <w:trPr>
          <w:trHeight w:val="300"/>
          <w:jc w:val="center"/>
        </w:trPr>
        <w:tc>
          <w:tcPr>
            <w:tcW w:w="146" w:type="dxa"/>
            <w:tcBorders>
              <w:top w:val="nil"/>
              <w:left w:val="nil"/>
              <w:bottom w:val="nil"/>
              <w:right w:val="nil"/>
            </w:tcBorders>
            <w:noWrap/>
            <w:vAlign w:val="bottom"/>
            <w:hideMark/>
          </w:tcPr>
          <w:p w14:paraId="23DD1E5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4E1557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General Enrique Estrada</w:t>
            </w:r>
          </w:p>
        </w:tc>
        <w:tc>
          <w:tcPr>
            <w:tcW w:w="3969" w:type="dxa"/>
            <w:tcBorders>
              <w:top w:val="nil"/>
              <w:left w:val="nil"/>
              <w:bottom w:val="nil"/>
              <w:right w:val="nil"/>
            </w:tcBorders>
            <w:noWrap/>
            <w:vAlign w:val="center"/>
            <w:hideMark/>
          </w:tcPr>
          <w:p w14:paraId="0398344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193,500</w:t>
            </w:r>
          </w:p>
        </w:tc>
      </w:tr>
      <w:tr w:rsidR="00AF7453" w:rsidRPr="00E556FA" w14:paraId="574B9FF8" w14:textId="77777777" w:rsidTr="00944CF6">
        <w:trPr>
          <w:trHeight w:val="300"/>
          <w:jc w:val="center"/>
        </w:trPr>
        <w:tc>
          <w:tcPr>
            <w:tcW w:w="146" w:type="dxa"/>
            <w:tcBorders>
              <w:top w:val="nil"/>
              <w:left w:val="nil"/>
              <w:bottom w:val="nil"/>
              <w:right w:val="nil"/>
            </w:tcBorders>
            <w:noWrap/>
            <w:vAlign w:val="bottom"/>
            <w:hideMark/>
          </w:tcPr>
          <w:p w14:paraId="737E00A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3ED2758"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General Pánfilo Natera</w:t>
            </w:r>
          </w:p>
        </w:tc>
        <w:tc>
          <w:tcPr>
            <w:tcW w:w="3969" w:type="dxa"/>
            <w:tcBorders>
              <w:top w:val="nil"/>
              <w:left w:val="nil"/>
              <w:bottom w:val="nil"/>
              <w:right w:val="nil"/>
            </w:tcBorders>
            <w:noWrap/>
            <w:vAlign w:val="center"/>
            <w:hideMark/>
          </w:tcPr>
          <w:p w14:paraId="7C0B446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1,000,000</w:t>
            </w:r>
          </w:p>
        </w:tc>
      </w:tr>
      <w:tr w:rsidR="00AF7453" w:rsidRPr="00E556FA" w14:paraId="3BE4D9A9" w14:textId="77777777" w:rsidTr="00944CF6">
        <w:trPr>
          <w:trHeight w:val="300"/>
          <w:jc w:val="center"/>
        </w:trPr>
        <w:tc>
          <w:tcPr>
            <w:tcW w:w="146" w:type="dxa"/>
            <w:tcBorders>
              <w:top w:val="nil"/>
              <w:left w:val="nil"/>
              <w:bottom w:val="nil"/>
              <w:right w:val="nil"/>
            </w:tcBorders>
            <w:noWrap/>
            <w:vAlign w:val="bottom"/>
            <w:hideMark/>
          </w:tcPr>
          <w:p w14:paraId="0B44DFD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C4AE58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Guadalupe</w:t>
            </w:r>
          </w:p>
        </w:tc>
        <w:tc>
          <w:tcPr>
            <w:tcW w:w="3969" w:type="dxa"/>
            <w:tcBorders>
              <w:top w:val="nil"/>
              <w:left w:val="nil"/>
              <w:bottom w:val="nil"/>
              <w:right w:val="nil"/>
            </w:tcBorders>
            <w:noWrap/>
            <w:vAlign w:val="center"/>
            <w:hideMark/>
          </w:tcPr>
          <w:p w14:paraId="1055853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13,008,651</w:t>
            </w:r>
          </w:p>
        </w:tc>
      </w:tr>
      <w:tr w:rsidR="00AF7453" w:rsidRPr="00E556FA" w14:paraId="1D6D59DA" w14:textId="77777777" w:rsidTr="00944CF6">
        <w:trPr>
          <w:trHeight w:val="300"/>
          <w:jc w:val="center"/>
        </w:trPr>
        <w:tc>
          <w:tcPr>
            <w:tcW w:w="146" w:type="dxa"/>
            <w:tcBorders>
              <w:top w:val="nil"/>
              <w:left w:val="nil"/>
              <w:bottom w:val="nil"/>
              <w:right w:val="nil"/>
            </w:tcBorders>
            <w:noWrap/>
            <w:vAlign w:val="bottom"/>
            <w:hideMark/>
          </w:tcPr>
          <w:p w14:paraId="557F0F3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676D319"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Jalpa</w:t>
            </w:r>
          </w:p>
        </w:tc>
        <w:tc>
          <w:tcPr>
            <w:tcW w:w="3969" w:type="dxa"/>
            <w:tcBorders>
              <w:top w:val="nil"/>
              <w:left w:val="nil"/>
              <w:bottom w:val="nil"/>
              <w:right w:val="nil"/>
            </w:tcBorders>
            <w:noWrap/>
            <w:vAlign w:val="center"/>
            <w:hideMark/>
          </w:tcPr>
          <w:p w14:paraId="178D291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2,172,500</w:t>
            </w:r>
          </w:p>
        </w:tc>
      </w:tr>
      <w:tr w:rsidR="00AF7453" w:rsidRPr="00E556FA" w14:paraId="02A3BC2E" w14:textId="77777777" w:rsidTr="00944CF6">
        <w:trPr>
          <w:trHeight w:val="300"/>
          <w:jc w:val="center"/>
        </w:trPr>
        <w:tc>
          <w:tcPr>
            <w:tcW w:w="146" w:type="dxa"/>
            <w:tcBorders>
              <w:top w:val="nil"/>
              <w:left w:val="nil"/>
              <w:bottom w:val="nil"/>
              <w:right w:val="nil"/>
            </w:tcBorders>
            <w:noWrap/>
            <w:vAlign w:val="bottom"/>
            <w:hideMark/>
          </w:tcPr>
          <w:p w14:paraId="071CD08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7784D5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Jerez</w:t>
            </w:r>
          </w:p>
        </w:tc>
        <w:tc>
          <w:tcPr>
            <w:tcW w:w="3969" w:type="dxa"/>
            <w:tcBorders>
              <w:top w:val="nil"/>
              <w:left w:val="nil"/>
              <w:bottom w:val="nil"/>
              <w:right w:val="nil"/>
            </w:tcBorders>
            <w:noWrap/>
            <w:vAlign w:val="center"/>
            <w:hideMark/>
          </w:tcPr>
          <w:p w14:paraId="5D3CDAD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4,346,531</w:t>
            </w:r>
          </w:p>
        </w:tc>
      </w:tr>
      <w:tr w:rsidR="00AF7453" w:rsidRPr="00E556FA" w14:paraId="200434F2" w14:textId="77777777" w:rsidTr="00944CF6">
        <w:trPr>
          <w:trHeight w:val="300"/>
          <w:jc w:val="center"/>
        </w:trPr>
        <w:tc>
          <w:tcPr>
            <w:tcW w:w="146" w:type="dxa"/>
            <w:tcBorders>
              <w:top w:val="nil"/>
              <w:left w:val="nil"/>
              <w:bottom w:val="nil"/>
              <w:right w:val="nil"/>
            </w:tcBorders>
            <w:noWrap/>
            <w:vAlign w:val="bottom"/>
            <w:hideMark/>
          </w:tcPr>
          <w:p w14:paraId="5E76D6E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0200E0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Jiménez del Teul</w:t>
            </w:r>
          </w:p>
        </w:tc>
        <w:tc>
          <w:tcPr>
            <w:tcW w:w="3969" w:type="dxa"/>
            <w:tcBorders>
              <w:top w:val="nil"/>
              <w:left w:val="nil"/>
              <w:bottom w:val="nil"/>
              <w:right w:val="nil"/>
            </w:tcBorders>
            <w:noWrap/>
            <w:vAlign w:val="center"/>
            <w:hideMark/>
          </w:tcPr>
          <w:p w14:paraId="38C606E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138,531</w:t>
            </w:r>
          </w:p>
        </w:tc>
      </w:tr>
      <w:tr w:rsidR="00AF7453" w:rsidRPr="00E556FA" w14:paraId="7EE7623A" w14:textId="77777777" w:rsidTr="00944CF6">
        <w:trPr>
          <w:trHeight w:val="300"/>
          <w:jc w:val="center"/>
        </w:trPr>
        <w:tc>
          <w:tcPr>
            <w:tcW w:w="146" w:type="dxa"/>
            <w:tcBorders>
              <w:top w:val="nil"/>
              <w:left w:val="nil"/>
              <w:bottom w:val="nil"/>
              <w:right w:val="nil"/>
            </w:tcBorders>
            <w:noWrap/>
            <w:vAlign w:val="bottom"/>
            <w:hideMark/>
          </w:tcPr>
          <w:p w14:paraId="5C6FFE0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F70614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Juan Aldama</w:t>
            </w:r>
          </w:p>
        </w:tc>
        <w:tc>
          <w:tcPr>
            <w:tcW w:w="3969" w:type="dxa"/>
            <w:tcBorders>
              <w:top w:val="nil"/>
              <w:left w:val="nil"/>
              <w:bottom w:val="nil"/>
              <w:right w:val="nil"/>
            </w:tcBorders>
            <w:noWrap/>
            <w:vAlign w:val="center"/>
            <w:hideMark/>
          </w:tcPr>
          <w:p w14:paraId="254FBBE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849,419</w:t>
            </w:r>
          </w:p>
        </w:tc>
      </w:tr>
      <w:tr w:rsidR="00AF7453" w:rsidRPr="00E556FA" w14:paraId="0E6184FA" w14:textId="77777777" w:rsidTr="00944CF6">
        <w:trPr>
          <w:trHeight w:val="300"/>
          <w:jc w:val="center"/>
        </w:trPr>
        <w:tc>
          <w:tcPr>
            <w:tcW w:w="146" w:type="dxa"/>
            <w:tcBorders>
              <w:top w:val="nil"/>
              <w:left w:val="nil"/>
              <w:bottom w:val="nil"/>
              <w:right w:val="nil"/>
            </w:tcBorders>
            <w:noWrap/>
            <w:vAlign w:val="bottom"/>
            <w:hideMark/>
          </w:tcPr>
          <w:p w14:paraId="0DB053D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08C3F6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Juchipila</w:t>
            </w:r>
          </w:p>
        </w:tc>
        <w:tc>
          <w:tcPr>
            <w:tcW w:w="3969" w:type="dxa"/>
            <w:tcBorders>
              <w:top w:val="nil"/>
              <w:left w:val="nil"/>
              <w:bottom w:val="nil"/>
              <w:right w:val="nil"/>
            </w:tcBorders>
            <w:noWrap/>
            <w:vAlign w:val="center"/>
            <w:hideMark/>
          </w:tcPr>
          <w:p w14:paraId="5F6A5C3D"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591,224</w:t>
            </w:r>
          </w:p>
        </w:tc>
      </w:tr>
      <w:tr w:rsidR="00AF7453" w:rsidRPr="00E556FA" w14:paraId="21B0B58A" w14:textId="77777777" w:rsidTr="00944CF6">
        <w:trPr>
          <w:trHeight w:val="300"/>
          <w:jc w:val="center"/>
        </w:trPr>
        <w:tc>
          <w:tcPr>
            <w:tcW w:w="146" w:type="dxa"/>
            <w:tcBorders>
              <w:top w:val="nil"/>
              <w:left w:val="nil"/>
              <w:bottom w:val="nil"/>
              <w:right w:val="nil"/>
            </w:tcBorders>
            <w:noWrap/>
            <w:vAlign w:val="bottom"/>
            <w:hideMark/>
          </w:tcPr>
          <w:p w14:paraId="4E37251D"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497AF83"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Loreto</w:t>
            </w:r>
          </w:p>
        </w:tc>
        <w:tc>
          <w:tcPr>
            <w:tcW w:w="3969" w:type="dxa"/>
            <w:tcBorders>
              <w:top w:val="nil"/>
              <w:left w:val="nil"/>
              <w:bottom w:val="nil"/>
              <w:right w:val="nil"/>
            </w:tcBorders>
            <w:noWrap/>
            <w:vAlign w:val="center"/>
            <w:hideMark/>
          </w:tcPr>
          <w:p w14:paraId="3A35169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4,060,439</w:t>
            </w:r>
          </w:p>
        </w:tc>
      </w:tr>
      <w:tr w:rsidR="00AF7453" w:rsidRPr="00E556FA" w14:paraId="476195A4" w14:textId="77777777" w:rsidTr="00944CF6">
        <w:trPr>
          <w:trHeight w:val="300"/>
          <w:jc w:val="center"/>
        </w:trPr>
        <w:tc>
          <w:tcPr>
            <w:tcW w:w="146" w:type="dxa"/>
            <w:tcBorders>
              <w:top w:val="nil"/>
              <w:left w:val="nil"/>
              <w:bottom w:val="nil"/>
              <w:right w:val="nil"/>
            </w:tcBorders>
            <w:noWrap/>
            <w:vAlign w:val="bottom"/>
            <w:hideMark/>
          </w:tcPr>
          <w:p w14:paraId="13312D5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0A499D9"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Mazapil</w:t>
            </w:r>
          </w:p>
        </w:tc>
        <w:tc>
          <w:tcPr>
            <w:tcW w:w="3969" w:type="dxa"/>
            <w:tcBorders>
              <w:top w:val="nil"/>
              <w:left w:val="nil"/>
              <w:bottom w:val="nil"/>
              <w:right w:val="nil"/>
            </w:tcBorders>
            <w:noWrap/>
            <w:vAlign w:val="center"/>
            <w:hideMark/>
          </w:tcPr>
          <w:p w14:paraId="25AF0BB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1,297,963</w:t>
            </w:r>
          </w:p>
        </w:tc>
      </w:tr>
      <w:tr w:rsidR="00AF7453" w:rsidRPr="00E556FA" w14:paraId="4E67C035" w14:textId="77777777" w:rsidTr="00944CF6">
        <w:trPr>
          <w:trHeight w:val="300"/>
          <w:jc w:val="center"/>
        </w:trPr>
        <w:tc>
          <w:tcPr>
            <w:tcW w:w="146" w:type="dxa"/>
            <w:tcBorders>
              <w:top w:val="nil"/>
              <w:left w:val="nil"/>
              <w:bottom w:val="nil"/>
              <w:right w:val="nil"/>
            </w:tcBorders>
            <w:noWrap/>
            <w:vAlign w:val="bottom"/>
            <w:hideMark/>
          </w:tcPr>
          <w:p w14:paraId="05B6A1D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A6AEF0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Melchor Ocampo</w:t>
            </w:r>
          </w:p>
        </w:tc>
        <w:tc>
          <w:tcPr>
            <w:tcW w:w="3969" w:type="dxa"/>
            <w:tcBorders>
              <w:top w:val="nil"/>
              <w:left w:val="nil"/>
              <w:bottom w:val="nil"/>
              <w:right w:val="nil"/>
            </w:tcBorders>
            <w:noWrap/>
            <w:vAlign w:val="center"/>
            <w:hideMark/>
          </w:tcPr>
          <w:p w14:paraId="03617F9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128,280</w:t>
            </w:r>
          </w:p>
        </w:tc>
      </w:tr>
      <w:tr w:rsidR="00AF7453" w:rsidRPr="00E556FA" w14:paraId="713BB436" w14:textId="77777777" w:rsidTr="00944CF6">
        <w:trPr>
          <w:trHeight w:val="300"/>
          <w:jc w:val="center"/>
        </w:trPr>
        <w:tc>
          <w:tcPr>
            <w:tcW w:w="146" w:type="dxa"/>
            <w:tcBorders>
              <w:top w:val="nil"/>
              <w:left w:val="nil"/>
              <w:bottom w:val="nil"/>
              <w:right w:val="nil"/>
            </w:tcBorders>
            <w:noWrap/>
            <w:vAlign w:val="bottom"/>
            <w:hideMark/>
          </w:tcPr>
          <w:p w14:paraId="7D45859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F2412D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Miguel Auza</w:t>
            </w:r>
          </w:p>
        </w:tc>
        <w:tc>
          <w:tcPr>
            <w:tcW w:w="3969" w:type="dxa"/>
            <w:tcBorders>
              <w:top w:val="nil"/>
              <w:left w:val="nil"/>
              <w:bottom w:val="nil"/>
              <w:right w:val="nil"/>
            </w:tcBorders>
            <w:noWrap/>
            <w:vAlign w:val="center"/>
            <w:hideMark/>
          </w:tcPr>
          <w:p w14:paraId="55F348C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407,687</w:t>
            </w:r>
          </w:p>
        </w:tc>
      </w:tr>
      <w:tr w:rsidR="00AF7453" w:rsidRPr="00E556FA" w14:paraId="621FC943" w14:textId="77777777" w:rsidTr="00944CF6">
        <w:trPr>
          <w:trHeight w:val="300"/>
          <w:jc w:val="center"/>
        </w:trPr>
        <w:tc>
          <w:tcPr>
            <w:tcW w:w="146" w:type="dxa"/>
            <w:tcBorders>
              <w:top w:val="nil"/>
              <w:left w:val="nil"/>
              <w:bottom w:val="nil"/>
              <w:right w:val="nil"/>
            </w:tcBorders>
            <w:noWrap/>
            <w:vAlign w:val="bottom"/>
            <w:hideMark/>
          </w:tcPr>
          <w:p w14:paraId="1A7D651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79D002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Morelos</w:t>
            </w:r>
          </w:p>
        </w:tc>
        <w:tc>
          <w:tcPr>
            <w:tcW w:w="3969" w:type="dxa"/>
            <w:tcBorders>
              <w:top w:val="nil"/>
              <w:left w:val="nil"/>
              <w:bottom w:val="nil"/>
              <w:right w:val="nil"/>
            </w:tcBorders>
            <w:noWrap/>
            <w:vAlign w:val="center"/>
            <w:hideMark/>
          </w:tcPr>
          <w:p w14:paraId="3D1B79E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748,362</w:t>
            </w:r>
          </w:p>
        </w:tc>
      </w:tr>
      <w:tr w:rsidR="00AF7453" w:rsidRPr="00E556FA" w14:paraId="72E657CD" w14:textId="77777777" w:rsidTr="00944CF6">
        <w:trPr>
          <w:trHeight w:val="300"/>
          <w:jc w:val="center"/>
        </w:trPr>
        <w:tc>
          <w:tcPr>
            <w:tcW w:w="146" w:type="dxa"/>
            <w:tcBorders>
              <w:top w:val="nil"/>
              <w:left w:val="nil"/>
              <w:bottom w:val="nil"/>
              <w:right w:val="nil"/>
            </w:tcBorders>
            <w:noWrap/>
            <w:vAlign w:val="bottom"/>
            <w:hideMark/>
          </w:tcPr>
          <w:p w14:paraId="7878FA5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4289DC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Moyahua de Estrada</w:t>
            </w:r>
          </w:p>
        </w:tc>
        <w:tc>
          <w:tcPr>
            <w:tcW w:w="3969" w:type="dxa"/>
            <w:tcBorders>
              <w:top w:val="nil"/>
              <w:left w:val="nil"/>
              <w:bottom w:val="nil"/>
              <w:right w:val="nil"/>
            </w:tcBorders>
            <w:noWrap/>
            <w:vAlign w:val="center"/>
            <w:hideMark/>
          </w:tcPr>
          <w:p w14:paraId="3539510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446,781</w:t>
            </w:r>
          </w:p>
        </w:tc>
      </w:tr>
      <w:tr w:rsidR="00AF7453" w:rsidRPr="00E556FA" w14:paraId="5C82DC5E" w14:textId="77777777" w:rsidTr="00944CF6">
        <w:trPr>
          <w:trHeight w:val="300"/>
          <w:jc w:val="center"/>
        </w:trPr>
        <w:tc>
          <w:tcPr>
            <w:tcW w:w="146" w:type="dxa"/>
            <w:tcBorders>
              <w:top w:val="nil"/>
              <w:left w:val="nil"/>
              <w:bottom w:val="nil"/>
              <w:right w:val="nil"/>
            </w:tcBorders>
            <w:noWrap/>
            <w:vAlign w:val="bottom"/>
            <w:hideMark/>
          </w:tcPr>
          <w:p w14:paraId="09C340A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293C672"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 xml:space="preserve">Municipio de Nochistlán de Mejía </w:t>
            </w:r>
          </w:p>
        </w:tc>
        <w:tc>
          <w:tcPr>
            <w:tcW w:w="3969" w:type="dxa"/>
            <w:tcBorders>
              <w:top w:val="nil"/>
              <w:left w:val="nil"/>
              <w:bottom w:val="nil"/>
              <w:right w:val="nil"/>
            </w:tcBorders>
            <w:noWrap/>
            <w:vAlign w:val="center"/>
            <w:hideMark/>
          </w:tcPr>
          <w:p w14:paraId="1A30C85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2,192,687</w:t>
            </w:r>
          </w:p>
        </w:tc>
      </w:tr>
      <w:tr w:rsidR="00AF7453" w:rsidRPr="00E556FA" w14:paraId="7ACF9B48" w14:textId="77777777" w:rsidTr="00944CF6">
        <w:trPr>
          <w:trHeight w:val="300"/>
          <w:jc w:val="center"/>
        </w:trPr>
        <w:tc>
          <w:tcPr>
            <w:tcW w:w="146" w:type="dxa"/>
            <w:tcBorders>
              <w:top w:val="nil"/>
              <w:left w:val="nil"/>
              <w:bottom w:val="nil"/>
              <w:right w:val="nil"/>
            </w:tcBorders>
            <w:noWrap/>
            <w:vAlign w:val="bottom"/>
            <w:hideMark/>
          </w:tcPr>
          <w:p w14:paraId="234CDA6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663ED4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Noria de ángeles</w:t>
            </w:r>
          </w:p>
        </w:tc>
        <w:tc>
          <w:tcPr>
            <w:tcW w:w="3969" w:type="dxa"/>
            <w:tcBorders>
              <w:top w:val="nil"/>
              <w:left w:val="nil"/>
              <w:bottom w:val="nil"/>
              <w:right w:val="nil"/>
            </w:tcBorders>
            <w:noWrap/>
            <w:vAlign w:val="center"/>
            <w:hideMark/>
          </w:tcPr>
          <w:p w14:paraId="52935FD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1,657,356</w:t>
            </w:r>
          </w:p>
        </w:tc>
      </w:tr>
      <w:tr w:rsidR="00AF7453" w:rsidRPr="00E556FA" w14:paraId="2EE4F08F" w14:textId="77777777" w:rsidTr="00944CF6">
        <w:trPr>
          <w:trHeight w:val="300"/>
          <w:jc w:val="center"/>
        </w:trPr>
        <w:tc>
          <w:tcPr>
            <w:tcW w:w="146" w:type="dxa"/>
            <w:tcBorders>
              <w:top w:val="nil"/>
              <w:left w:val="nil"/>
              <w:bottom w:val="nil"/>
              <w:right w:val="nil"/>
            </w:tcBorders>
            <w:noWrap/>
            <w:vAlign w:val="bottom"/>
            <w:hideMark/>
          </w:tcPr>
          <w:p w14:paraId="0985088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FA3ED5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Panuco</w:t>
            </w:r>
          </w:p>
        </w:tc>
        <w:tc>
          <w:tcPr>
            <w:tcW w:w="3969" w:type="dxa"/>
            <w:tcBorders>
              <w:top w:val="nil"/>
              <w:left w:val="nil"/>
              <w:bottom w:val="nil"/>
              <w:right w:val="nil"/>
            </w:tcBorders>
            <w:noWrap/>
            <w:vAlign w:val="center"/>
            <w:hideMark/>
          </w:tcPr>
          <w:p w14:paraId="5ED5107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1,300,439</w:t>
            </w:r>
          </w:p>
        </w:tc>
      </w:tr>
      <w:tr w:rsidR="00AF7453" w:rsidRPr="00E556FA" w14:paraId="1C112AB7" w14:textId="77777777" w:rsidTr="00944CF6">
        <w:trPr>
          <w:trHeight w:val="300"/>
          <w:jc w:val="center"/>
        </w:trPr>
        <w:tc>
          <w:tcPr>
            <w:tcW w:w="146" w:type="dxa"/>
            <w:tcBorders>
              <w:top w:val="nil"/>
              <w:left w:val="nil"/>
              <w:bottom w:val="nil"/>
              <w:right w:val="nil"/>
            </w:tcBorders>
            <w:noWrap/>
            <w:vAlign w:val="bottom"/>
            <w:hideMark/>
          </w:tcPr>
          <w:p w14:paraId="1FED5D3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01CDFF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Pinos</w:t>
            </w:r>
          </w:p>
        </w:tc>
        <w:tc>
          <w:tcPr>
            <w:tcW w:w="3969" w:type="dxa"/>
            <w:tcBorders>
              <w:top w:val="nil"/>
              <w:left w:val="nil"/>
              <w:bottom w:val="nil"/>
              <w:right w:val="nil"/>
            </w:tcBorders>
            <w:noWrap/>
            <w:vAlign w:val="center"/>
            <w:hideMark/>
          </w:tcPr>
          <w:p w14:paraId="1EC8E54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3,170,495</w:t>
            </w:r>
          </w:p>
        </w:tc>
      </w:tr>
      <w:tr w:rsidR="00AF7453" w:rsidRPr="00E556FA" w14:paraId="75E73A02" w14:textId="77777777" w:rsidTr="00944CF6">
        <w:trPr>
          <w:trHeight w:val="300"/>
          <w:jc w:val="center"/>
        </w:trPr>
        <w:tc>
          <w:tcPr>
            <w:tcW w:w="146" w:type="dxa"/>
            <w:tcBorders>
              <w:top w:val="nil"/>
              <w:left w:val="nil"/>
              <w:bottom w:val="nil"/>
              <w:right w:val="nil"/>
            </w:tcBorders>
            <w:noWrap/>
            <w:vAlign w:val="bottom"/>
            <w:hideMark/>
          </w:tcPr>
          <w:p w14:paraId="59A0785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C363F0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Río Grande</w:t>
            </w:r>
          </w:p>
        </w:tc>
        <w:tc>
          <w:tcPr>
            <w:tcW w:w="3969" w:type="dxa"/>
            <w:tcBorders>
              <w:top w:val="nil"/>
              <w:left w:val="nil"/>
              <w:bottom w:val="nil"/>
              <w:right w:val="nil"/>
            </w:tcBorders>
            <w:noWrap/>
            <w:vAlign w:val="center"/>
            <w:hideMark/>
          </w:tcPr>
          <w:p w14:paraId="481C048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1,106,212</w:t>
            </w:r>
          </w:p>
        </w:tc>
      </w:tr>
      <w:tr w:rsidR="00AF7453" w:rsidRPr="00E556FA" w14:paraId="71AE9D71" w14:textId="77777777" w:rsidTr="00944CF6">
        <w:trPr>
          <w:trHeight w:val="300"/>
          <w:jc w:val="center"/>
        </w:trPr>
        <w:tc>
          <w:tcPr>
            <w:tcW w:w="146" w:type="dxa"/>
            <w:tcBorders>
              <w:top w:val="nil"/>
              <w:left w:val="nil"/>
              <w:bottom w:val="nil"/>
              <w:right w:val="nil"/>
            </w:tcBorders>
            <w:noWrap/>
            <w:vAlign w:val="bottom"/>
            <w:hideMark/>
          </w:tcPr>
          <w:p w14:paraId="42A9660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7BCB5FE"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Santa María de la Paz</w:t>
            </w:r>
          </w:p>
        </w:tc>
        <w:tc>
          <w:tcPr>
            <w:tcW w:w="3969" w:type="dxa"/>
            <w:tcBorders>
              <w:top w:val="nil"/>
              <w:left w:val="nil"/>
              <w:bottom w:val="nil"/>
              <w:right w:val="nil"/>
            </w:tcBorders>
            <w:noWrap/>
            <w:vAlign w:val="center"/>
            <w:hideMark/>
          </w:tcPr>
          <w:p w14:paraId="1D9ED71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102,062</w:t>
            </w:r>
          </w:p>
        </w:tc>
      </w:tr>
      <w:tr w:rsidR="00AF7453" w:rsidRPr="00E556FA" w14:paraId="65E99773" w14:textId="77777777" w:rsidTr="00944CF6">
        <w:trPr>
          <w:trHeight w:val="300"/>
          <w:jc w:val="center"/>
        </w:trPr>
        <w:tc>
          <w:tcPr>
            <w:tcW w:w="146" w:type="dxa"/>
            <w:tcBorders>
              <w:top w:val="nil"/>
              <w:left w:val="nil"/>
              <w:bottom w:val="nil"/>
              <w:right w:val="nil"/>
            </w:tcBorders>
            <w:noWrap/>
            <w:vAlign w:val="bottom"/>
            <w:hideMark/>
          </w:tcPr>
          <w:p w14:paraId="52DADD3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164F61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Sombrerete</w:t>
            </w:r>
          </w:p>
        </w:tc>
        <w:tc>
          <w:tcPr>
            <w:tcW w:w="3969" w:type="dxa"/>
            <w:tcBorders>
              <w:top w:val="nil"/>
              <w:left w:val="nil"/>
              <w:bottom w:val="nil"/>
              <w:right w:val="nil"/>
            </w:tcBorders>
            <w:noWrap/>
            <w:vAlign w:val="center"/>
            <w:hideMark/>
          </w:tcPr>
          <w:p w14:paraId="0942E22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2,241,249</w:t>
            </w:r>
          </w:p>
        </w:tc>
      </w:tr>
      <w:tr w:rsidR="00AF7453" w:rsidRPr="00E556FA" w14:paraId="5F1140CE" w14:textId="77777777" w:rsidTr="00944CF6">
        <w:trPr>
          <w:trHeight w:val="300"/>
          <w:jc w:val="center"/>
        </w:trPr>
        <w:tc>
          <w:tcPr>
            <w:tcW w:w="146" w:type="dxa"/>
            <w:tcBorders>
              <w:top w:val="nil"/>
              <w:left w:val="nil"/>
              <w:bottom w:val="nil"/>
              <w:right w:val="nil"/>
            </w:tcBorders>
            <w:noWrap/>
            <w:vAlign w:val="bottom"/>
            <w:hideMark/>
          </w:tcPr>
          <w:p w14:paraId="4D640EF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29EDAB2"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Susticacan</w:t>
            </w:r>
          </w:p>
        </w:tc>
        <w:tc>
          <w:tcPr>
            <w:tcW w:w="3969" w:type="dxa"/>
            <w:tcBorders>
              <w:top w:val="nil"/>
              <w:left w:val="nil"/>
              <w:bottom w:val="nil"/>
              <w:right w:val="nil"/>
            </w:tcBorders>
            <w:noWrap/>
            <w:vAlign w:val="center"/>
            <w:hideMark/>
          </w:tcPr>
          <w:p w14:paraId="7338A4A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276,262</w:t>
            </w:r>
          </w:p>
        </w:tc>
      </w:tr>
      <w:tr w:rsidR="00AF7453" w:rsidRPr="00E556FA" w14:paraId="6A7C8E6D" w14:textId="77777777" w:rsidTr="00944CF6">
        <w:trPr>
          <w:trHeight w:val="300"/>
          <w:jc w:val="center"/>
        </w:trPr>
        <w:tc>
          <w:tcPr>
            <w:tcW w:w="146" w:type="dxa"/>
            <w:tcBorders>
              <w:top w:val="nil"/>
              <w:left w:val="nil"/>
              <w:bottom w:val="nil"/>
              <w:right w:val="nil"/>
            </w:tcBorders>
            <w:noWrap/>
            <w:vAlign w:val="bottom"/>
            <w:hideMark/>
          </w:tcPr>
          <w:p w14:paraId="33F00A3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AC47843"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Tabasco</w:t>
            </w:r>
          </w:p>
        </w:tc>
        <w:tc>
          <w:tcPr>
            <w:tcW w:w="3969" w:type="dxa"/>
            <w:tcBorders>
              <w:top w:val="nil"/>
              <w:left w:val="nil"/>
              <w:bottom w:val="nil"/>
              <w:right w:val="nil"/>
            </w:tcBorders>
            <w:noWrap/>
            <w:vAlign w:val="center"/>
            <w:hideMark/>
          </w:tcPr>
          <w:p w14:paraId="7E46501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1,769,624</w:t>
            </w:r>
          </w:p>
        </w:tc>
      </w:tr>
      <w:tr w:rsidR="00AF7453" w:rsidRPr="00E556FA" w14:paraId="58C9A702" w14:textId="77777777" w:rsidTr="00944CF6">
        <w:trPr>
          <w:trHeight w:val="300"/>
          <w:jc w:val="center"/>
        </w:trPr>
        <w:tc>
          <w:tcPr>
            <w:tcW w:w="146" w:type="dxa"/>
            <w:tcBorders>
              <w:top w:val="nil"/>
              <w:left w:val="nil"/>
              <w:bottom w:val="nil"/>
              <w:right w:val="nil"/>
            </w:tcBorders>
            <w:noWrap/>
            <w:vAlign w:val="bottom"/>
            <w:hideMark/>
          </w:tcPr>
          <w:p w14:paraId="4770CB6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D392103"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Tepechitlán</w:t>
            </w:r>
          </w:p>
        </w:tc>
        <w:tc>
          <w:tcPr>
            <w:tcW w:w="3969" w:type="dxa"/>
            <w:tcBorders>
              <w:top w:val="nil"/>
              <w:left w:val="nil"/>
              <w:bottom w:val="nil"/>
              <w:right w:val="nil"/>
            </w:tcBorders>
            <w:noWrap/>
            <w:vAlign w:val="center"/>
            <w:hideMark/>
          </w:tcPr>
          <w:p w14:paraId="23B4591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1,113,312</w:t>
            </w:r>
          </w:p>
        </w:tc>
      </w:tr>
      <w:tr w:rsidR="00AF7453" w:rsidRPr="00E556FA" w14:paraId="2003F972" w14:textId="77777777" w:rsidTr="00944CF6">
        <w:trPr>
          <w:trHeight w:val="300"/>
          <w:jc w:val="center"/>
        </w:trPr>
        <w:tc>
          <w:tcPr>
            <w:tcW w:w="146" w:type="dxa"/>
            <w:tcBorders>
              <w:top w:val="nil"/>
              <w:left w:val="nil"/>
              <w:bottom w:val="nil"/>
              <w:right w:val="nil"/>
            </w:tcBorders>
            <w:noWrap/>
            <w:vAlign w:val="bottom"/>
            <w:hideMark/>
          </w:tcPr>
          <w:p w14:paraId="4B18DCA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3D5E63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Tepetongo</w:t>
            </w:r>
          </w:p>
        </w:tc>
        <w:tc>
          <w:tcPr>
            <w:tcW w:w="3969" w:type="dxa"/>
            <w:tcBorders>
              <w:top w:val="nil"/>
              <w:left w:val="nil"/>
              <w:bottom w:val="nil"/>
              <w:right w:val="nil"/>
            </w:tcBorders>
            <w:noWrap/>
            <w:vAlign w:val="center"/>
            <w:hideMark/>
          </w:tcPr>
          <w:p w14:paraId="0FED5C8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1,215,743</w:t>
            </w:r>
          </w:p>
        </w:tc>
      </w:tr>
      <w:tr w:rsidR="00AF7453" w:rsidRPr="00E556FA" w14:paraId="123515EC" w14:textId="77777777" w:rsidTr="00944CF6">
        <w:trPr>
          <w:trHeight w:val="300"/>
          <w:jc w:val="center"/>
        </w:trPr>
        <w:tc>
          <w:tcPr>
            <w:tcW w:w="146" w:type="dxa"/>
            <w:tcBorders>
              <w:top w:val="nil"/>
              <w:left w:val="nil"/>
              <w:bottom w:val="nil"/>
              <w:right w:val="nil"/>
            </w:tcBorders>
            <w:noWrap/>
            <w:vAlign w:val="bottom"/>
            <w:hideMark/>
          </w:tcPr>
          <w:p w14:paraId="53853FB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9E9226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Teul de González Ortega</w:t>
            </w:r>
          </w:p>
        </w:tc>
        <w:tc>
          <w:tcPr>
            <w:tcW w:w="3969" w:type="dxa"/>
            <w:tcBorders>
              <w:top w:val="nil"/>
              <w:left w:val="nil"/>
              <w:bottom w:val="nil"/>
              <w:right w:val="nil"/>
            </w:tcBorders>
            <w:noWrap/>
            <w:vAlign w:val="center"/>
            <w:hideMark/>
          </w:tcPr>
          <w:p w14:paraId="3FD9664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203,843</w:t>
            </w:r>
          </w:p>
        </w:tc>
      </w:tr>
      <w:tr w:rsidR="00AF7453" w:rsidRPr="00E556FA" w14:paraId="516FD343" w14:textId="77777777" w:rsidTr="00944CF6">
        <w:trPr>
          <w:trHeight w:val="300"/>
          <w:jc w:val="center"/>
        </w:trPr>
        <w:tc>
          <w:tcPr>
            <w:tcW w:w="146" w:type="dxa"/>
            <w:tcBorders>
              <w:top w:val="nil"/>
              <w:left w:val="nil"/>
              <w:bottom w:val="nil"/>
              <w:right w:val="nil"/>
            </w:tcBorders>
            <w:noWrap/>
            <w:vAlign w:val="bottom"/>
            <w:hideMark/>
          </w:tcPr>
          <w:p w14:paraId="1996C2B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7B7F6D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Tlaltenango de Sánchez Román</w:t>
            </w:r>
          </w:p>
        </w:tc>
        <w:tc>
          <w:tcPr>
            <w:tcW w:w="3969" w:type="dxa"/>
            <w:tcBorders>
              <w:top w:val="nil"/>
              <w:left w:val="nil"/>
              <w:bottom w:val="nil"/>
              <w:right w:val="nil"/>
            </w:tcBorders>
            <w:noWrap/>
            <w:vAlign w:val="center"/>
            <w:hideMark/>
          </w:tcPr>
          <w:p w14:paraId="7785573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1,470,249</w:t>
            </w:r>
          </w:p>
        </w:tc>
      </w:tr>
      <w:tr w:rsidR="00AF7453" w:rsidRPr="00E556FA" w14:paraId="36C410EB" w14:textId="77777777" w:rsidTr="00944CF6">
        <w:trPr>
          <w:trHeight w:val="300"/>
          <w:jc w:val="center"/>
        </w:trPr>
        <w:tc>
          <w:tcPr>
            <w:tcW w:w="146" w:type="dxa"/>
            <w:tcBorders>
              <w:top w:val="nil"/>
              <w:left w:val="nil"/>
              <w:bottom w:val="nil"/>
              <w:right w:val="nil"/>
            </w:tcBorders>
            <w:noWrap/>
            <w:vAlign w:val="bottom"/>
            <w:hideMark/>
          </w:tcPr>
          <w:p w14:paraId="4A089BF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754186A"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Trancoso</w:t>
            </w:r>
          </w:p>
        </w:tc>
        <w:tc>
          <w:tcPr>
            <w:tcW w:w="3969" w:type="dxa"/>
            <w:tcBorders>
              <w:top w:val="nil"/>
              <w:left w:val="nil"/>
              <w:bottom w:val="nil"/>
              <w:right w:val="nil"/>
            </w:tcBorders>
            <w:noWrap/>
            <w:vAlign w:val="center"/>
            <w:hideMark/>
          </w:tcPr>
          <w:p w14:paraId="0039718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166,779</w:t>
            </w:r>
          </w:p>
        </w:tc>
      </w:tr>
      <w:tr w:rsidR="00AF7453" w:rsidRPr="00E556FA" w14:paraId="671D83F6" w14:textId="77777777" w:rsidTr="00944CF6">
        <w:trPr>
          <w:trHeight w:val="300"/>
          <w:jc w:val="center"/>
        </w:trPr>
        <w:tc>
          <w:tcPr>
            <w:tcW w:w="146" w:type="dxa"/>
            <w:tcBorders>
              <w:top w:val="nil"/>
              <w:left w:val="nil"/>
              <w:bottom w:val="nil"/>
              <w:right w:val="nil"/>
            </w:tcBorders>
            <w:noWrap/>
            <w:vAlign w:val="bottom"/>
            <w:hideMark/>
          </w:tcPr>
          <w:p w14:paraId="1AC9E3E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E39300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Trinidad García de la Cadena</w:t>
            </w:r>
          </w:p>
        </w:tc>
        <w:tc>
          <w:tcPr>
            <w:tcW w:w="3969" w:type="dxa"/>
            <w:tcBorders>
              <w:top w:val="nil"/>
              <w:left w:val="nil"/>
              <w:bottom w:val="nil"/>
              <w:right w:val="nil"/>
            </w:tcBorders>
            <w:noWrap/>
            <w:vAlign w:val="center"/>
            <w:hideMark/>
          </w:tcPr>
          <w:p w14:paraId="02F4098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850,000</w:t>
            </w:r>
          </w:p>
        </w:tc>
      </w:tr>
      <w:tr w:rsidR="00AF7453" w:rsidRPr="00E556FA" w14:paraId="36379C07" w14:textId="77777777" w:rsidTr="00944CF6">
        <w:trPr>
          <w:trHeight w:val="300"/>
          <w:jc w:val="center"/>
        </w:trPr>
        <w:tc>
          <w:tcPr>
            <w:tcW w:w="146" w:type="dxa"/>
            <w:tcBorders>
              <w:top w:val="nil"/>
              <w:left w:val="nil"/>
              <w:bottom w:val="nil"/>
              <w:right w:val="nil"/>
            </w:tcBorders>
            <w:noWrap/>
            <w:vAlign w:val="bottom"/>
            <w:hideMark/>
          </w:tcPr>
          <w:p w14:paraId="725C560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B5C227A"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Muncipio de Valparaíso</w:t>
            </w:r>
          </w:p>
        </w:tc>
        <w:tc>
          <w:tcPr>
            <w:tcW w:w="3969" w:type="dxa"/>
            <w:tcBorders>
              <w:top w:val="nil"/>
              <w:left w:val="nil"/>
              <w:bottom w:val="nil"/>
              <w:right w:val="nil"/>
            </w:tcBorders>
            <w:noWrap/>
            <w:vAlign w:val="center"/>
            <w:hideMark/>
          </w:tcPr>
          <w:p w14:paraId="78A3927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4,836,698</w:t>
            </w:r>
          </w:p>
        </w:tc>
      </w:tr>
      <w:tr w:rsidR="00AF7453" w:rsidRPr="00E556FA" w14:paraId="2FCBE516" w14:textId="77777777" w:rsidTr="00944CF6">
        <w:trPr>
          <w:trHeight w:val="300"/>
          <w:jc w:val="center"/>
        </w:trPr>
        <w:tc>
          <w:tcPr>
            <w:tcW w:w="146" w:type="dxa"/>
            <w:tcBorders>
              <w:top w:val="nil"/>
              <w:left w:val="nil"/>
              <w:bottom w:val="nil"/>
              <w:right w:val="nil"/>
            </w:tcBorders>
            <w:noWrap/>
            <w:vAlign w:val="bottom"/>
            <w:hideMark/>
          </w:tcPr>
          <w:p w14:paraId="0E69917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2FF0CD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Vetagrande</w:t>
            </w:r>
          </w:p>
        </w:tc>
        <w:tc>
          <w:tcPr>
            <w:tcW w:w="3969" w:type="dxa"/>
            <w:tcBorders>
              <w:top w:val="nil"/>
              <w:left w:val="nil"/>
              <w:bottom w:val="nil"/>
              <w:right w:val="nil"/>
            </w:tcBorders>
            <w:noWrap/>
            <w:vAlign w:val="center"/>
            <w:hideMark/>
          </w:tcPr>
          <w:p w14:paraId="0D9BDF2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742,594</w:t>
            </w:r>
          </w:p>
        </w:tc>
      </w:tr>
      <w:tr w:rsidR="00AF7453" w:rsidRPr="00E556FA" w14:paraId="6F8D809D" w14:textId="77777777" w:rsidTr="00944CF6">
        <w:trPr>
          <w:trHeight w:val="300"/>
          <w:jc w:val="center"/>
        </w:trPr>
        <w:tc>
          <w:tcPr>
            <w:tcW w:w="146" w:type="dxa"/>
            <w:tcBorders>
              <w:top w:val="nil"/>
              <w:left w:val="nil"/>
              <w:bottom w:val="nil"/>
              <w:right w:val="nil"/>
            </w:tcBorders>
            <w:noWrap/>
            <w:vAlign w:val="bottom"/>
            <w:hideMark/>
          </w:tcPr>
          <w:p w14:paraId="3C203D4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BDBC72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Villa García</w:t>
            </w:r>
          </w:p>
        </w:tc>
        <w:tc>
          <w:tcPr>
            <w:tcW w:w="3969" w:type="dxa"/>
            <w:tcBorders>
              <w:top w:val="nil"/>
              <w:left w:val="nil"/>
              <w:bottom w:val="nil"/>
              <w:right w:val="nil"/>
            </w:tcBorders>
            <w:noWrap/>
            <w:vAlign w:val="center"/>
            <w:hideMark/>
          </w:tcPr>
          <w:p w14:paraId="7973EE6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699,000</w:t>
            </w:r>
          </w:p>
        </w:tc>
      </w:tr>
      <w:tr w:rsidR="00AF7453" w:rsidRPr="00E556FA" w14:paraId="40946B58" w14:textId="77777777" w:rsidTr="00944CF6">
        <w:trPr>
          <w:trHeight w:val="300"/>
          <w:jc w:val="center"/>
        </w:trPr>
        <w:tc>
          <w:tcPr>
            <w:tcW w:w="146" w:type="dxa"/>
            <w:tcBorders>
              <w:top w:val="nil"/>
              <w:left w:val="nil"/>
              <w:bottom w:val="nil"/>
              <w:right w:val="nil"/>
            </w:tcBorders>
            <w:noWrap/>
            <w:vAlign w:val="bottom"/>
            <w:hideMark/>
          </w:tcPr>
          <w:p w14:paraId="228C04D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0A2850B"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Villanueva</w:t>
            </w:r>
          </w:p>
        </w:tc>
        <w:tc>
          <w:tcPr>
            <w:tcW w:w="3969" w:type="dxa"/>
            <w:tcBorders>
              <w:top w:val="nil"/>
              <w:left w:val="nil"/>
              <w:bottom w:val="nil"/>
              <w:right w:val="nil"/>
            </w:tcBorders>
            <w:noWrap/>
            <w:vAlign w:val="center"/>
            <w:hideMark/>
          </w:tcPr>
          <w:p w14:paraId="25D6E82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1,853,025</w:t>
            </w:r>
          </w:p>
        </w:tc>
      </w:tr>
      <w:tr w:rsidR="00AF7453" w:rsidRPr="00E556FA" w14:paraId="6F8969C3" w14:textId="77777777" w:rsidTr="00944CF6">
        <w:trPr>
          <w:trHeight w:val="300"/>
          <w:jc w:val="center"/>
        </w:trPr>
        <w:tc>
          <w:tcPr>
            <w:tcW w:w="146" w:type="dxa"/>
            <w:tcBorders>
              <w:top w:val="nil"/>
              <w:left w:val="nil"/>
              <w:bottom w:val="nil"/>
              <w:right w:val="nil"/>
            </w:tcBorders>
            <w:noWrap/>
            <w:vAlign w:val="bottom"/>
            <w:hideMark/>
          </w:tcPr>
          <w:p w14:paraId="18E6E6A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6D2AC29E"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Aportaciones municipales vivienda mejorada (SEDUVOT)</w:t>
            </w:r>
          </w:p>
        </w:tc>
        <w:tc>
          <w:tcPr>
            <w:tcW w:w="3969" w:type="dxa"/>
            <w:tcBorders>
              <w:top w:val="nil"/>
              <w:left w:val="nil"/>
              <w:bottom w:val="nil"/>
              <w:right w:val="nil"/>
            </w:tcBorders>
            <w:shd w:val="clear" w:color="000000" w:fill="D68D87"/>
            <w:noWrap/>
            <w:vAlign w:val="center"/>
            <w:hideMark/>
          </w:tcPr>
          <w:p w14:paraId="1C792B93"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12,993,260</w:t>
            </w:r>
          </w:p>
        </w:tc>
      </w:tr>
      <w:tr w:rsidR="00AF7453" w:rsidRPr="00E556FA" w14:paraId="10FF6467" w14:textId="77777777" w:rsidTr="00944CF6">
        <w:trPr>
          <w:trHeight w:val="300"/>
          <w:jc w:val="center"/>
        </w:trPr>
        <w:tc>
          <w:tcPr>
            <w:tcW w:w="146" w:type="dxa"/>
            <w:tcBorders>
              <w:top w:val="nil"/>
              <w:left w:val="nil"/>
              <w:bottom w:val="nil"/>
              <w:right w:val="nil"/>
            </w:tcBorders>
            <w:noWrap/>
            <w:vAlign w:val="bottom"/>
            <w:hideMark/>
          </w:tcPr>
          <w:p w14:paraId="05AB42FF"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1635EC82"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Apozol</w:t>
            </w:r>
          </w:p>
        </w:tc>
        <w:tc>
          <w:tcPr>
            <w:tcW w:w="3969" w:type="dxa"/>
            <w:tcBorders>
              <w:top w:val="nil"/>
              <w:left w:val="nil"/>
              <w:bottom w:val="nil"/>
              <w:right w:val="nil"/>
            </w:tcBorders>
            <w:noWrap/>
            <w:vAlign w:val="center"/>
            <w:hideMark/>
          </w:tcPr>
          <w:p w14:paraId="2DBEEFB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1,442,541</w:t>
            </w:r>
          </w:p>
        </w:tc>
      </w:tr>
      <w:tr w:rsidR="00AF7453" w:rsidRPr="00E556FA" w14:paraId="1892F061" w14:textId="77777777" w:rsidTr="00944CF6">
        <w:trPr>
          <w:trHeight w:val="300"/>
          <w:jc w:val="center"/>
        </w:trPr>
        <w:tc>
          <w:tcPr>
            <w:tcW w:w="146" w:type="dxa"/>
            <w:tcBorders>
              <w:top w:val="nil"/>
              <w:left w:val="nil"/>
              <w:bottom w:val="nil"/>
              <w:right w:val="nil"/>
            </w:tcBorders>
            <w:noWrap/>
            <w:vAlign w:val="bottom"/>
            <w:hideMark/>
          </w:tcPr>
          <w:p w14:paraId="30BB6EE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1996EB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General Enrique Estrada</w:t>
            </w:r>
          </w:p>
        </w:tc>
        <w:tc>
          <w:tcPr>
            <w:tcW w:w="3969" w:type="dxa"/>
            <w:tcBorders>
              <w:top w:val="nil"/>
              <w:left w:val="nil"/>
              <w:bottom w:val="nil"/>
              <w:right w:val="nil"/>
            </w:tcBorders>
            <w:noWrap/>
            <w:vAlign w:val="center"/>
            <w:hideMark/>
          </w:tcPr>
          <w:p w14:paraId="1638B56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210,000</w:t>
            </w:r>
          </w:p>
        </w:tc>
      </w:tr>
      <w:tr w:rsidR="00AF7453" w:rsidRPr="00E556FA" w14:paraId="72F4526B" w14:textId="77777777" w:rsidTr="00944CF6">
        <w:trPr>
          <w:trHeight w:val="300"/>
          <w:jc w:val="center"/>
        </w:trPr>
        <w:tc>
          <w:tcPr>
            <w:tcW w:w="146" w:type="dxa"/>
            <w:tcBorders>
              <w:top w:val="nil"/>
              <w:left w:val="nil"/>
              <w:bottom w:val="nil"/>
              <w:right w:val="nil"/>
            </w:tcBorders>
            <w:noWrap/>
            <w:vAlign w:val="bottom"/>
            <w:hideMark/>
          </w:tcPr>
          <w:p w14:paraId="581C7E2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8213C0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Guadalupe</w:t>
            </w:r>
          </w:p>
        </w:tc>
        <w:tc>
          <w:tcPr>
            <w:tcW w:w="3969" w:type="dxa"/>
            <w:tcBorders>
              <w:top w:val="nil"/>
              <w:left w:val="nil"/>
              <w:bottom w:val="nil"/>
              <w:right w:val="nil"/>
            </w:tcBorders>
            <w:noWrap/>
            <w:vAlign w:val="center"/>
            <w:hideMark/>
          </w:tcPr>
          <w:p w14:paraId="0E08641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3,000,000</w:t>
            </w:r>
          </w:p>
        </w:tc>
      </w:tr>
      <w:tr w:rsidR="00AF7453" w:rsidRPr="00E556FA" w14:paraId="5595F480" w14:textId="77777777" w:rsidTr="00944CF6">
        <w:trPr>
          <w:trHeight w:val="300"/>
          <w:jc w:val="center"/>
        </w:trPr>
        <w:tc>
          <w:tcPr>
            <w:tcW w:w="146" w:type="dxa"/>
            <w:tcBorders>
              <w:top w:val="nil"/>
              <w:left w:val="nil"/>
              <w:bottom w:val="nil"/>
              <w:right w:val="nil"/>
            </w:tcBorders>
            <w:noWrap/>
            <w:vAlign w:val="bottom"/>
            <w:hideMark/>
          </w:tcPr>
          <w:p w14:paraId="220AB61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FF7E3A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Loreto</w:t>
            </w:r>
          </w:p>
        </w:tc>
        <w:tc>
          <w:tcPr>
            <w:tcW w:w="3969" w:type="dxa"/>
            <w:tcBorders>
              <w:top w:val="nil"/>
              <w:left w:val="nil"/>
              <w:bottom w:val="nil"/>
              <w:right w:val="nil"/>
            </w:tcBorders>
            <w:noWrap/>
            <w:vAlign w:val="center"/>
            <w:hideMark/>
          </w:tcPr>
          <w:p w14:paraId="33E43A1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3,000,000</w:t>
            </w:r>
          </w:p>
        </w:tc>
      </w:tr>
      <w:tr w:rsidR="00AF7453" w:rsidRPr="00E556FA" w14:paraId="17C6D199" w14:textId="77777777" w:rsidTr="00944CF6">
        <w:trPr>
          <w:trHeight w:val="300"/>
          <w:jc w:val="center"/>
        </w:trPr>
        <w:tc>
          <w:tcPr>
            <w:tcW w:w="146" w:type="dxa"/>
            <w:tcBorders>
              <w:top w:val="nil"/>
              <w:left w:val="nil"/>
              <w:bottom w:val="nil"/>
              <w:right w:val="nil"/>
            </w:tcBorders>
            <w:noWrap/>
            <w:vAlign w:val="bottom"/>
            <w:hideMark/>
          </w:tcPr>
          <w:p w14:paraId="74D1B26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BB62CCE"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Miguel Auza</w:t>
            </w:r>
          </w:p>
        </w:tc>
        <w:tc>
          <w:tcPr>
            <w:tcW w:w="3969" w:type="dxa"/>
            <w:tcBorders>
              <w:top w:val="nil"/>
              <w:left w:val="nil"/>
              <w:bottom w:val="nil"/>
              <w:right w:val="nil"/>
            </w:tcBorders>
            <w:noWrap/>
            <w:vAlign w:val="center"/>
            <w:hideMark/>
          </w:tcPr>
          <w:p w14:paraId="06E1996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600,000</w:t>
            </w:r>
          </w:p>
        </w:tc>
      </w:tr>
      <w:tr w:rsidR="00AF7453" w:rsidRPr="00E556FA" w14:paraId="462E2338" w14:textId="77777777" w:rsidTr="00944CF6">
        <w:trPr>
          <w:trHeight w:val="300"/>
          <w:jc w:val="center"/>
        </w:trPr>
        <w:tc>
          <w:tcPr>
            <w:tcW w:w="146" w:type="dxa"/>
            <w:tcBorders>
              <w:top w:val="nil"/>
              <w:left w:val="nil"/>
              <w:bottom w:val="nil"/>
              <w:right w:val="nil"/>
            </w:tcBorders>
            <w:noWrap/>
            <w:vAlign w:val="bottom"/>
            <w:hideMark/>
          </w:tcPr>
          <w:p w14:paraId="4163918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3D1E12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Monte Escobedo</w:t>
            </w:r>
          </w:p>
        </w:tc>
        <w:tc>
          <w:tcPr>
            <w:tcW w:w="3969" w:type="dxa"/>
            <w:tcBorders>
              <w:top w:val="nil"/>
              <w:left w:val="nil"/>
              <w:bottom w:val="nil"/>
              <w:right w:val="nil"/>
            </w:tcBorders>
            <w:noWrap/>
            <w:vAlign w:val="center"/>
            <w:hideMark/>
          </w:tcPr>
          <w:p w14:paraId="45B8309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250,000</w:t>
            </w:r>
          </w:p>
        </w:tc>
      </w:tr>
      <w:tr w:rsidR="00AF7453" w:rsidRPr="00E556FA" w14:paraId="5B428819" w14:textId="77777777" w:rsidTr="00944CF6">
        <w:trPr>
          <w:trHeight w:val="300"/>
          <w:jc w:val="center"/>
        </w:trPr>
        <w:tc>
          <w:tcPr>
            <w:tcW w:w="146" w:type="dxa"/>
            <w:tcBorders>
              <w:top w:val="nil"/>
              <w:left w:val="nil"/>
              <w:bottom w:val="nil"/>
              <w:right w:val="nil"/>
            </w:tcBorders>
            <w:noWrap/>
            <w:vAlign w:val="bottom"/>
            <w:hideMark/>
          </w:tcPr>
          <w:p w14:paraId="730A04E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26B829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Morelos</w:t>
            </w:r>
          </w:p>
        </w:tc>
        <w:tc>
          <w:tcPr>
            <w:tcW w:w="3969" w:type="dxa"/>
            <w:tcBorders>
              <w:top w:val="nil"/>
              <w:left w:val="nil"/>
              <w:bottom w:val="nil"/>
              <w:right w:val="nil"/>
            </w:tcBorders>
            <w:noWrap/>
            <w:vAlign w:val="center"/>
            <w:hideMark/>
          </w:tcPr>
          <w:p w14:paraId="517D9ED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496,907</w:t>
            </w:r>
          </w:p>
        </w:tc>
      </w:tr>
      <w:tr w:rsidR="00AF7453" w:rsidRPr="00E556FA" w14:paraId="0DC6A51E" w14:textId="77777777" w:rsidTr="00944CF6">
        <w:trPr>
          <w:trHeight w:val="300"/>
          <w:jc w:val="center"/>
        </w:trPr>
        <w:tc>
          <w:tcPr>
            <w:tcW w:w="146" w:type="dxa"/>
            <w:tcBorders>
              <w:top w:val="nil"/>
              <w:left w:val="nil"/>
              <w:bottom w:val="nil"/>
              <w:right w:val="nil"/>
            </w:tcBorders>
            <w:noWrap/>
            <w:vAlign w:val="bottom"/>
            <w:hideMark/>
          </w:tcPr>
          <w:p w14:paraId="226C0E8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67757D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Moyahua de Estrada</w:t>
            </w:r>
          </w:p>
        </w:tc>
        <w:tc>
          <w:tcPr>
            <w:tcW w:w="3969" w:type="dxa"/>
            <w:tcBorders>
              <w:top w:val="nil"/>
              <w:left w:val="nil"/>
              <w:bottom w:val="nil"/>
              <w:right w:val="nil"/>
            </w:tcBorders>
            <w:noWrap/>
            <w:vAlign w:val="center"/>
            <w:hideMark/>
          </w:tcPr>
          <w:p w14:paraId="4B72CA4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500,000</w:t>
            </w:r>
          </w:p>
        </w:tc>
      </w:tr>
      <w:tr w:rsidR="00AF7453" w:rsidRPr="00E556FA" w14:paraId="203A04C6" w14:textId="77777777" w:rsidTr="00944CF6">
        <w:trPr>
          <w:trHeight w:val="300"/>
          <w:jc w:val="center"/>
        </w:trPr>
        <w:tc>
          <w:tcPr>
            <w:tcW w:w="146" w:type="dxa"/>
            <w:tcBorders>
              <w:top w:val="nil"/>
              <w:left w:val="nil"/>
              <w:bottom w:val="nil"/>
              <w:right w:val="nil"/>
            </w:tcBorders>
            <w:noWrap/>
            <w:vAlign w:val="bottom"/>
            <w:hideMark/>
          </w:tcPr>
          <w:p w14:paraId="18B9208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121B07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Nochistlán de Mejía</w:t>
            </w:r>
          </w:p>
        </w:tc>
        <w:tc>
          <w:tcPr>
            <w:tcW w:w="3969" w:type="dxa"/>
            <w:tcBorders>
              <w:top w:val="nil"/>
              <w:left w:val="nil"/>
              <w:bottom w:val="nil"/>
              <w:right w:val="nil"/>
            </w:tcBorders>
            <w:noWrap/>
            <w:vAlign w:val="center"/>
            <w:hideMark/>
          </w:tcPr>
          <w:p w14:paraId="547B7B6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1,700,000</w:t>
            </w:r>
          </w:p>
        </w:tc>
      </w:tr>
      <w:tr w:rsidR="00AF7453" w:rsidRPr="00E556FA" w14:paraId="6EB70933" w14:textId="77777777" w:rsidTr="00944CF6">
        <w:trPr>
          <w:trHeight w:val="300"/>
          <w:jc w:val="center"/>
        </w:trPr>
        <w:tc>
          <w:tcPr>
            <w:tcW w:w="146" w:type="dxa"/>
            <w:tcBorders>
              <w:top w:val="nil"/>
              <w:left w:val="nil"/>
              <w:bottom w:val="nil"/>
              <w:right w:val="nil"/>
            </w:tcBorders>
            <w:noWrap/>
            <w:vAlign w:val="bottom"/>
            <w:hideMark/>
          </w:tcPr>
          <w:p w14:paraId="6CD5D80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2CE466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Sombrerete</w:t>
            </w:r>
          </w:p>
        </w:tc>
        <w:tc>
          <w:tcPr>
            <w:tcW w:w="3969" w:type="dxa"/>
            <w:tcBorders>
              <w:top w:val="nil"/>
              <w:left w:val="nil"/>
              <w:bottom w:val="nil"/>
              <w:right w:val="nil"/>
            </w:tcBorders>
            <w:noWrap/>
            <w:vAlign w:val="center"/>
            <w:hideMark/>
          </w:tcPr>
          <w:p w14:paraId="1E70F6C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800,000</w:t>
            </w:r>
          </w:p>
        </w:tc>
      </w:tr>
      <w:tr w:rsidR="00AF7453" w:rsidRPr="00E556FA" w14:paraId="3BCCC7EE" w14:textId="77777777" w:rsidTr="00944CF6">
        <w:trPr>
          <w:trHeight w:val="300"/>
          <w:jc w:val="center"/>
        </w:trPr>
        <w:tc>
          <w:tcPr>
            <w:tcW w:w="146" w:type="dxa"/>
            <w:tcBorders>
              <w:top w:val="nil"/>
              <w:left w:val="nil"/>
              <w:bottom w:val="nil"/>
              <w:right w:val="nil"/>
            </w:tcBorders>
            <w:noWrap/>
            <w:vAlign w:val="bottom"/>
            <w:hideMark/>
          </w:tcPr>
          <w:p w14:paraId="7EE8E77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805408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Tepetongo</w:t>
            </w:r>
          </w:p>
        </w:tc>
        <w:tc>
          <w:tcPr>
            <w:tcW w:w="3969" w:type="dxa"/>
            <w:tcBorders>
              <w:top w:val="nil"/>
              <w:left w:val="nil"/>
              <w:bottom w:val="nil"/>
              <w:right w:val="nil"/>
            </w:tcBorders>
            <w:noWrap/>
            <w:vAlign w:val="center"/>
            <w:hideMark/>
          </w:tcPr>
          <w:p w14:paraId="0C8A96ED"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993,813</w:t>
            </w:r>
          </w:p>
        </w:tc>
      </w:tr>
      <w:tr w:rsidR="00AF7453" w:rsidRPr="00E556FA" w14:paraId="6B50CE1C" w14:textId="77777777" w:rsidTr="00944CF6">
        <w:trPr>
          <w:trHeight w:val="300"/>
          <w:jc w:val="center"/>
        </w:trPr>
        <w:tc>
          <w:tcPr>
            <w:tcW w:w="146" w:type="dxa"/>
            <w:tcBorders>
              <w:top w:val="nil"/>
              <w:left w:val="nil"/>
              <w:bottom w:val="nil"/>
              <w:right w:val="nil"/>
            </w:tcBorders>
            <w:noWrap/>
            <w:vAlign w:val="bottom"/>
            <w:hideMark/>
          </w:tcPr>
          <w:p w14:paraId="3A1EDA6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4CACFB81"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Aportaciones a convenios para infraestructura física educativa</w:t>
            </w:r>
          </w:p>
        </w:tc>
        <w:tc>
          <w:tcPr>
            <w:tcW w:w="3969" w:type="dxa"/>
            <w:tcBorders>
              <w:top w:val="nil"/>
              <w:left w:val="nil"/>
              <w:bottom w:val="nil"/>
              <w:right w:val="nil"/>
            </w:tcBorders>
            <w:shd w:val="clear" w:color="000000" w:fill="D68D87"/>
            <w:noWrap/>
            <w:vAlign w:val="center"/>
            <w:hideMark/>
          </w:tcPr>
          <w:p w14:paraId="23396127"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11,469,226</w:t>
            </w:r>
          </w:p>
        </w:tc>
      </w:tr>
      <w:tr w:rsidR="00AF7453" w:rsidRPr="00E556FA" w14:paraId="6F46543B" w14:textId="77777777" w:rsidTr="00944CF6">
        <w:trPr>
          <w:trHeight w:val="300"/>
          <w:jc w:val="center"/>
        </w:trPr>
        <w:tc>
          <w:tcPr>
            <w:tcW w:w="146" w:type="dxa"/>
            <w:tcBorders>
              <w:top w:val="nil"/>
              <w:left w:val="nil"/>
              <w:bottom w:val="nil"/>
              <w:right w:val="nil"/>
            </w:tcBorders>
            <w:noWrap/>
            <w:vAlign w:val="bottom"/>
            <w:hideMark/>
          </w:tcPr>
          <w:p w14:paraId="16000A2D"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1A93198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Calera de Víctor Rosales</w:t>
            </w:r>
          </w:p>
        </w:tc>
        <w:tc>
          <w:tcPr>
            <w:tcW w:w="3969" w:type="dxa"/>
            <w:tcBorders>
              <w:top w:val="nil"/>
              <w:left w:val="nil"/>
              <w:bottom w:val="nil"/>
              <w:right w:val="nil"/>
            </w:tcBorders>
            <w:noWrap/>
            <w:vAlign w:val="center"/>
            <w:hideMark/>
          </w:tcPr>
          <w:p w14:paraId="1846CD8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1,791,664</w:t>
            </w:r>
          </w:p>
        </w:tc>
      </w:tr>
      <w:tr w:rsidR="00AF7453" w:rsidRPr="00E556FA" w14:paraId="3F165376" w14:textId="77777777" w:rsidTr="00944CF6">
        <w:trPr>
          <w:trHeight w:val="300"/>
          <w:jc w:val="center"/>
        </w:trPr>
        <w:tc>
          <w:tcPr>
            <w:tcW w:w="146" w:type="dxa"/>
            <w:tcBorders>
              <w:top w:val="nil"/>
              <w:left w:val="nil"/>
              <w:bottom w:val="nil"/>
              <w:right w:val="nil"/>
            </w:tcBorders>
            <w:noWrap/>
            <w:vAlign w:val="bottom"/>
            <w:hideMark/>
          </w:tcPr>
          <w:p w14:paraId="781A462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301530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General Francisco R. Murguía</w:t>
            </w:r>
          </w:p>
        </w:tc>
        <w:tc>
          <w:tcPr>
            <w:tcW w:w="3969" w:type="dxa"/>
            <w:tcBorders>
              <w:top w:val="nil"/>
              <w:left w:val="nil"/>
              <w:bottom w:val="nil"/>
              <w:right w:val="nil"/>
            </w:tcBorders>
            <w:noWrap/>
            <w:vAlign w:val="center"/>
            <w:hideMark/>
          </w:tcPr>
          <w:p w14:paraId="04DA205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1,915,063</w:t>
            </w:r>
          </w:p>
        </w:tc>
      </w:tr>
      <w:tr w:rsidR="00AF7453" w:rsidRPr="00E556FA" w14:paraId="64B464D3" w14:textId="77777777" w:rsidTr="00944CF6">
        <w:trPr>
          <w:trHeight w:val="300"/>
          <w:jc w:val="center"/>
        </w:trPr>
        <w:tc>
          <w:tcPr>
            <w:tcW w:w="146" w:type="dxa"/>
            <w:tcBorders>
              <w:top w:val="nil"/>
              <w:left w:val="nil"/>
              <w:bottom w:val="nil"/>
              <w:right w:val="nil"/>
            </w:tcBorders>
            <w:noWrap/>
            <w:vAlign w:val="bottom"/>
            <w:hideMark/>
          </w:tcPr>
          <w:p w14:paraId="568CAAC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D7FCCF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Guadalupe</w:t>
            </w:r>
          </w:p>
        </w:tc>
        <w:tc>
          <w:tcPr>
            <w:tcW w:w="3969" w:type="dxa"/>
            <w:tcBorders>
              <w:top w:val="nil"/>
              <w:left w:val="nil"/>
              <w:bottom w:val="nil"/>
              <w:right w:val="nil"/>
            </w:tcBorders>
            <w:noWrap/>
            <w:vAlign w:val="center"/>
            <w:hideMark/>
          </w:tcPr>
          <w:p w14:paraId="5AE6D63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1,317,674</w:t>
            </w:r>
          </w:p>
        </w:tc>
      </w:tr>
      <w:tr w:rsidR="00AF7453" w:rsidRPr="00E556FA" w14:paraId="61CC94A4" w14:textId="77777777" w:rsidTr="00944CF6">
        <w:trPr>
          <w:trHeight w:val="300"/>
          <w:jc w:val="center"/>
        </w:trPr>
        <w:tc>
          <w:tcPr>
            <w:tcW w:w="146" w:type="dxa"/>
            <w:tcBorders>
              <w:top w:val="nil"/>
              <w:left w:val="nil"/>
              <w:bottom w:val="nil"/>
              <w:right w:val="nil"/>
            </w:tcBorders>
            <w:noWrap/>
            <w:vAlign w:val="bottom"/>
            <w:hideMark/>
          </w:tcPr>
          <w:p w14:paraId="778CEDF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492B5A2"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Morelos</w:t>
            </w:r>
          </w:p>
        </w:tc>
        <w:tc>
          <w:tcPr>
            <w:tcW w:w="3969" w:type="dxa"/>
            <w:tcBorders>
              <w:top w:val="nil"/>
              <w:left w:val="nil"/>
              <w:bottom w:val="nil"/>
              <w:right w:val="nil"/>
            </w:tcBorders>
            <w:noWrap/>
            <w:vAlign w:val="center"/>
            <w:hideMark/>
          </w:tcPr>
          <w:p w14:paraId="3B4F070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504,331</w:t>
            </w:r>
          </w:p>
        </w:tc>
      </w:tr>
      <w:tr w:rsidR="00AF7453" w:rsidRPr="00E556FA" w14:paraId="67FDEC1B" w14:textId="77777777" w:rsidTr="00944CF6">
        <w:trPr>
          <w:trHeight w:val="300"/>
          <w:jc w:val="center"/>
        </w:trPr>
        <w:tc>
          <w:tcPr>
            <w:tcW w:w="146" w:type="dxa"/>
            <w:tcBorders>
              <w:top w:val="nil"/>
              <w:left w:val="nil"/>
              <w:bottom w:val="nil"/>
              <w:right w:val="nil"/>
            </w:tcBorders>
            <w:noWrap/>
            <w:vAlign w:val="bottom"/>
            <w:hideMark/>
          </w:tcPr>
          <w:p w14:paraId="006F4B4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8A75AE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Pinos</w:t>
            </w:r>
          </w:p>
        </w:tc>
        <w:tc>
          <w:tcPr>
            <w:tcW w:w="3969" w:type="dxa"/>
            <w:tcBorders>
              <w:top w:val="nil"/>
              <w:left w:val="nil"/>
              <w:bottom w:val="nil"/>
              <w:right w:val="nil"/>
            </w:tcBorders>
            <w:noWrap/>
            <w:vAlign w:val="center"/>
            <w:hideMark/>
          </w:tcPr>
          <w:p w14:paraId="57580D2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1,153,067</w:t>
            </w:r>
          </w:p>
        </w:tc>
      </w:tr>
      <w:tr w:rsidR="00AF7453" w:rsidRPr="00E556FA" w14:paraId="2A10021D" w14:textId="77777777" w:rsidTr="00944CF6">
        <w:trPr>
          <w:trHeight w:val="300"/>
          <w:jc w:val="center"/>
        </w:trPr>
        <w:tc>
          <w:tcPr>
            <w:tcW w:w="146" w:type="dxa"/>
            <w:tcBorders>
              <w:top w:val="nil"/>
              <w:left w:val="nil"/>
              <w:bottom w:val="nil"/>
              <w:right w:val="nil"/>
            </w:tcBorders>
            <w:noWrap/>
            <w:vAlign w:val="bottom"/>
            <w:hideMark/>
          </w:tcPr>
          <w:p w14:paraId="1357BE9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836BD0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Sombrerete</w:t>
            </w:r>
          </w:p>
        </w:tc>
        <w:tc>
          <w:tcPr>
            <w:tcW w:w="3969" w:type="dxa"/>
            <w:tcBorders>
              <w:top w:val="nil"/>
              <w:left w:val="nil"/>
              <w:bottom w:val="nil"/>
              <w:right w:val="nil"/>
            </w:tcBorders>
            <w:noWrap/>
            <w:vAlign w:val="center"/>
            <w:hideMark/>
          </w:tcPr>
          <w:p w14:paraId="56FFB00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1,500,000</w:t>
            </w:r>
          </w:p>
        </w:tc>
      </w:tr>
      <w:tr w:rsidR="00AF7453" w:rsidRPr="00E556FA" w14:paraId="11A56658" w14:textId="77777777" w:rsidTr="00944CF6">
        <w:trPr>
          <w:trHeight w:val="300"/>
          <w:jc w:val="center"/>
        </w:trPr>
        <w:tc>
          <w:tcPr>
            <w:tcW w:w="146" w:type="dxa"/>
            <w:tcBorders>
              <w:top w:val="nil"/>
              <w:left w:val="nil"/>
              <w:bottom w:val="nil"/>
              <w:right w:val="nil"/>
            </w:tcBorders>
            <w:noWrap/>
            <w:vAlign w:val="bottom"/>
            <w:hideMark/>
          </w:tcPr>
          <w:p w14:paraId="432DCDA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F376592"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Tepetongo</w:t>
            </w:r>
          </w:p>
        </w:tc>
        <w:tc>
          <w:tcPr>
            <w:tcW w:w="3969" w:type="dxa"/>
            <w:tcBorders>
              <w:top w:val="nil"/>
              <w:left w:val="nil"/>
              <w:bottom w:val="nil"/>
              <w:right w:val="nil"/>
            </w:tcBorders>
            <w:noWrap/>
            <w:vAlign w:val="center"/>
            <w:hideMark/>
          </w:tcPr>
          <w:p w14:paraId="1B406D1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980,921</w:t>
            </w:r>
          </w:p>
        </w:tc>
      </w:tr>
      <w:tr w:rsidR="00AF7453" w:rsidRPr="00E556FA" w14:paraId="618B3ECF" w14:textId="77777777" w:rsidTr="00944CF6">
        <w:trPr>
          <w:trHeight w:val="300"/>
          <w:jc w:val="center"/>
        </w:trPr>
        <w:tc>
          <w:tcPr>
            <w:tcW w:w="146" w:type="dxa"/>
            <w:tcBorders>
              <w:top w:val="nil"/>
              <w:left w:val="nil"/>
              <w:bottom w:val="nil"/>
              <w:right w:val="nil"/>
            </w:tcBorders>
            <w:noWrap/>
            <w:vAlign w:val="bottom"/>
            <w:hideMark/>
          </w:tcPr>
          <w:p w14:paraId="1153FBC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DEF223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Zacatecas</w:t>
            </w:r>
          </w:p>
        </w:tc>
        <w:tc>
          <w:tcPr>
            <w:tcW w:w="3969" w:type="dxa"/>
            <w:tcBorders>
              <w:top w:val="nil"/>
              <w:left w:val="nil"/>
              <w:bottom w:val="nil"/>
              <w:right w:val="nil"/>
            </w:tcBorders>
            <w:noWrap/>
            <w:vAlign w:val="center"/>
            <w:hideMark/>
          </w:tcPr>
          <w:p w14:paraId="3A015E4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2,306,506</w:t>
            </w:r>
          </w:p>
        </w:tc>
      </w:tr>
      <w:tr w:rsidR="00AF7453" w:rsidRPr="00E556FA" w14:paraId="1EC86126" w14:textId="77777777" w:rsidTr="00944CF6">
        <w:trPr>
          <w:trHeight w:val="300"/>
          <w:jc w:val="center"/>
        </w:trPr>
        <w:tc>
          <w:tcPr>
            <w:tcW w:w="146" w:type="dxa"/>
            <w:tcBorders>
              <w:top w:val="nil"/>
              <w:left w:val="nil"/>
              <w:bottom w:val="nil"/>
              <w:right w:val="nil"/>
            </w:tcBorders>
            <w:noWrap/>
            <w:vAlign w:val="bottom"/>
            <w:hideMark/>
          </w:tcPr>
          <w:p w14:paraId="35F563B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21FE44A2"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Aportaciones estatales al Sector Social</w:t>
            </w:r>
          </w:p>
        </w:tc>
        <w:tc>
          <w:tcPr>
            <w:tcW w:w="3969" w:type="dxa"/>
            <w:tcBorders>
              <w:top w:val="nil"/>
              <w:left w:val="nil"/>
              <w:bottom w:val="nil"/>
              <w:right w:val="nil"/>
            </w:tcBorders>
            <w:shd w:val="clear" w:color="000000" w:fill="D68D87"/>
            <w:noWrap/>
            <w:vAlign w:val="center"/>
            <w:hideMark/>
          </w:tcPr>
          <w:p w14:paraId="329BD1B2"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19,764,369</w:t>
            </w:r>
          </w:p>
        </w:tc>
      </w:tr>
      <w:tr w:rsidR="00AF7453" w:rsidRPr="00E556FA" w14:paraId="5925649C" w14:textId="77777777" w:rsidTr="00944CF6">
        <w:trPr>
          <w:trHeight w:val="300"/>
          <w:jc w:val="center"/>
        </w:trPr>
        <w:tc>
          <w:tcPr>
            <w:tcW w:w="146" w:type="dxa"/>
            <w:tcBorders>
              <w:top w:val="nil"/>
              <w:left w:val="nil"/>
              <w:bottom w:val="nil"/>
              <w:right w:val="nil"/>
            </w:tcBorders>
            <w:noWrap/>
            <w:vAlign w:val="bottom"/>
            <w:hideMark/>
          </w:tcPr>
          <w:p w14:paraId="0843AD39"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275922F3"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General Codina</w:t>
            </w:r>
          </w:p>
        </w:tc>
        <w:tc>
          <w:tcPr>
            <w:tcW w:w="3969" w:type="dxa"/>
            <w:tcBorders>
              <w:top w:val="nil"/>
              <w:left w:val="nil"/>
              <w:bottom w:val="nil"/>
              <w:right w:val="nil"/>
            </w:tcBorders>
            <w:noWrap/>
            <w:vAlign w:val="center"/>
            <w:hideMark/>
          </w:tcPr>
          <w:p w14:paraId="219E837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1,285,613</w:t>
            </w:r>
          </w:p>
        </w:tc>
      </w:tr>
      <w:tr w:rsidR="00AF7453" w:rsidRPr="00E556FA" w14:paraId="61815415" w14:textId="77777777" w:rsidTr="00944CF6">
        <w:trPr>
          <w:trHeight w:val="300"/>
          <w:jc w:val="center"/>
        </w:trPr>
        <w:tc>
          <w:tcPr>
            <w:tcW w:w="146" w:type="dxa"/>
            <w:tcBorders>
              <w:top w:val="nil"/>
              <w:left w:val="nil"/>
              <w:bottom w:val="nil"/>
              <w:right w:val="nil"/>
            </w:tcBorders>
            <w:noWrap/>
            <w:vAlign w:val="bottom"/>
            <w:hideMark/>
          </w:tcPr>
          <w:p w14:paraId="0A91975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E683A01"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Guadalupe</w:t>
            </w:r>
          </w:p>
        </w:tc>
        <w:tc>
          <w:tcPr>
            <w:tcW w:w="3969" w:type="dxa"/>
            <w:tcBorders>
              <w:top w:val="nil"/>
              <w:left w:val="nil"/>
              <w:bottom w:val="nil"/>
              <w:right w:val="nil"/>
            </w:tcBorders>
            <w:noWrap/>
            <w:vAlign w:val="center"/>
            <w:hideMark/>
          </w:tcPr>
          <w:p w14:paraId="4F85F7D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7,067,372</w:t>
            </w:r>
          </w:p>
        </w:tc>
      </w:tr>
      <w:tr w:rsidR="00AF7453" w:rsidRPr="00E556FA" w14:paraId="78950013" w14:textId="77777777" w:rsidTr="00944CF6">
        <w:trPr>
          <w:trHeight w:val="300"/>
          <w:jc w:val="center"/>
        </w:trPr>
        <w:tc>
          <w:tcPr>
            <w:tcW w:w="146" w:type="dxa"/>
            <w:tcBorders>
              <w:top w:val="nil"/>
              <w:left w:val="nil"/>
              <w:bottom w:val="nil"/>
              <w:right w:val="nil"/>
            </w:tcBorders>
            <w:noWrap/>
            <w:vAlign w:val="bottom"/>
            <w:hideMark/>
          </w:tcPr>
          <w:p w14:paraId="3983A23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9F1EF3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Juchipila</w:t>
            </w:r>
          </w:p>
        </w:tc>
        <w:tc>
          <w:tcPr>
            <w:tcW w:w="3969" w:type="dxa"/>
            <w:tcBorders>
              <w:top w:val="nil"/>
              <w:left w:val="nil"/>
              <w:bottom w:val="nil"/>
              <w:right w:val="nil"/>
            </w:tcBorders>
            <w:noWrap/>
            <w:vAlign w:val="center"/>
            <w:hideMark/>
          </w:tcPr>
          <w:p w14:paraId="2173F54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333,520</w:t>
            </w:r>
          </w:p>
        </w:tc>
      </w:tr>
      <w:tr w:rsidR="00AF7453" w:rsidRPr="00E556FA" w14:paraId="40AD5A9D" w14:textId="77777777" w:rsidTr="00944CF6">
        <w:trPr>
          <w:trHeight w:val="300"/>
          <w:jc w:val="center"/>
        </w:trPr>
        <w:tc>
          <w:tcPr>
            <w:tcW w:w="146" w:type="dxa"/>
            <w:tcBorders>
              <w:top w:val="nil"/>
              <w:left w:val="nil"/>
              <w:bottom w:val="nil"/>
              <w:right w:val="nil"/>
            </w:tcBorders>
            <w:noWrap/>
            <w:vAlign w:val="bottom"/>
            <w:hideMark/>
          </w:tcPr>
          <w:p w14:paraId="0730D8F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7FFF2D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Loreto</w:t>
            </w:r>
          </w:p>
        </w:tc>
        <w:tc>
          <w:tcPr>
            <w:tcW w:w="3969" w:type="dxa"/>
            <w:tcBorders>
              <w:top w:val="nil"/>
              <w:left w:val="nil"/>
              <w:bottom w:val="nil"/>
              <w:right w:val="nil"/>
            </w:tcBorders>
            <w:noWrap/>
            <w:vAlign w:val="center"/>
            <w:hideMark/>
          </w:tcPr>
          <w:p w14:paraId="3112FE2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5,040,160</w:t>
            </w:r>
          </w:p>
        </w:tc>
      </w:tr>
      <w:tr w:rsidR="00AF7453" w:rsidRPr="00E556FA" w14:paraId="4966B7EE" w14:textId="77777777" w:rsidTr="00944CF6">
        <w:trPr>
          <w:trHeight w:val="300"/>
          <w:jc w:val="center"/>
        </w:trPr>
        <w:tc>
          <w:tcPr>
            <w:tcW w:w="146" w:type="dxa"/>
            <w:tcBorders>
              <w:top w:val="nil"/>
              <w:left w:val="nil"/>
              <w:bottom w:val="nil"/>
              <w:right w:val="nil"/>
            </w:tcBorders>
            <w:noWrap/>
            <w:vAlign w:val="bottom"/>
            <w:hideMark/>
          </w:tcPr>
          <w:p w14:paraId="557A0C3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633188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Miguel Auza</w:t>
            </w:r>
          </w:p>
        </w:tc>
        <w:tc>
          <w:tcPr>
            <w:tcW w:w="3969" w:type="dxa"/>
            <w:tcBorders>
              <w:top w:val="nil"/>
              <w:left w:val="nil"/>
              <w:bottom w:val="nil"/>
              <w:right w:val="nil"/>
            </w:tcBorders>
            <w:noWrap/>
            <w:vAlign w:val="center"/>
            <w:hideMark/>
          </w:tcPr>
          <w:p w14:paraId="3141EE7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3,693,289</w:t>
            </w:r>
          </w:p>
        </w:tc>
      </w:tr>
      <w:tr w:rsidR="00AF7453" w:rsidRPr="00E556FA" w14:paraId="4053BBA0" w14:textId="77777777" w:rsidTr="00944CF6">
        <w:trPr>
          <w:trHeight w:val="300"/>
          <w:jc w:val="center"/>
        </w:trPr>
        <w:tc>
          <w:tcPr>
            <w:tcW w:w="146" w:type="dxa"/>
            <w:tcBorders>
              <w:top w:val="nil"/>
              <w:left w:val="nil"/>
              <w:bottom w:val="nil"/>
              <w:right w:val="nil"/>
            </w:tcBorders>
            <w:noWrap/>
            <w:vAlign w:val="bottom"/>
            <w:hideMark/>
          </w:tcPr>
          <w:p w14:paraId="04AAF7B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DEEABB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Morelos</w:t>
            </w:r>
          </w:p>
        </w:tc>
        <w:tc>
          <w:tcPr>
            <w:tcW w:w="3969" w:type="dxa"/>
            <w:tcBorders>
              <w:top w:val="nil"/>
              <w:left w:val="nil"/>
              <w:bottom w:val="nil"/>
              <w:right w:val="nil"/>
            </w:tcBorders>
            <w:noWrap/>
            <w:vAlign w:val="center"/>
            <w:hideMark/>
          </w:tcPr>
          <w:p w14:paraId="383E126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1,248,203</w:t>
            </w:r>
          </w:p>
        </w:tc>
      </w:tr>
      <w:tr w:rsidR="00AF7453" w:rsidRPr="00E556FA" w14:paraId="5F10A87D" w14:textId="77777777" w:rsidTr="00944CF6">
        <w:trPr>
          <w:trHeight w:val="300"/>
          <w:jc w:val="center"/>
        </w:trPr>
        <w:tc>
          <w:tcPr>
            <w:tcW w:w="146" w:type="dxa"/>
            <w:tcBorders>
              <w:top w:val="nil"/>
              <w:left w:val="nil"/>
              <w:bottom w:val="nil"/>
              <w:right w:val="nil"/>
            </w:tcBorders>
            <w:noWrap/>
            <w:vAlign w:val="bottom"/>
            <w:hideMark/>
          </w:tcPr>
          <w:p w14:paraId="6751BF4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62475B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Municipio de Tepetongo</w:t>
            </w:r>
          </w:p>
        </w:tc>
        <w:tc>
          <w:tcPr>
            <w:tcW w:w="3969" w:type="dxa"/>
            <w:tcBorders>
              <w:top w:val="nil"/>
              <w:left w:val="nil"/>
              <w:bottom w:val="nil"/>
              <w:right w:val="nil"/>
            </w:tcBorders>
            <w:noWrap/>
            <w:vAlign w:val="center"/>
            <w:hideMark/>
          </w:tcPr>
          <w:p w14:paraId="7FC5B72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1,096,212</w:t>
            </w:r>
          </w:p>
        </w:tc>
      </w:tr>
      <w:tr w:rsidR="00AF7453" w:rsidRPr="00E556FA" w14:paraId="2ED864B1" w14:textId="77777777" w:rsidTr="00944CF6">
        <w:trPr>
          <w:trHeight w:val="300"/>
          <w:jc w:val="center"/>
        </w:trPr>
        <w:tc>
          <w:tcPr>
            <w:tcW w:w="8364" w:type="dxa"/>
            <w:gridSpan w:val="2"/>
            <w:tcBorders>
              <w:top w:val="nil"/>
              <w:left w:val="nil"/>
              <w:bottom w:val="nil"/>
              <w:right w:val="nil"/>
            </w:tcBorders>
            <w:shd w:val="clear" w:color="000000" w:fill="BD5451"/>
            <w:noWrap/>
            <w:vAlign w:val="center"/>
            <w:hideMark/>
          </w:tcPr>
          <w:p w14:paraId="1D1CA259"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 xml:space="preserve">          Convenios y aportaciones de otros y terceros</w:t>
            </w:r>
          </w:p>
        </w:tc>
        <w:tc>
          <w:tcPr>
            <w:tcW w:w="3969" w:type="dxa"/>
            <w:tcBorders>
              <w:top w:val="nil"/>
              <w:left w:val="nil"/>
              <w:bottom w:val="nil"/>
              <w:right w:val="nil"/>
            </w:tcBorders>
            <w:shd w:val="clear" w:color="000000" w:fill="BD5451"/>
            <w:noWrap/>
            <w:vAlign w:val="center"/>
            <w:hideMark/>
          </w:tcPr>
          <w:p w14:paraId="6E8CE920"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7,483,029</w:t>
            </w:r>
          </w:p>
        </w:tc>
      </w:tr>
      <w:tr w:rsidR="00AF7453" w:rsidRPr="00E556FA" w14:paraId="2A71BE47" w14:textId="77777777" w:rsidTr="00944CF6">
        <w:trPr>
          <w:trHeight w:val="300"/>
          <w:jc w:val="center"/>
        </w:trPr>
        <w:tc>
          <w:tcPr>
            <w:tcW w:w="146" w:type="dxa"/>
            <w:tcBorders>
              <w:top w:val="nil"/>
              <w:left w:val="nil"/>
              <w:bottom w:val="nil"/>
              <w:right w:val="nil"/>
            </w:tcBorders>
            <w:noWrap/>
            <w:vAlign w:val="bottom"/>
            <w:hideMark/>
          </w:tcPr>
          <w:p w14:paraId="3E9B9BB7"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72B184E8"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Aportaciones a convenios para infraestructura física educativa</w:t>
            </w:r>
          </w:p>
        </w:tc>
        <w:tc>
          <w:tcPr>
            <w:tcW w:w="3969" w:type="dxa"/>
            <w:tcBorders>
              <w:top w:val="nil"/>
              <w:left w:val="nil"/>
              <w:bottom w:val="nil"/>
              <w:right w:val="nil"/>
            </w:tcBorders>
            <w:shd w:val="clear" w:color="000000" w:fill="D68D87"/>
            <w:noWrap/>
            <w:vAlign w:val="center"/>
            <w:hideMark/>
          </w:tcPr>
          <w:p w14:paraId="1F44B8C9"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1,157,001</w:t>
            </w:r>
          </w:p>
        </w:tc>
      </w:tr>
      <w:tr w:rsidR="00AF7453" w:rsidRPr="00E556FA" w14:paraId="4FF7B2CC" w14:textId="77777777" w:rsidTr="00944CF6">
        <w:trPr>
          <w:trHeight w:val="300"/>
          <w:jc w:val="center"/>
        </w:trPr>
        <w:tc>
          <w:tcPr>
            <w:tcW w:w="146" w:type="dxa"/>
            <w:tcBorders>
              <w:top w:val="nil"/>
              <w:left w:val="nil"/>
              <w:bottom w:val="nil"/>
              <w:right w:val="nil"/>
            </w:tcBorders>
            <w:noWrap/>
            <w:vAlign w:val="bottom"/>
            <w:hideMark/>
          </w:tcPr>
          <w:p w14:paraId="689D79AA"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7C5160B8"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Universidad autónoma de zacatecas "Francisco García Salinas"</w:t>
            </w:r>
          </w:p>
        </w:tc>
        <w:tc>
          <w:tcPr>
            <w:tcW w:w="3969" w:type="dxa"/>
            <w:tcBorders>
              <w:top w:val="nil"/>
              <w:left w:val="nil"/>
              <w:bottom w:val="nil"/>
              <w:right w:val="nil"/>
            </w:tcBorders>
            <w:noWrap/>
            <w:vAlign w:val="center"/>
            <w:hideMark/>
          </w:tcPr>
          <w:p w14:paraId="58F87D9C"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518,208</w:t>
            </w:r>
          </w:p>
        </w:tc>
      </w:tr>
      <w:tr w:rsidR="00AF7453" w:rsidRPr="00E556FA" w14:paraId="4E5900CB" w14:textId="77777777" w:rsidTr="00944CF6">
        <w:trPr>
          <w:trHeight w:val="300"/>
          <w:jc w:val="center"/>
        </w:trPr>
        <w:tc>
          <w:tcPr>
            <w:tcW w:w="146" w:type="dxa"/>
            <w:tcBorders>
              <w:top w:val="nil"/>
              <w:left w:val="nil"/>
              <w:bottom w:val="nil"/>
              <w:right w:val="nil"/>
            </w:tcBorders>
            <w:noWrap/>
            <w:vAlign w:val="bottom"/>
            <w:hideMark/>
          </w:tcPr>
          <w:p w14:paraId="6C930FE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60D5076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Colegio de bachilleres del estado de Zacatecas</w:t>
            </w:r>
          </w:p>
        </w:tc>
        <w:tc>
          <w:tcPr>
            <w:tcW w:w="3969" w:type="dxa"/>
            <w:tcBorders>
              <w:top w:val="nil"/>
              <w:left w:val="nil"/>
              <w:bottom w:val="nil"/>
              <w:right w:val="nil"/>
            </w:tcBorders>
            <w:noWrap/>
            <w:vAlign w:val="center"/>
            <w:hideMark/>
          </w:tcPr>
          <w:p w14:paraId="678AAE9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638,793</w:t>
            </w:r>
          </w:p>
        </w:tc>
      </w:tr>
      <w:tr w:rsidR="00AF7453" w:rsidRPr="00E556FA" w14:paraId="12B7837A" w14:textId="77777777" w:rsidTr="00944CF6">
        <w:trPr>
          <w:trHeight w:val="300"/>
          <w:jc w:val="center"/>
        </w:trPr>
        <w:tc>
          <w:tcPr>
            <w:tcW w:w="146" w:type="dxa"/>
            <w:tcBorders>
              <w:top w:val="nil"/>
              <w:left w:val="nil"/>
              <w:bottom w:val="nil"/>
              <w:right w:val="nil"/>
            </w:tcBorders>
            <w:noWrap/>
            <w:vAlign w:val="bottom"/>
            <w:hideMark/>
          </w:tcPr>
          <w:p w14:paraId="4780441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D68D87"/>
            <w:noWrap/>
            <w:vAlign w:val="center"/>
            <w:hideMark/>
          </w:tcPr>
          <w:p w14:paraId="1EC0DFC1"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Aportaciones estatales al Sector Social</w:t>
            </w:r>
          </w:p>
        </w:tc>
        <w:tc>
          <w:tcPr>
            <w:tcW w:w="3969" w:type="dxa"/>
            <w:tcBorders>
              <w:top w:val="nil"/>
              <w:left w:val="nil"/>
              <w:bottom w:val="nil"/>
              <w:right w:val="nil"/>
            </w:tcBorders>
            <w:shd w:val="clear" w:color="000000" w:fill="D68D87"/>
            <w:noWrap/>
            <w:vAlign w:val="center"/>
            <w:hideMark/>
          </w:tcPr>
          <w:p w14:paraId="6854A7D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6,326,028</w:t>
            </w:r>
          </w:p>
        </w:tc>
      </w:tr>
      <w:tr w:rsidR="00AF7453" w:rsidRPr="00E556FA" w14:paraId="40B5AA53" w14:textId="77777777" w:rsidTr="00944CF6">
        <w:trPr>
          <w:trHeight w:val="300"/>
          <w:jc w:val="center"/>
        </w:trPr>
        <w:tc>
          <w:tcPr>
            <w:tcW w:w="146" w:type="dxa"/>
            <w:tcBorders>
              <w:top w:val="nil"/>
              <w:left w:val="nil"/>
              <w:bottom w:val="nil"/>
              <w:right w:val="nil"/>
            </w:tcBorders>
            <w:noWrap/>
            <w:vAlign w:val="bottom"/>
            <w:hideMark/>
          </w:tcPr>
          <w:p w14:paraId="253BA4C8"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7C2D4EB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Junta Intermunicipal de Agua Potable y Alcantarillado de Zacatecas</w:t>
            </w:r>
          </w:p>
        </w:tc>
        <w:tc>
          <w:tcPr>
            <w:tcW w:w="3969" w:type="dxa"/>
            <w:tcBorders>
              <w:top w:val="nil"/>
              <w:left w:val="nil"/>
              <w:bottom w:val="nil"/>
              <w:right w:val="nil"/>
            </w:tcBorders>
            <w:noWrap/>
            <w:vAlign w:val="center"/>
            <w:hideMark/>
          </w:tcPr>
          <w:p w14:paraId="7132B0CD"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6,326,028</w:t>
            </w:r>
          </w:p>
        </w:tc>
      </w:tr>
      <w:tr w:rsidR="00AF7453" w:rsidRPr="00E556FA" w14:paraId="5EECFD54" w14:textId="77777777" w:rsidTr="00944CF6">
        <w:trPr>
          <w:trHeight w:val="300"/>
          <w:jc w:val="center"/>
        </w:trPr>
        <w:tc>
          <w:tcPr>
            <w:tcW w:w="8364" w:type="dxa"/>
            <w:gridSpan w:val="2"/>
            <w:tcBorders>
              <w:top w:val="nil"/>
              <w:left w:val="nil"/>
              <w:bottom w:val="nil"/>
              <w:right w:val="nil"/>
            </w:tcBorders>
            <w:shd w:val="clear" w:color="000000" w:fill="BD5451"/>
            <w:noWrap/>
            <w:vAlign w:val="center"/>
            <w:hideMark/>
          </w:tcPr>
          <w:p w14:paraId="145403C1"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 xml:space="preserve">          Derechos de origen federal</w:t>
            </w:r>
          </w:p>
        </w:tc>
        <w:tc>
          <w:tcPr>
            <w:tcW w:w="3969" w:type="dxa"/>
            <w:tcBorders>
              <w:top w:val="nil"/>
              <w:left w:val="nil"/>
              <w:bottom w:val="nil"/>
              <w:right w:val="nil"/>
            </w:tcBorders>
            <w:shd w:val="clear" w:color="000000" w:fill="BD5451"/>
            <w:noWrap/>
            <w:vAlign w:val="center"/>
            <w:hideMark/>
          </w:tcPr>
          <w:p w14:paraId="7620AF2B"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1,167,577</w:t>
            </w:r>
          </w:p>
        </w:tc>
      </w:tr>
      <w:tr w:rsidR="00AF7453" w:rsidRPr="00E556FA" w14:paraId="351E5357" w14:textId="77777777" w:rsidTr="00944CF6">
        <w:trPr>
          <w:trHeight w:val="300"/>
          <w:jc w:val="center"/>
        </w:trPr>
        <w:tc>
          <w:tcPr>
            <w:tcW w:w="146" w:type="dxa"/>
            <w:tcBorders>
              <w:top w:val="nil"/>
              <w:left w:val="nil"/>
              <w:bottom w:val="nil"/>
              <w:right w:val="nil"/>
            </w:tcBorders>
            <w:noWrap/>
            <w:vAlign w:val="bottom"/>
            <w:hideMark/>
          </w:tcPr>
          <w:p w14:paraId="44BF715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CF6660"/>
            <w:noWrap/>
            <w:vAlign w:val="center"/>
            <w:hideMark/>
          </w:tcPr>
          <w:p w14:paraId="7F6BA058"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Ejercicio fiscal 2024</w:t>
            </w:r>
          </w:p>
        </w:tc>
        <w:tc>
          <w:tcPr>
            <w:tcW w:w="3969" w:type="dxa"/>
            <w:tcBorders>
              <w:top w:val="nil"/>
              <w:left w:val="nil"/>
              <w:bottom w:val="nil"/>
              <w:right w:val="nil"/>
            </w:tcBorders>
            <w:shd w:val="clear" w:color="000000" w:fill="CF6660"/>
            <w:noWrap/>
            <w:vAlign w:val="center"/>
            <w:hideMark/>
          </w:tcPr>
          <w:p w14:paraId="5EF3415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191,371</w:t>
            </w:r>
          </w:p>
        </w:tc>
      </w:tr>
      <w:tr w:rsidR="00AF7453" w:rsidRPr="00E556FA" w14:paraId="24EE95A2" w14:textId="77777777" w:rsidTr="00944CF6">
        <w:trPr>
          <w:trHeight w:val="300"/>
          <w:jc w:val="center"/>
        </w:trPr>
        <w:tc>
          <w:tcPr>
            <w:tcW w:w="146" w:type="dxa"/>
            <w:tcBorders>
              <w:top w:val="nil"/>
              <w:left w:val="nil"/>
              <w:bottom w:val="nil"/>
              <w:right w:val="nil"/>
            </w:tcBorders>
            <w:noWrap/>
            <w:vAlign w:val="bottom"/>
            <w:hideMark/>
          </w:tcPr>
          <w:p w14:paraId="676FF4F0"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4D148E34"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Retenciones 5 al millar</w:t>
            </w:r>
          </w:p>
        </w:tc>
        <w:tc>
          <w:tcPr>
            <w:tcW w:w="3969" w:type="dxa"/>
            <w:tcBorders>
              <w:top w:val="nil"/>
              <w:left w:val="nil"/>
              <w:bottom w:val="nil"/>
              <w:right w:val="nil"/>
            </w:tcBorders>
            <w:shd w:val="clear" w:color="000000" w:fill="D68D87"/>
            <w:noWrap/>
            <w:vAlign w:val="center"/>
            <w:hideMark/>
          </w:tcPr>
          <w:p w14:paraId="28A033C3"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191,371</w:t>
            </w:r>
          </w:p>
        </w:tc>
      </w:tr>
      <w:tr w:rsidR="00AF7453" w:rsidRPr="00E556FA" w14:paraId="3DCA39B3" w14:textId="77777777" w:rsidTr="00944CF6">
        <w:trPr>
          <w:trHeight w:val="300"/>
          <w:jc w:val="center"/>
        </w:trPr>
        <w:tc>
          <w:tcPr>
            <w:tcW w:w="146" w:type="dxa"/>
            <w:tcBorders>
              <w:top w:val="nil"/>
              <w:left w:val="nil"/>
              <w:bottom w:val="nil"/>
              <w:right w:val="nil"/>
            </w:tcBorders>
            <w:noWrap/>
            <w:vAlign w:val="bottom"/>
            <w:hideMark/>
          </w:tcPr>
          <w:p w14:paraId="6FEF40DD"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48985665"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Aportaciones estatal programa impuesto a la infraestructura</w:t>
            </w:r>
          </w:p>
        </w:tc>
        <w:tc>
          <w:tcPr>
            <w:tcW w:w="3969" w:type="dxa"/>
            <w:tcBorders>
              <w:top w:val="nil"/>
              <w:left w:val="nil"/>
              <w:bottom w:val="nil"/>
              <w:right w:val="nil"/>
            </w:tcBorders>
            <w:noWrap/>
            <w:vAlign w:val="center"/>
            <w:hideMark/>
          </w:tcPr>
          <w:p w14:paraId="1737412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61,263</w:t>
            </w:r>
          </w:p>
        </w:tc>
      </w:tr>
      <w:tr w:rsidR="00AF7453" w:rsidRPr="00E556FA" w14:paraId="1E1004AE" w14:textId="77777777" w:rsidTr="00944CF6">
        <w:trPr>
          <w:trHeight w:val="300"/>
          <w:jc w:val="center"/>
        </w:trPr>
        <w:tc>
          <w:tcPr>
            <w:tcW w:w="146" w:type="dxa"/>
            <w:tcBorders>
              <w:top w:val="nil"/>
              <w:left w:val="nil"/>
              <w:bottom w:val="nil"/>
              <w:right w:val="nil"/>
            </w:tcBorders>
            <w:noWrap/>
            <w:vAlign w:val="bottom"/>
            <w:hideMark/>
          </w:tcPr>
          <w:p w14:paraId="1214500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304F321A"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Subsidio para la comisión local de búsqueda de personas 2024 federal</w:t>
            </w:r>
          </w:p>
        </w:tc>
        <w:tc>
          <w:tcPr>
            <w:tcW w:w="3969" w:type="dxa"/>
            <w:tcBorders>
              <w:top w:val="nil"/>
              <w:left w:val="nil"/>
              <w:bottom w:val="nil"/>
              <w:right w:val="nil"/>
            </w:tcBorders>
            <w:noWrap/>
            <w:vAlign w:val="center"/>
            <w:hideMark/>
          </w:tcPr>
          <w:p w14:paraId="6941D83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2,983</w:t>
            </w:r>
          </w:p>
        </w:tc>
      </w:tr>
      <w:tr w:rsidR="00AF7453" w:rsidRPr="00E556FA" w14:paraId="543CF2EB" w14:textId="77777777" w:rsidTr="00944CF6">
        <w:trPr>
          <w:trHeight w:val="300"/>
          <w:jc w:val="center"/>
        </w:trPr>
        <w:tc>
          <w:tcPr>
            <w:tcW w:w="146" w:type="dxa"/>
            <w:tcBorders>
              <w:top w:val="nil"/>
              <w:left w:val="nil"/>
              <w:bottom w:val="nil"/>
              <w:right w:val="nil"/>
            </w:tcBorders>
            <w:noWrap/>
            <w:vAlign w:val="bottom"/>
            <w:hideMark/>
          </w:tcPr>
          <w:p w14:paraId="67904D1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5EB63C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Programa PROAGUA federal</w:t>
            </w:r>
          </w:p>
        </w:tc>
        <w:tc>
          <w:tcPr>
            <w:tcW w:w="3969" w:type="dxa"/>
            <w:tcBorders>
              <w:top w:val="nil"/>
              <w:left w:val="nil"/>
              <w:bottom w:val="nil"/>
              <w:right w:val="nil"/>
            </w:tcBorders>
            <w:noWrap/>
            <w:vAlign w:val="center"/>
            <w:hideMark/>
          </w:tcPr>
          <w:p w14:paraId="5260522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75,463</w:t>
            </w:r>
          </w:p>
        </w:tc>
      </w:tr>
      <w:tr w:rsidR="00AF7453" w:rsidRPr="00E556FA" w14:paraId="03F178EE" w14:textId="77777777" w:rsidTr="00944CF6">
        <w:trPr>
          <w:trHeight w:val="300"/>
          <w:jc w:val="center"/>
        </w:trPr>
        <w:tc>
          <w:tcPr>
            <w:tcW w:w="146" w:type="dxa"/>
            <w:tcBorders>
              <w:top w:val="nil"/>
              <w:left w:val="nil"/>
              <w:bottom w:val="nil"/>
              <w:right w:val="nil"/>
            </w:tcBorders>
            <w:noWrap/>
            <w:vAlign w:val="bottom"/>
            <w:hideMark/>
          </w:tcPr>
          <w:p w14:paraId="413FFD2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EDFD4E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PROAGUA municipal</w:t>
            </w:r>
          </w:p>
        </w:tc>
        <w:tc>
          <w:tcPr>
            <w:tcW w:w="3969" w:type="dxa"/>
            <w:tcBorders>
              <w:top w:val="nil"/>
              <w:left w:val="nil"/>
              <w:bottom w:val="nil"/>
              <w:right w:val="nil"/>
            </w:tcBorders>
            <w:noWrap/>
            <w:vAlign w:val="center"/>
            <w:hideMark/>
          </w:tcPr>
          <w:p w14:paraId="7BF8696D"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30,897</w:t>
            </w:r>
          </w:p>
        </w:tc>
      </w:tr>
      <w:tr w:rsidR="00AF7453" w:rsidRPr="00E556FA" w14:paraId="59E5A33E" w14:textId="77777777" w:rsidTr="00944CF6">
        <w:trPr>
          <w:trHeight w:val="300"/>
          <w:jc w:val="center"/>
        </w:trPr>
        <w:tc>
          <w:tcPr>
            <w:tcW w:w="146" w:type="dxa"/>
            <w:tcBorders>
              <w:top w:val="nil"/>
              <w:left w:val="nil"/>
              <w:bottom w:val="nil"/>
              <w:right w:val="nil"/>
            </w:tcBorders>
            <w:noWrap/>
            <w:vAlign w:val="bottom"/>
            <w:hideMark/>
          </w:tcPr>
          <w:p w14:paraId="61B8FF87"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112FB94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PROAGUA organismo operador</w:t>
            </w:r>
          </w:p>
        </w:tc>
        <w:tc>
          <w:tcPr>
            <w:tcW w:w="3969" w:type="dxa"/>
            <w:tcBorders>
              <w:top w:val="nil"/>
              <w:left w:val="nil"/>
              <w:bottom w:val="nil"/>
              <w:right w:val="nil"/>
            </w:tcBorders>
            <w:noWrap/>
            <w:vAlign w:val="center"/>
            <w:hideMark/>
          </w:tcPr>
          <w:p w14:paraId="6EE4C85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20,765</w:t>
            </w:r>
          </w:p>
        </w:tc>
      </w:tr>
      <w:tr w:rsidR="00AF7453" w:rsidRPr="00E556FA" w14:paraId="61D7E053" w14:textId="77777777" w:rsidTr="00944CF6">
        <w:trPr>
          <w:trHeight w:val="300"/>
          <w:jc w:val="center"/>
        </w:trPr>
        <w:tc>
          <w:tcPr>
            <w:tcW w:w="146" w:type="dxa"/>
            <w:tcBorders>
              <w:top w:val="nil"/>
              <w:left w:val="nil"/>
              <w:bottom w:val="nil"/>
              <w:right w:val="nil"/>
            </w:tcBorders>
            <w:noWrap/>
            <w:vAlign w:val="bottom"/>
            <w:hideMark/>
          </w:tcPr>
          <w:p w14:paraId="59B456D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shd w:val="clear" w:color="000000" w:fill="CF6660"/>
            <w:noWrap/>
            <w:vAlign w:val="center"/>
            <w:hideMark/>
          </w:tcPr>
          <w:p w14:paraId="76755837"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Ejercicio fiscal 2025</w:t>
            </w:r>
          </w:p>
        </w:tc>
        <w:tc>
          <w:tcPr>
            <w:tcW w:w="3969" w:type="dxa"/>
            <w:tcBorders>
              <w:top w:val="nil"/>
              <w:left w:val="nil"/>
              <w:bottom w:val="nil"/>
              <w:right w:val="nil"/>
            </w:tcBorders>
            <w:shd w:val="clear" w:color="000000" w:fill="CF6660"/>
            <w:noWrap/>
            <w:vAlign w:val="center"/>
            <w:hideMark/>
          </w:tcPr>
          <w:p w14:paraId="0EC6207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976,206</w:t>
            </w:r>
          </w:p>
        </w:tc>
      </w:tr>
      <w:tr w:rsidR="00AF7453" w:rsidRPr="00E556FA" w14:paraId="6061AF04" w14:textId="77777777" w:rsidTr="00944CF6">
        <w:trPr>
          <w:trHeight w:val="300"/>
          <w:jc w:val="center"/>
        </w:trPr>
        <w:tc>
          <w:tcPr>
            <w:tcW w:w="146" w:type="dxa"/>
            <w:tcBorders>
              <w:top w:val="nil"/>
              <w:left w:val="nil"/>
              <w:bottom w:val="nil"/>
              <w:right w:val="nil"/>
            </w:tcBorders>
            <w:noWrap/>
            <w:vAlign w:val="bottom"/>
            <w:hideMark/>
          </w:tcPr>
          <w:p w14:paraId="31C5B65B"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08F1919C"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Retenciones 5 al millar</w:t>
            </w:r>
          </w:p>
        </w:tc>
        <w:tc>
          <w:tcPr>
            <w:tcW w:w="3969" w:type="dxa"/>
            <w:tcBorders>
              <w:top w:val="nil"/>
              <w:left w:val="nil"/>
              <w:bottom w:val="nil"/>
              <w:right w:val="nil"/>
            </w:tcBorders>
            <w:shd w:val="clear" w:color="000000" w:fill="D68D87"/>
            <w:noWrap/>
            <w:vAlign w:val="center"/>
            <w:hideMark/>
          </w:tcPr>
          <w:p w14:paraId="366BCB44"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976,206</w:t>
            </w:r>
          </w:p>
        </w:tc>
      </w:tr>
      <w:tr w:rsidR="00AF7453" w:rsidRPr="00E556FA" w14:paraId="7CB6F58D" w14:textId="77777777" w:rsidTr="00944CF6">
        <w:trPr>
          <w:trHeight w:val="300"/>
          <w:jc w:val="center"/>
        </w:trPr>
        <w:tc>
          <w:tcPr>
            <w:tcW w:w="146" w:type="dxa"/>
            <w:tcBorders>
              <w:top w:val="nil"/>
              <w:left w:val="nil"/>
              <w:bottom w:val="nil"/>
              <w:right w:val="nil"/>
            </w:tcBorders>
            <w:noWrap/>
            <w:vAlign w:val="bottom"/>
            <w:hideMark/>
          </w:tcPr>
          <w:p w14:paraId="1E8418F4"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4CBDFCB7"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Retenciones de municipios</w:t>
            </w:r>
          </w:p>
        </w:tc>
        <w:tc>
          <w:tcPr>
            <w:tcW w:w="3969" w:type="dxa"/>
            <w:tcBorders>
              <w:top w:val="nil"/>
              <w:left w:val="nil"/>
              <w:bottom w:val="nil"/>
              <w:right w:val="nil"/>
            </w:tcBorders>
            <w:noWrap/>
            <w:vAlign w:val="center"/>
            <w:hideMark/>
          </w:tcPr>
          <w:p w14:paraId="2F94DB89"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71,207</w:t>
            </w:r>
          </w:p>
        </w:tc>
      </w:tr>
      <w:tr w:rsidR="00AF7453" w:rsidRPr="00E556FA" w14:paraId="43750869" w14:textId="77777777" w:rsidTr="00944CF6">
        <w:trPr>
          <w:trHeight w:val="300"/>
          <w:jc w:val="center"/>
        </w:trPr>
        <w:tc>
          <w:tcPr>
            <w:tcW w:w="146" w:type="dxa"/>
            <w:tcBorders>
              <w:top w:val="nil"/>
              <w:left w:val="nil"/>
              <w:bottom w:val="nil"/>
              <w:right w:val="nil"/>
            </w:tcBorders>
            <w:noWrap/>
            <w:vAlign w:val="bottom"/>
            <w:hideMark/>
          </w:tcPr>
          <w:p w14:paraId="11F719D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4FA5F024"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 al millar dep</w:t>
            </w:r>
            <w:r>
              <w:rPr>
                <w:rFonts w:ascii="Montserrat" w:eastAsia="Times New Roman" w:hAnsi="Montserrat" w:cs="Times New Roman"/>
                <w:color w:val="000000"/>
                <w:sz w:val="20"/>
                <w:szCs w:val="20"/>
              </w:rPr>
              <w:t>endencias</w:t>
            </w:r>
            <w:r w:rsidRPr="00E556FA">
              <w:rPr>
                <w:rFonts w:ascii="Montserrat" w:eastAsia="Times New Roman" w:hAnsi="Montserrat" w:cs="Times New Roman"/>
                <w:color w:val="000000"/>
                <w:sz w:val="20"/>
                <w:szCs w:val="20"/>
              </w:rPr>
              <w:t xml:space="preserve"> federales</w:t>
            </w:r>
          </w:p>
        </w:tc>
        <w:tc>
          <w:tcPr>
            <w:tcW w:w="3969" w:type="dxa"/>
            <w:tcBorders>
              <w:top w:val="nil"/>
              <w:left w:val="nil"/>
              <w:bottom w:val="nil"/>
              <w:right w:val="nil"/>
            </w:tcBorders>
            <w:noWrap/>
            <w:vAlign w:val="center"/>
            <w:hideMark/>
          </w:tcPr>
          <w:p w14:paraId="2BFA7C0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350,734</w:t>
            </w:r>
          </w:p>
        </w:tc>
      </w:tr>
      <w:tr w:rsidR="00AF7453" w:rsidRPr="00E556FA" w14:paraId="0A4DD511" w14:textId="77777777" w:rsidTr="00944CF6">
        <w:trPr>
          <w:trHeight w:val="300"/>
          <w:jc w:val="center"/>
        </w:trPr>
        <w:tc>
          <w:tcPr>
            <w:tcW w:w="146" w:type="dxa"/>
            <w:tcBorders>
              <w:top w:val="nil"/>
              <w:left w:val="nil"/>
              <w:bottom w:val="nil"/>
              <w:right w:val="nil"/>
            </w:tcBorders>
            <w:noWrap/>
            <w:vAlign w:val="bottom"/>
            <w:hideMark/>
          </w:tcPr>
          <w:p w14:paraId="7BD0854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994D1AE"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Retenciones 5 al millar fideicomisos</w:t>
            </w:r>
          </w:p>
        </w:tc>
        <w:tc>
          <w:tcPr>
            <w:tcW w:w="3969" w:type="dxa"/>
            <w:tcBorders>
              <w:top w:val="nil"/>
              <w:left w:val="nil"/>
              <w:bottom w:val="nil"/>
              <w:right w:val="nil"/>
            </w:tcBorders>
            <w:noWrap/>
            <w:vAlign w:val="center"/>
            <w:hideMark/>
          </w:tcPr>
          <w:p w14:paraId="2D3CA33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228,456</w:t>
            </w:r>
          </w:p>
        </w:tc>
      </w:tr>
      <w:tr w:rsidR="00AF7453" w:rsidRPr="00E556FA" w14:paraId="6C420F86" w14:textId="77777777" w:rsidTr="00944CF6">
        <w:trPr>
          <w:trHeight w:val="300"/>
          <w:jc w:val="center"/>
        </w:trPr>
        <w:tc>
          <w:tcPr>
            <w:tcW w:w="146" w:type="dxa"/>
            <w:tcBorders>
              <w:top w:val="nil"/>
              <w:left w:val="nil"/>
              <w:bottom w:val="nil"/>
              <w:right w:val="nil"/>
            </w:tcBorders>
            <w:noWrap/>
            <w:vAlign w:val="bottom"/>
            <w:hideMark/>
          </w:tcPr>
          <w:p w14:paraId="66F3921D"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2939516E"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 al millar OPD servicios de salud</w:t>
            </w:r>
          </w:p>
        </w:tc>
        <w:tc>
          <w:tcPr>
            <w:tcW w:w="3969" w:type="dxa"/>
            <w:tcBorders>
              <w:top w:val="nil"/>
              <w:left w:val="nil"/>
              <w:bottom w:val="nil"/>
              <w:right w:val="nil"/>
            </w:tcBorders>
            <w:noWrap/>
            <w:vAlign w:val="center"/>
            <w:hideMark/>
          </w:tcPr>
          <w:p w14:paraId="16F5BC36"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102,115</w:t>
            </w:r>
          </w:p>
        </w:tc>
      </w:tr>
      <w:tr w:rsidR="00AF7453" w:rsidRPr="00E556FA" w14:paraId="196542EB" w14:textId="77777777" w:rsidTr="00944CF6">
        <w:trPr>
          <w:trHeight w:val="300"/>
          <w:jc w:val="center"/>
        </w:trPr>
        <w:tc>
          <w:tcPr>
            <w:tcW w:w="146" w:type="dxa"/>
            <w:tcBorders>
              <w:top w:val="nil"/>
              <w:left w:val="nil"/>
              <w:bottom w:val="nil"/>
              <w:right w:val="nil"/>
            </w:tcBorders>
            <w:noWrap/>
            <w:vAlign w:val="bottom"/>
            <w:hideMark/>
          </w:tcPr>
          <w:p w14:paraId="3D5A7274"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1E59FD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5 al millar INZACE</w:t>
            </w:r>
          </w:p>
        </w:tc>
        <w:tc>
          <w:tcPr>
            <w:tcW w:w="3969" w:type="dxa"/>
            <w:tcBorders>
              <w:top w:val="nil"/>
              <w:left w:val="nil"/>
              <w:bottom w:val="nil"/>
              <w:right w:val="nil"/>
            </w:tcBorders>
            <w:noWrap/>
            <w:vAlign w:val="center"/>
            <w:hideMark/>
          </w:tcPr>
          <w:p w14:paraId="7131AA7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82,206</w:t>
            </w:r>
          </w:p>
        </w:tc>
      </w:tr>
      <w:tr w:rsidR="00AF7453" w:rsidRPr="00E556FA" w14:paraId="1829F14C" w14:textId="77777777" w:rsidTr="00944CF6">
        <w:trPr>
          <w:trHeight w:val="300"/>
          <w:jc w:val="center"/>
        </w:trPr>
        <w:tc>
          <w:tcPr>
            <w:tcW w:w="146" w:type="dxa"/>
            <w:tcBorders>
              <w:top w:val="nil"/>
              <w:left w:val="nil"/>
              <w:bottom w:val="nil"/>
              <w:right w:val="nil"/>
            </w:tcBorders>
            <w:noWrap/>
            <w:vAlign w:val="bottom"/>
            <w:hideMark/>
          </w:tcPr>
          <w:p w14:paraId="5CC4E0F3"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7F6B13C"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Ramo general 23 U151 regularización de vehículos usados de procedencia extranjera</w:t>
            </w:r>
          </w:p>
        </w:tc>
        <w:tc>
          <w:tcPr>
            <w:tcW w:w="3969" w:type="dxa"/>
            <w:tcBorders>
              <w:top w:val="nil"/>
              <w:left w:val="nil"/>
              <w:bottom w:val="nil"/>
              <w:right w:val="nil"/>
            </w:tcBorders>
            <w:noWrap/>
            <w:vAlign w:val="center"/>
            <w:hideMark/>
          </w:tcPr>
          <w:p w14:paraId="1DF9EDF1"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141,488</w:t>
            </w:r>
          </w:p>
        </w:tc>
      </w:tr>
      <w:tr w:rsidR="00AF7453" w:rsidRPr="00E556FA" w14:paraId="0583A969" w14:textId="77777777" w:rsidTr="00944CF6">
        <w:trPr>
          <w:trHeight w:val="300"/>
          <w:jc w:val="center"/>
        </w:trPr>
        <w:tc>
          <w:tcPr>
            <w:tcW w:w="8364" w:type="dxa"/>
            <w:gridSpan w:val="2"/>
            <w:tcBorders>
              <w:top w:val="nil"/>
              <w:left w:val="nil"/>
              <w:bottom w:val="nil"/>
              <w:right w:val="nil"/>
            </w:tcBorders>
            <w:shd w:val="clear" w:color="000000" w:fill="BD5451"/>
            <w:noWrap/>
            <w:vAlign w:val="center"/>
            <w:hideMark/>
          </w:tcPr>
          <w:p w14:paraId="1C1AB3AC"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 xml:space="preserve">          Convenios de fideicomisos mandatos y contratos analogos</w:t>
            </w:r>
          </w:p>
        </w:tc>
        <w:tc>
          <w:tcPr>
            <w:tcW w:w="3969" w:type="dxa"/>
            <w:tcBorders>
              <w:top w:val="nil"/>
              <w:left w:val="nil"/>
              <w:bottom w:val="nil"/>
              <w:right w:val="nil"/>
            </w:tcBorders>
            <w:shd w:val="clear" w:color="000000" w:fill="BD5451"/>
            <w:noWrap/>
            <w:vAlign w:val="center"/>
            <w:hideMark/>
          </w:tcPr>
          <w:p w14:paraId="476B96C4"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47,400,597</w:t>
            </w:r>
          </w:p>
        </w:tc>
      </w:tr>
      <w:tr w:rsidR="00AF7453" w:rsidRPr="00E556FA" w14:paraId="58090E85" w14:textId="77777777" w:rsidTr="00944CF6">
        <w:trPr>
          <w:trHeight w:val="300"/>
          <w:jc w:val="center"/>
        </w:trPr>
        <w:tc>
          <w:tcPr>
            <w:tcW w:w="146" w:type="dxa"/>
            <w:tcBorders>
              <w:top w:val="nil"/>
              <w:left w:val="nil"/>
              <w:bottom w:val="nil"/>
              <w:right w:val="nil"/>
            </w:tcBorders>
            <w:noWrap/>
            <w:vAlign w:val="bottom"/>
            <w:hideMark/>
          </w:tcPr>
          <w:p w14:paraId="2706CA35"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shd w:val="clear" w:color="000000" w:fill="D68D87"/>
            <w:noWrap/>
            <w:vAlign w:val="center"/>
            <w:hideMark/>
          </w:tcPr>
          <w:p w14:paraId="4A881B69" w14:textId="77777777" w:rsidR="00AF7453" w:rsidRPr="00E556FA" w:rsidRDefault="00AF7453" w:rsidP="00944CF6">
            <w:pPr>
              <w:spacing w:after="0" w:line="240" w:lineRule="auto"/>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Fideicomisos</w:t>
            </w:r>
          </w:p>
        </w:tc>
        <w:tc>
          <w:tcPr>
            <w:tcW w:w="3969" w:type="dxa"/>
            <w:tcBorders>
              <w:top w:val="nil"/>
              <w:left w:val="nil"/>
              <w:bottom w:val="nil"/>
              <w:right w:val="nil"/>
            </w:tcBorders>
            <w:shd w:val="clear" w:color="000000" w:fill="D68D87"/>
            <w:noWrap/>
            <w:vAlign w:val="center"/>
            <w:hideMark/>
          </w:tcPr>
          <w:p w14:paraId="629061E9"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r w:rsidRPr="00E556FA">
              <w:rPr>
                <w:rFonts w:ascii="Montserrat" w:eastAsia="Times New Roman" w:hAnsi="Montserrat" w:cs="Times New Roman"/>
                <w:b/>
                <w:bCs/>
                <w:color w:val="FFFFFF"/>
                <w:sz w:val="20"/>
                <w:szCs w:val="20"/>
              </w:rPr>
              <w:t>47,400,597</w:t>
            </w:r>
          </w:p>
        </w:tc>
      </w:tr>
      <w:tr w:rsidR="00AF7453" w:rsidRPr="00E556FA" w14:paraId="2E1CAB02" w14:textId="77777777" w:rsidTr="00944CF6">
        <w:trPr>
          <w:trHeight w:val="300"/>
          <w:jc w:val="center"/>
        </w:trPr>
        <w:tc>
          <w:tcPr>
            <w:tcW w:w="146" w:type="dxa"/>
            <w:tcBorders>
              <w:top w:val="nil"/>
              <w:left w:val="nil"/>
              <w:bottom w:val="nil"/>
              <w:right w:val="nil"/>
            </w:tcBorders>
            <w:noWrap/>
            <w:vAlign w:val="bottom"/>
            <w:hideMark/>
          </w:tcPr>
          <w:p w14:paraId="6E7EED37" w14:textId="77777777" w:rsidR="00AF7453" w:rsidRPr="00E556FA" w:rsidRDefault="00AF7453" w:rsidP="00944CF6">
            <w:pPr>
              <w:spacing w:after="0" w:line="240" w:lineRule="auto"/>
              <w:jc w:val="right"/>
              <w:rPr>
                <w:rFonts w:ascii="Montserrat" w:eastAsia="Times New Roman" w:hAnsi="Montserrat" w:cs="Times New Roman"/>
                <w:b/>
                <w:bCs/>
                <w:color w:val="FFFFFF"/>
                <w:sz w:val="20"/>
                <w:szCs w:val="20"/>
              </w:rPr>
            </w:pPr>
          </w:p>
        </w:tc>
        <w:tc>
          <w:tcPr>
            <w:tcW w:w="8218" w:type="dxa"/>
            <w:tcBorders>
              <w:top w:val="nil"/>
              <w:left w:val="nil"/>
              <w:bottom w:val="nil"/>
              <w:right w:val="nil"/>
            </w:tcBorders>
            <w:noWrap/>
            <w:vAlign w:val="center"/>
            <w:hideMark/>
          </w:tcPr>
          <w:p w14:paraId="165F3C36"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Fdo. 47318-1 fomento agropec. De zac.</w:t>
            </w:r>
          </w:p>
        </w:tc>
        <w:tc>
          <w:tcPr>
            <w:tcW w:w="3969" w:type="dxa"/>
            <w:tcBorders>
              <w:top w:val="nil"/>
              <w:left w:val="nil"/>
              <w:bottom w:val="nil"/>
              <w:right w:val="nil"/>
            </w:tcBorders>
            <w:noWrap/>
            <w:vAlign w:val="center"/>
            <w:hideMark/>
          </w:tcPr>
          <w:p w14:paraId="5E95A66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47,227,849</w:t>
            </w:r>
          </w:p>
        </w:tc>
      </w:tr>
      <w:tr w:rsidR="00AF7453" w:rsidRPr="00E556FA" w14:paraId="449BC723" w14:textId="77777777" w:rsidTr="00944CF6">
        <w:trPr>
          <w:trHeight w:val="300"/>
          <w:jc w:val="center"/>
        </w:trPr>
        <w:tc>
          <w:tcPr>
            <w:tcW w:w="146" w:type="dxa"/>
            <w:tcBorders>
              <w:top w:val="nil"/>
              <w:left w:val="nil"/>
              <w:bottom w:val="nil"/>
              <w:right w:val="nil"/>
            </w:tcBorders>
            <w:noWrap/>
            <w:vAlign w:val="bottom"/>
            <w:hideMark/>
          </w:tcPr>
          <w:p w14:paraId="1CD9486A"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56BBD86F"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Fid 315655 subcta2 estatal de de fdos p/el desa soc.</w:t>
            </w:r>
          </w:p>
        </w:tc>
        <w:tc>
          <w:tcPr>
            <w:tcW w:w="3969" w:type="dxa"/>
            <w:tcBorders>
              <w:top w:val="nil"/>
              <w:left w:val="nil"/>
              <w:bottom w:val="nil"/>
              <w:right w:val="nil"/>
            </w:tcBorders>
            <w:noWrap/>
            <w:vAlign w:val="center"/>
            <w:hideMark/>
          </w:tcPr>
          <w:p w14:paraId="7F6AF09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132,161</w:t>
            </w:r>
          </w:p>
        </w:tc>
      </w:tr>
      <w:tr w:rsidR="00AF7453" w:rsidRPr="00E556FA" w14:paraId="70A6ECDB" w14:textId="77777777" w:rsidTr="00944CF6">
        <w:trPr>
          <w:trHeight w:val="300"/>
          <w:jc w:val="center"/>
        </w:trPr>
        <w:tc>
          <w:tcPr>
            <w:tcW w:w="146" w:type="dxa"/>
            <w:tcBorders>
              <w:top w:val="nil"/>
              <w:left w:val="nil"/>
              <w:bottom w:val="nil"/>
              <w:right w:val="nil"/>
            </w:tcBorders>
            <w:noWrap/>
            <w:vAlign w:val="bottom"/>
            <w:hideMark/>
          </w:tcPr>
          <w:p w14:paraId="27336940"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7A59866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Fid 315655 subcta3 estat de de fdos p/el desa soc.</w:t>
            </w:r>
          </w:p>
        </w:tc>
        <w:tc>
          <w:tcPr>
            <w:tcW w:w="3969" w:type="dxa"/>
            <w:tcBorders>
              <w:top w:val="nil"/>
              <w:left w:val="nil"/>
              <w:bottom w:val="nil"/>
              <w:right w:val="nil"/>
            </w:tcBorders>
            <w:noWrap/>
            <w:vAlign w:val="center"/>
            <w:hideMark/>
          </w:tcPr>
          <w:p w14:paraId="5786FD0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14,393</w:t>
            </w:r>
          </w:p>
        </w:tc>
      </w:tr>
      <w:tr w:rsidR="00AF7453" w:rsidRPr="00E556FA" w14:paraId="41285794" w14:textId="77777777" w:rsidTr="00944CF6">
        <w:trPr>
          <w:trHeight w:val="300"/>
          <w:jc w:val="center"/>
        </w:trPr>
        <w:tc>
          <w:tcPr>
            <w:tcW w:w="146" w:type="dxa"/>
            <w:tcBorders>
              <w:top w:val="nil"/>
              <w:left w:val="nil"/>
              <w:bottom w:val="nil"/>
              <w:right w:val="nil"/>
            </w:tcBorders>
            <w:noWrap/>
            <w:vAlign w:val="bottom"/>
            <w:hideMark/>
          </w:tcPr>
          <w:p w14:paraId="4ED9878B"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A31AE40"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Fid 4083911 para la promoción turística</w:t>
            </w:r>
          </w:p>
        </w:tc>
        <w:tc>
          <w:tcPr>
            <w:tcW w:w="3969" w:type="dxa"/>
            <w:tcBorders>
              <w:top w:val="nil"/>
              <w:left w:val="nil"/>
              <w:bottom w:val="nil"/>
              <w:right w:val="nil"/>
            </w:tcBorders>
            <w:noWrap/>
            <w:vAlign w:val="center"/>
            <w:hideMark/>
          </w:tcPr>
          <w:p w14:paraId="2EF67D0E"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914</w:t>
            </w:r>
          </w:p>
        </w:tc>
      </w:tr>
      <w:tr w:rsidR="00AF7453" w:rsidRPr="00E556FA" w14:paraId="3AF2EAC9" w14:textId="77777777" w:rsidTr="00944CF6">
        <w:trPr>
          <w:trHeight w:val="300"/>
          <w:jc w:val="center"/>
        </w:trPr>
        <w:tc>
          <w:tcPr>
            <w:tcW w:w="146" w:type="dxa"/>
            <w:tcBorders>
              <w:top w:val="nil"/>
              <w:left w:val="nil"/>
              <w:bottom w:val="nil"/>
              <w:right w:val="nil"/>
            </w:tcBorders>
            <w:noWrap/>
            <w:vAlign w:val="bottom"/>
            <w:hideMark/>
          </w:tcPr>
          <w:p w14:paraId="43B4AC45"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hideMark/>
          </w:tcPr>
          <w:p w14:paraId="0541B54D" w14:textId="77777777" w:rsidR="00AF7453" w:rsidRPr="00E556FA" w:rsidRDefault="00AF7453" w:rsidP="00944CF6">
            <w:pPr>
              <w:spacing w:after="0" w:line="240" w:lineRule="auto"/>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Fid 18951 de atención a victimas del delito</w:t>
            </w:r>
          </w:p>
        </w:tc>
        <w:tc>
          <w:tcPr>
            <w:tcW w:w="3969" w:type="dxa"/>
            <w:tcBorders>
              <w:top w:val="nil"/>
              <w:left w:val="nil"/>
              <w:bottom w:val="nil"/>
              <w:right w:val="nil"/>
            </w:tcBorders>
            <w:noWrap/>
            <w:vAlign w:val="center"/>
            <w:hideMark/>
          </w:tcPr>
          <w:p w14:paraId="44D50378"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r w:rsidRPr="00E556FA">
              <w:rPr>
                <w:rFonts w:ascii="Montserrat" w:eastAsia="Times New Roman" w:hAnsi="Montserrat" w:cs="Times New Roman"/>
                <w:color w:val="000000"/>
                <w:sz w:val="20"/>
                <w:szCs w:val="20"/>
              </w:rPr>
              <w:t>25,280</w:t>
            </w:r>
          </w:p>
        </w:tc>
      </w:tr>
      <w:tr w:rsidR="00AF7453" w:rsidRPr="00E556FA" w14:paraId="0388CBB1" w14:textId="77777777" w:rsidTr="00944CF6">
        <w:trPr>
          <w:trHeight w:val="300"/>
          <w:jc w:val="center"/>
        </w:trPr>
        <w:tc>
          <w:tcPr>
            <w:tcW w:w="146" w:type="dxa"/>
            <w:tcBorders>
              <w:top w:val="nil"/>
              <w:left w:val="nil"/>
              <w:bottom w:val="nil"/>
              <w:right w:val="nil"/>
            </w:tcBorders>
            <w:noWrap/>
            <w:vAlign w:val="bottom"/>
          </w:tcPr>
          <w:p w14:paraId="1425F2D8" w14:textId="77777777" w:rsidR="00AF7453" w:rsidRDefault="00AF7453" w:rsidP="00944CF6">
            <w:pPr>
              <w:spacing w:after="0" w:line="240" w:lineRule="auto"/>
              <w:jc w:val="right"/>
              <w:rPr>
                <w:rFonts w:ascii="Montserrat" w:eastAsia="Times New Roman" w:hAnsi="Montserrat" w:cs="Times New Roman"/>
                <w:color w:val="000000"/>
                <w:sz w:val="20"/>
                <w:szCs w:val="20"/>
              </w:rPr>
            </w:pPr>
          </w:p>
          <w:p w14:paraId="0EE2096F" w14:textId="77777777" w:rsidR="00AF7453" w:rsidRDefault="00AF7453" w:rsidP="00944CF6">
            <w:pPr>
              <w:spacing w:after="0" w:line="240" w:lineRule="auto"/>
              <w:jc w:val="right"/>
              <w:rPr>
                <w:rFonts w:ascii="Montserrat" w:eastAsia="Times New Roman" w:hAnsi="Montserrat" w:cs="Times New Roman"/>
                <w:color w:val="000000"/>
                <w:sz w:val="20"/>
                <w:szCs w:val="20"/>
              </w:rPr>
            </w:pPr>
          </w:p>
          <w:p w14:paraId="1090AD4F"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c>
          <w:tcPr>
            <w:tcW w:w="8218" w:type="dxa"/>
            <w:tcBorders>
              <w:top w:val="nil"/>
              <w:left w:val="nil"/>
              <w:bottom w:val="nil"/>
              <w:right w:val="nil"/>
            </w:tcBorders>
            <w:noWrap/>
            <w:vAlign w:val="center"/>
          </w:tcPr>
          <w:p w14:paraId="19557C34" w14:textId="77777777" w:rsidR="00AF7453" w:rsidRPr="00E556FA" w:rsidRDefault="00AF7453" w:rsidP="00944CF6">
            <w:pPr>
              <w:spacing w:after="0" w:line="240" w:lineRule="auto"/>
              <w:rPr>
                <w:rFonts w:ascii="Montserrat" w:eastAsia="Times New Roman" w:hAnsi="Montserrat" w:cs="Times New Roman"/>
                <w:color w:val="000000"/>
                <w:sz w:val="20"/>
                <w:szCs w:val="20"/>
              </w:rPr>
            </w:pPr>
          </w:p>
        </w:tc>
        <w:tc>
          <w:tcPr>
            <w:tcW w:w="3969" w:type="dxa"/>
            <w:tcBorders>
              <w:top w:val="nil"/>
              <w:left w:val="nil"/>
              <w:bottom w:val="nil"/>
              <w:right w:val="nil"/>
            </w:tcBorders>
            <w:noWrap/>
            <w:vAlign w:val="center"/>
          </w:tcPr>
          <w:p w14:paraId="7F8A9BD2" w14:textId="77777777" w:rsidR="00AF7453" w:rsidRPr="00E556FA" w:rsidRDefault="00AF7453" w:rsidP="00944CF6">
            <w:pPr>
              <w:spacing w:after="0" w:line="240" w:lineRule="auto"/>
              <w:jc w:val="right"/>
              <w:rPr>
                <w:rFonts w:ascii="Montserrat" w:eastAsia="Times New Roman" w:hAnsi="Montserrat" w:cs="Times New Roman"/>
                <w:color w:val="000000"/>
                <w:sz w:val="20"/>
                <w:szCs w:val="20"/>
              </w:rPr>
            </w:pPr>
          </w:p>
        </w:tc>
      </w:tr>
    </w:tbl>
    <w:p w14:paraId="31FAF747" w14:textId="77777777" w:rsidR="00AF7453" w:rsidRDefault="00AF7453" w:rsidP="00AF7453">
      <w:pPr>
        <w:widowControl w:val="0"/>
        <w:spacing w:after="0" w:line="360" w:lineRule="auto"/>
        <w:ind w:left="360"/>
        <w:contextualSpacing/>
        <w:jc w:val="both"/>
        <w:rPr>
          <w:rFonts w:ascii="Montserrat" w:hAnsi="Montserrat" w:cstheme="minorHAnsi"/>
          <w:lang w:val="es-ES"/>
        </w:rPr>
      </w:pPr>
    </w:p>
    <w:tbl>
      <w:tblPr>
        <w:tblW w:w="11000" w:type="dxa"/>
        <w:jc w:val="center"/>
        <w:tblCellMar>
          <w:left w:w="70" w:type="dxa"/>
          <w:right w:w="70" w:type="dxa"/>
        </w:tblCellMar>
        <w:tblLook w:val="04A0" w:firstRow="1" w:lastRow="0" w:firstColumn="1" w:lastColumn="0" w:noHBand="0" w:noVBand="1"/>
      </w:tblPr>
      <w:tblGrid>
        <w:gridCol w:w="1200"/>
        <w:gridCol w:w="7120"/>
        <w:gridCol w:w="2680"/>
      </w:tblGrid>
      <w:tr w:rsidR="00AF7453" w:rsidRPr="00513442" w14:paraId="3F85864F" w14:textId="77777777" w:rsidTr="00944CF6">
        <w:trPr>
          <w:trHeight w:val="600"/>
          <w:jc w:val="center"/>
        </w:trPr>
        <w:tc>
          <w:tcPr>
            <w:tcW w:w="11000" w:type="dxa"/>
            <w:gridSpan w:val="3"/>
            <w:tcBorders>
              <w:top w:val="nil"/>
              <w:left w:val="nil"/>
              <w:bottom w:val="nil"/>
              <w:right w:val="nil"/>
            </w:tcBorders>
            <w:shd w:val="clear" w:color="000000" w:fill="8F302E"/>
            <w:vAlign w:val="center"/>
            <w:hideMark/>
          </w:tcPr>
          <w:p w14:paraId="03ED3E8E" w14:textId="77777777" w:rsidR="00AF7453" w:rsidRPr="00513442" w:rsidRDefault="00AF7453" w:rsidP="00944CF6">
            <w:pPr>
              <w:spacing w:after="0" w:line="240" w:lineRule="auto"/>
              <w:jc w:val="center"/>
              <w:rPr>
                <w:rFonts w:ascii="Montserrat" w:eastAsia="Times New Roman" w:hAnsi="Montserrat" w:cs="Times New Roman"/>
                <w:b/>
                <w:bCs/>
                <w:color w:val="FFFFFF"/>
                <w:sz w:val="20"/>
                <w:szCs w:val="20"/>
              </w:rPr>
            </w:pPr>
            <w:r w:rsidRPr="00513442">
              <w:rPr>
                <w:rFonts w:ascii="Montserrat" w:eastAsia="Times New Roman" w:hAnsi="Montserrat" w:cs="Times New Roman"/>
                <w:b/>
                <w:bCs/>
                <w:color w:val="FFFFFF"/>
                <w:sz w:val="20"/>
                <w:szCs w:val="20"/>
              </w:rPr>
              <w:lastRenderedPageBreak/>
              <w:t>Participaciones y Aportaciones, Convenios, Incentivos Derivados de la Colaboración Fiscal, Fondos Distintos de aportaciones (Rubro, Tipo y Clase).</w:t>
            </w:r>
          </w:p>
        </w:tc>
      </w:tr>
      <w:tr w:rsidR="00AF7453" w:rsidRPr="00513442" w14:paraId="67AB2F1B" w14:textId="77777777" w:rsidTr="00944CF6">
        <w:trPr>
          <w:trHeight w:val="300"/>
          <w:jc w:val="center"/>
        </w:trPr>
        <w:tc>
          <w:tcPr>
            <w:tcW w:w="8320" w:type="dxa"/>
            <w:gridSpan w:val="2"/>
            <w:tcBorders>
              <w:top w:val="nil"/>
              <w:left w:val="nil"/>
              <w:bottom w:val="nil"/>
              <w:right w:val="nil"/>
            </w:tcBorders>
            <w:shd w:val="clear" w:color="000000" w:fill="D68D87"/>
            <w:vAlign w:val="center"/>
            <w:hideMark/>
          </w:tcPr>
          <w:p w14:paraId="007E4B70" w14:textId="77777777" w:rsidR="00AF7453" w:rsidRPr="00513442" w:rsidRDefault="00AF7453" w:rsidP="00944CF6">
            <w:pPr>
              <w:spacing w:after="0" w:line="240" w:lineRule="auto"/>
              <w:rPr>
                <w:rFonts w:ascii="Montserrat" w:eastAsia="Times New Roman" w:hAnsi="Montserrat" w:cs="Times New Roman"/>
                <w:b/>
                <w:bCs/>
                <w:color w:val="FFFFFF"/>
                <w:sz w:val="20"/>
                <w:szCs w:val="20"/>
              </w:rPr>
            </w:pPr>
            <w:r w:rsidRPr="00513442">
              <w:rPr>
                <w:rFonts w:ascii="Montserrat" w:eastAsia="Times New Roman" w:hAnsi="Montserrat" w:cs="Times New Roman"/>
                <w:b/>
                <w:bCs/>
                <w:color w:val="FFFFFF"/>
                <w:sz w:val="20"/>
                <w:szCs w:val="20"/>
              </w:rPr>
              <w:t>Incentivos derivados de la colaboración Fiscal</w:t>
            </w:r>
          </w:p>
        </w:tc>
        <w:tc>
          <w:tcPr>
            <w:tcW w:w="2680" w:type="dxa"/>
            <w:tcBorders>
              <w:top w:val="nil"/>
              <w:left w:val="nil"/>
              <w:bottom w:val="nil"/>
              <w:right w:val="nil"/>
            </w:tcBorders>
            <w:shd w:val="clear" w:color="000000" w:fill="D68D87"/>
            <w:vAlign w:val="center"/>
            <w:hideMark/>
          </w:tcPr>
          <w:p w14:paraId="0820A6C9" w14:textId="77777777" w:rsidR="00AF7453" w:rsidRPr="00513442" w:rsidRDefault="00AF7453" w:rsidP="00944CF6">
            <w:pPr>
              <w:spacing w:after="0" w:line="240" w:lineRule="auto"/>
              <w:jc w:val="right"/>
              <w:rPr>
                <w:rFonts w:ascii="Montserrat" w:eastAsia="Times New Roman" w:hAnsi="Montserrat" w:cs="Times New Roman"/>
                <w:b/>
                <w:bCs/>
                <w:color w:val="FFFFFF"/>
                <w:sz w:val="20"/>
                <w:szCs w:val="20"/>
              </w:rPr>
            </w:pPr>
            <w:r w:rsidRPr="00513442">
              <w:rPr>
                <w:rFonts w:ascii="Montserrat" w:eastAsia="Times New Roman" w:hAnsi="Montserrat" w:cs="Times New Roman"/>
                <w:b/>
                <w:bCs/>
                <w:color w:val="FFFFFF"/>
                <w:sz w:val="20"/>
                <w:szCs w:val="20"/>
              </w:rPr>
              <w:t> </w:t>
            </w:r>
          </w:p>
        </w:tc>
      </w:tr>
      <w:tr w:rsidR="00AF7453" w:rsidRPr="00513442" w14:paraId="52664868" w14:textId="77777777" w:rsidTr="00944CF6">
        <w:trPr>
          <w:trHeight w:val="300"/>
          <w:jc w:val="center"/>
        </w:trPr>
        <w:tc>
          <w:tcPr>
            <w:tcW w:w="1200" w:type="dxa"/>
            <w:tcBorders>
              <w:top w:val="nil"/>
              <w:left w:val="nil"/>
              <w:bottom w:val="nil"/>
              <w:right w:val="nil"/>
            </w:tcBorders>
            <w:shd w:val="clear" w:color="000000" w:fill="FFFFFF"/>
            <w:vAlign w:val="center"/>
            <w:hideMark/>
          </w:tcPr>
          <w:p w14:paraId="2D3B0C18" w14:textId="77777777" w:rsidR="00AF7453" w:rsidRPr="00513442" w:rsidRDefault="00AF7453" w:rsidP="00944CF6">
            <w:pPr>
              <w:spacing w:after="0" w:line="240" w:lineRule="auto"/>
              <w:rPr>
                <w:rFonts w:ascii="Montserrat" w:eastAsia="Times New Roman" w:hAnsi="Montserrat" w:cs="Times New Roman"/>
                <w:color w:val="808080"/>
                <w:sz w:val="20"/>
                <w:szCs w:val="20"/>
              </w:rPr>
            </w:pPr>
            <w:r w:rsidRPr="00513442">
              <w:rPr>
                <w:rFonts w:ascii="Montserrat" w:eastAsia="Times New Roman" w:hAnsi="Montserrat" w:cs="Times New Roman"/>
                <w:color w:val="808080"/>
                <w:sz w:val="20"/>
                <w:szCs w:val="20"/>
              </w:rPr>
              <w:t> </w:t>
            </w:r>
          </w:p>
        </w:tc>
        <w:tc>
          <w:tcPr>
            <w:tcW w:w="7120" w:type="dxa"/>
            <w:tcBorders>
              <w:top w:val="nil"/>
              <w:left w:val="nil"/>
              <w:bottom w:val="nil"/>
              <w:right w:val="nil"/>
            </w:tcBorders>
            <w:noWrap/>
            <w:vAlign w:val="center"/>
            <w:hideMark/>
          </w:tcPr>
          <w:p w14:paraId="4D4BB874" w14:textId="77777777" w:rsidR="00AF7453" w:rsidRPr="00513442" w:rsidRDefault="00AF7453" w:rsidP="00944CF6">
            <w:pPr>
              <w:spacing w:after="0" w:line="240" w:lineRule="auto"/>
              <w:rPr>
                <w:rFonts w:ascii="Montserrat" w:eastAsia="Times New Roman" w:hAnsi="Montserrat" w:cs="Times New Roman"/>
                <w:color w:val="000000"/>
                <w:sz w:val="20"/>
                <w:szCs w:val="20"/>
              </w:rPr>
            </w:pPr>
            <w:r w:rsidRPr="00513442">
              <w:rPr>
                <w:rFonts w:ascii="Montserrat" w:eastAsia="Times New Roman" w:hAnsi="Montserrat" w:cs="Times New Roman"/>
                <w:color w:val="000000"/>
                <w:sz w:val="20"/>
                <w:szCs w:val="20"/>
              </w:rPr>
              <w:t>Ingresos Federales Coordinados</w:t>
            </w:r>
          </w:p>
        </w:tc>
        <w:tc>
          <w:tcPr>
            <w:tcW w:w="2680" w:type="dxa"/>
            <w:tcBorders>
              <w:top w:val="nil"/>
              <w:left w:val="nil"/>
              <w:bottom w:val="nil"/>
              <w:right w:val="nil"/>
            </w:tcBorders>
            <w:noWrap/>
            <w:vAlign w:val="center"/>
            <w:hideMark/>
          </w:tcPr>
          <w:p w14:paraId="6CF01BC5" w14:textId="77777777" w:rsidR="00AF7453" w:rsidRPr="00513442" w:rsidRDefault="00AF7453" w:rsidP="00944CF6">
            <w:pPr>
              <w:spacing w:after="0" w:line="240" w:lineRule="auto"/>
              <w:jc w:val="right"/>
              <w:rPr>
                <w:rFonts w:ascii="Montserrat" w:eastAsia="Times New Roman" w:hAnsi="Montserrat" w:cs="Times New Roman"/>
                <w:color w:val="000000"/>
                <w:sz w:val="20"/>
                <w:szCs w:val="20"/>
              </w:rPr>
            </w:pPr>
            <w:r w:rsidRPr="00513442">
              <w:rPr>
                <w:rFonts w:ascii="Montserrat" w:eastAsia="Times New Roman" w:hAnsi="Montserrat" w:cs="Times New Roman"/>
                <w:color w:val="000000"/>
                <w:sz w:val="20"/>
                <w:szCs w:val="20"/>
              </w:rPr>
              <w:t>376,052,251</w:t>
            </w:r>
          </w:p>
        </w:tc>
      </w:tr>
      <w:tr w:rsidR="00AF7453" w:rsidRPr="00513442" w14:paraId="4608970D" w14:textId="77777777" w:rsidTr="00944CF6">
        <w:trPr>
          <w:trHeight w:val="300"/>
          <w:jc w:val="center"/>
        </w:trPr>
        <w:tc>
          <w:tcPr>
            <w:tcW w:w="1200" w:type="dxa"/>
            <w:tcBorders>
              <w:top w:val="nil"/>
              <w:left w:val="nil"/>
              <w:bottom w:val="nil"/>
              <w:right w:val="nil"/>
            </w:tcBorders>
            <w:shd w:val="clear" w:color="000000" w:fill="8F302E"/>
            <w:noWrap/>
            <w:vAlign w:val="center"/>
            <w:hideMark/>
          </w:tcPr>
          <w:p w14:paraId="38F490BA" w14:textId="77777777" w:rsidR="00AF7453" w:rsidRPr="00513442" w:rsidRDefault="00AF7453" w:rsidP="00944CF6">
            <w:pPr>
              <w:spacing w:after="0" w:line="240" w:lineRule="auto"/>
              <w:jc w:val="center"/>
              <w:rPr>
                <w:rFonts w:ascii="Montserrat" w:eastAsia="Times New Roman" w:hAnsi="Montserrat" w:cs="Times New Roman"/>
                <w:b/>
                <w:bCs/>
                <w:color w:val="FFFFFF"/>
                <w:sz w:val="20"/>
                <w:szCs w:val="20"/>
              </w:rPr>
            </w:pPr>
            <w:r w:rsidRPr="00513442">
              <w:rPr>
                <w:rFonts w:ascii="Montserrat" w:eastAsia="Times New Roman" w:hAnsi="Montserrat" w:cs="Times New Roman"/>
                <w:b/>
                <w:bCs/>
                <w:color w:val="FFFFFF"/>
                <w:sz w:val="20"/>
                <w:szCs w:val="20"/>
              </w:rPr>
              <w:t> </w:t>
            </w:r>
          </w:p>
        </w:tc>
        <w:tc>
          <w:tcPr>
            <w:tcW w:w="7120" w:type="dxa"/>
            <w:tcBorders>
              <w:top w:val="nil"/>
              <w:left w:val="nil"/>
              <w:bottom w:val="nil"/>
              <w:right w:val="nil"/>
            </w:tcBorders>
            <w:shd w:val="clear" w:color="000000" w:fill="8F302E"/>
            <w:vAlign w:val="center"/>
            <w:hideMark/>
          </w:tcPr>
          <w:p w14:paraId="19610C56" w14:textId="77777777" w:rsidR="00AF7453" w:rsidRPr="00513442" w:rsidRDefault="00AF7453" w:rsidP="00944CF6">
            <w:pPr>
              <w:spacing w:after="0" w:line="240" w:lineRule="auto"/>
              <w:jc w:val="right"/>
              <w:rPr>
                <w:rFonts w:ascii="Montserrat" w:eastAsia="Times New Roman" w:hAnsi="Montserrat" w:cs="Times New Roman"/>
                <w:b/>
                <w:bCs/>
                <w:color w:val="FFFFFF"/>
                <w:sz w:val="20"/>
                <w:szCs w:val="20"/>
              </w:rPr>
            </w:pPr>
            <w:r w:rsidRPr="00513442">
              <w:rPr>
                <w:rFonts w:ascii="Montserrat" w:eastAsia="Times New Roman" w:hAnsi="Montserrat" w:cs="Times New Roman"/>
                <w:b/>
                <w:bCs/>
                <w:color w:val="FFFFFF"/>
                <w:sz w:val="20"/>
                <w:szCs w:val="20"/>
              </w:rPr>
              <w:t> </w:t>
            </w:r>
          </w:p>
        </w:tc>
        <w:tc>
          <w:tcPr>
            <w:tcW w:w="2680" w:type="dxa"/>
            <w:tcBorders>
              <w:top w:val="nil"/>
              <w:left w:val="nil"/>
              <w:bottom w:val="nil"/>
              <w:right w:val="nil"/>
            </w:tcBorders>
            <w:shd w:val="clear" w:color="000000" w:fill="8F302E"/>
            <w:vAlign w:val="center"/>
            <w:hideMark/>
          </w:tcPr>
          <w:p w14:paraId="3B22EDC6" w14:textId="77777777" w:rsidR="00AF7453" w:rsidRPr="00513442" w:rsidRDefault="00AF7453" w:rsidP="00944CF6">
            <w:pPr>
              <w:spacing w:after="0" w:line="240" w:lineRule="auto"/>
              <w:jc w:val="right"/>
              <w:rPr>
                <w:rFonts w:ascii="Montserrat" w:eastAsia="Times New Roman" w:hAnsi="Montserrat" w:cs="Times New Roman"/>
                <w:b/>
                <w:bCs/>
                <w:color w:val="FFFFFF"/>
                <w:sz w:val="20"/>
                <w:szCs w:val="20"/>
              </w:rPr>
            </w:pPr>
            <w:r w:rsidRPr="00513442">
              <w:rPr>
                <w:rFonts w:ascii="Montserrat" w:eastAsia="Times New Roman" w:hAnsi="Montserrat" w:cs="Times New Roman"/>
                <w:b/>
                <w:bCs/>
                <w:color w:val="FFFFFF"/>
                <w:sz w:val="20"/>
                <w:szCs w:val="20"/>
              </w:rPr>
              <w:t>376,052,251</w:t>
            </w:r>
          </w:p>
        </w:tc>
      </w:tr>
    </w:tbl>
    <w:p w14:paraId="5297AA8F" w14:textId="77777777" w:rsidR="00AF7453" w:rsidRDefault="00AF7453" w:rsidP="00AF7453">
      <w:pPr>
        <w:widowControl w:val="0"/>
        <w:spacing w:after="0" w:line="360" w:lineRule="auto"/>
        <w:ind w:left="360"/>
        <w:contextualSpacing/>
        <w:jc w:val="both"/>
        <w:rPr>
          <w:rFonts w:ascii="Montserrat" w:hAnsi="Montserrat" w:cstheme="minorHAnsi"/>
          <w:lang w:val="es-ES"/>
        </w:rPr>
      </w:pPr>
    </w:p>
    <w:p w14:paraId="1F770BD0" w14:textId="77777777" w:rsidR="00AF7453" w:rsidRPr="00316AC0" w:rsidRDefault="00AF7453" w:rsidP="00AF7453">
      <w:pPr>
        <w:widowControl w:val="0"/>
        <w:spacing w:after="0" w:line="360" w:lineRule="auto"/>
        <w:jc w:val="both"/>
        <w:rPr>
          <w:rFonts w:ascii="Montserrat" w:hAnsi="Montserrat" w:cstheme="minorHAnsi"/>
          <w:b/>
          <w:sz w:val="24"/>
          <w:szCs w:val="24"/>
          <w:lang w:val="es-ES"/>
        </w:rPr>
      </w:pPr>
      <w:r w:rsidRPr="00316AC0">
        <w:rPr>
          <w:rFonts w:ascii="Montserrat" w:hAnsi="Montserrat" w:cstheme="minorHAnsi"/>
          <w:b/>
          <w:sz w:val="24"/>
          <w:szCs w:val="24"/>
          <w:lang w:val="es-ES"/>
        </w:rPr>
        <w:t>Gastos y Otras Pérdidas:</w:t>
      </w:r>
    </w:p>
    <w:p w14:paraId="350CF890" w14:textId="77777777" w:rsidR="00AF7453" w:rsidRDefault="00AF7453" w:rsidP="00AF7453">
      <w:pPr>
        <w:widowControl w:val="0"/>
        <w:numPr>
          <w:ilvl w:val="0"/>
          <w:numId w:val="4"/>
        </w:numPr>
        <w:spacing w:after="0" w:line="360" w:lineRule="auto"/>
        <w:contextualSpacing/>
        <w:jc w:val="both"/>
        <w:rPr>
          <w:rFonts w:ascii="Montserrat" w:hAnsi="Montserrat" w:cstheme="minorHAnsi"/>
          <w:lang w:val="es-ES"/>
        </w:rPr>
      </w:pPr>
      <w:r w:rsidRPr="00C47784">
        <w:rPr>
          <w:rFonts w:ascii="Montserrat" w:hAnsi="Montserrat" w:cstheme="minorHAnsi"/>
          <w:lang w:val="es-ES"/>
        </w:rPr>
        <w:t xml:space="preserve">El importe total de Gastos y Otras Pérdidas, se reporta en el Estado de Actividades por la cantidad de </w:t>
      </w:r>
      <w:r>
        <w:rPr>
          <w:rFonts w:ascii="Montserrat" w:hAnsi="Montserrat" w:cstheme="minorHAnsi"/>
          <w:b/>
          <w:lang w:val="es-ES"/>
        </w:rPr>
        <w:t>28,909.4</w:t>
      </w:r>
      <w:r w:rsidRPr="00C47784">
        <w:rPr>
          <w:rFonts w:ascii="Montserrat" w:hAnsi="Montserrat" w:cstheme="minorHAnsi"/>
          <w:b/>
          <w:lang w:val="es-ES"/>
        </w:rPr>
        <w:t xml:space="preserve"> </w:t>
      </w:r>
      <w:r w:rsidRPr="00C47784">
        <w:rPr>
          <w:rFonts w:ascii="Montserrat" w:hAnsi="Montserrat" w:cstheme="minorHAnsi"/>
          <w:lang w:val="es-ES"/>
        </w:rPr>
        <w:t xml:space="preserve">millones de pesos, de acuerdo con lo siguiente:  </w:t>
      </w:r>
    </w:p>
    <w:p w14:paraId="4DA88986" w14:textId="77777777" w:rsidR="00AF7453" w:rsidRPr="00C47784" w:rsidRDefault="00AF7453" w:rsidP="00AF7453">
      <w:pPr>
        <w:widowControl w:val="0"/>
        <w:spacing w:after="0" w:line="360" w:lineRule="auto"/>
        <w:ind w:left="720"/>
        <w:contextualSpacing/>
        <w:jc w:val="both"/>
        <w:rPr>
          <w:rFonts w:ascii="Montserrat" w:hAnsi="Montserrat" w:cstheme="minorHAnsi"/>
          <w:lang w:val="es-ES"/>
        </w:rPr>
      </w:pPr>
    </w:p>
    <w:p w14:paraId="55B0B205" w14:textId="77777777" w:rsidR="00AF7453" w:rsidRDefault="00AF7453" w:rsidP="00AF7453">
      <w:pPr>
        <w:widowControl w:val="0"/>
        <w:spacing w:after="0" w:line="360" w:lineRule="auto"/>
        <w:contextualSpacing/>
        <w:jc w:val="center"/>
        <w:rPr>
          <w:rFonts w:ascii="Montserrat" w:hAnsi="Montserrat" w:cstheme="minorHAnsi"/>
          <w:lang w:val="es-ES"/>
        </w:rPr>
      </w:pPr>
      <w:r>
        <w:rPr>
          <w:noProof/>
        </w:rPr>
        <w:drawing>
          <wp:inline distT="0" distB="0" distL="0" distR="0" wp14:anchorId="5F2F3684" wp14:editId="314B4B7B">
            <wp:extent cx="6496050" cy="3076576"/>
            <wp:effectExtent l="0" t="0" r="0" b="9525"/>
            <wp:docPr id="293862865" name="Gráfico 1">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76AA4992" w14:textId="77777777" w:rsidR="00AF7453" w:rsidRDefault="00AF7453" w:rsidP="00AF7453">
      <w:pPr>
        <w:widowControl w:val="0"/>
        <w:spacing w:after="0" w:line="360" w:lineRule="auto"/>
        <w:contextualSpacing/>
        <w:jc w:val="both"/>
        <w:rPr>
          <w:rFonts w:ascii="Montserrat" w:hAnsi="Montserrat" w:cstheme="minorHAnsi"/>
          <w:lang w:val="es-ES"/>
        </w:rPr>
      </w:pPr>
    </w:p>
    <w:p w14:paraId="7DD56B7C" w14:textId="77777777" w:rsidR="00AF7453" w:rsidRPr="00FD0A22" w:rsidRDefault="00AF7453" w:rsidP="00AF7453">
      <w:pPr>
        <w:widowControl w:val="0"/>
        <w:numPr>
          <w:ilvl w:val="0"/>
          <w:numId w:val="4"/>
        </w:numPr>
        <w:spacing w:after="0" w:line="360" w:lineRule="auto"/>
        <w:contextualSpacing/>
        <w:jc w:val="both"/>
        <w:rPr>
          <w:rFonts w:ascii="Montserrat" w:hAnsi="Montserrat" w:cstheme="minorHAnsi"/>
          <w:lang w:val="es-ES"/>
        </w:rPr>
      </w:pPr>
      <w:r w:rsidRPr="00FD0A22">
        <w:rPr>
          <w:rFonts w:ascii="Montserrat" w:hAnsi="Montserrat" w:cstheme="minorHAnsi"/>
          <w:lang w:val="es-ES"/>
        </w:rPr>
        <w:lastRenderedPageBreak/>
        <w:t xml:space="preserve">Dentro de los </w:t>
      </w:r>
      <w:r w:rsidRPr="00FD0A22">
        <w:rPr>
          <w:rFonts w:ascii="Montserrat" w:hAnsi="Montserrat" w:cstheme="minorHAnsi"/>
          <w:b/>
          <w:lang w:val="es-ES"/>
        </w:rPr>
        <w:t>Gastos de Funcionamiento</w:t>
      </w:r>
      <w:r w:rsidRPr="00FD0A22">
        <w:rPr>
          <w:rFonts w:ascii="Montserrat" w:hAnsi="Montserrat" w:cstheme="minorHAnsi"/>
          <w:lang w:val="es-ES"/>
        </w:rPr>
        <w:t xml:space="preserve">, </w:t>
      </w:r>
      <w:r>
        <w:rPr>
          <w:rFonts w:ascii="Montserrat" w:hAnsi="Montserrat" w:cstheme="minorHAnsi"/>
          <w:lang w:val="es-ES"/>
        </w:rPr>
        <w:t>al 30 de septiembre 2025, el</w:t>
      </w:r>
      <w:r w:rsidRPr="00FD0A22">
        <w:rPr>
          <w:rFonts w:ascii="Montserrat" w:hAnsi="Montserrat" w:cstheme="minorHAnsi"/>
          <w:lang w:val="es-ES"/>
        </w:rPr>
        <w:t xml:space="preserve"> total ascienden a</w:t>
      </w:r>
      <w:r w:rsidRPr="00FD0A22">
        <w:rPr>
          <w:rFonts w:ascii="Montserrat" w:hAnsi="Montserrat" w:cstheme="minorHAnsi"/>
          <w:b/>
          <w:lang w:val="es-ES"/>
        </w:rPr>
        <w:t xml:space="preserve"> </w:t>
      </w:r>
      <w:r>
        <w:rPr>
          <w:rFonts w:ascii="Montserrat" w:hAnsi="Montserrat" w:cstheme="minorHAnsi"/>
          <w:b/>
          <w:lang w:val="es-ES"/>
        </w:rPr>
        <w:t>12,364</w:t>
      </w:r>
      <w:r w:rsidRPr="00FD0A22">
        <w:rPr>
          <w:rFonts w:ascii="Montserrat" w:hAnsi="Montserrat" w:cstheme="minorHAnsi"/>
          <w:lang w:val="es-ES"/>
        </w:rPr>
        <w:t xml:space="preserve"> millones de pesos, destaca por su importancia el </w:t>
      </w:r>
      <w:r w:rsidRPr="00FD0A22">
        <w:rPr>
          <w:rFonts w:ascii="Montserrat" w:hAnsi="Montserrat" w:cstheme="minorHAnsi"/>
          <w:b/>
          <w:lang w:val="es-ES"/>
        </w:rPr>
        <w:t>Capítulo 1000</w:t>
      </w:r>
      <w:r w:rsidRPr="00FD0A22">
        <w:rPr>
          <w:rFonts w:ascii="Montserrat" w:hAnsi="Montserrat" w:cstheme="minorHAnsi"/>
          <w:lang w:val="es-ES"/>
        </w:rPr>
        <w:t xml:space="preserve">, que corresponde a los </w:t>
      </w:r>
      <w:r w:rsidRPr="00FD0A22">
        <w:rPr>
          <w:rFonts w:ascii="Montserrat" w:hAnsi="Montserrat" w:cstheme="minorHAnsi"/>
          <w:b/>
          <w:lang w:val="es-ES"/>
        </w:rPr>
        <w:t>Servicios Personales</w:t>
      </w:r>
      <w:r w:rsidRPr="00FD0A22">
        <w:rPr>
          <w:rFonts w:ascii="Montserrat" w:hAnsi="Montserrat" w:cstheme="minorHAnsi"/>
          <w:lang w:val="es-ES"/>
        </w:rPr>
        <w:t xml:space="preserve">, con un importe de </w:t>
      </w:r>
      <w:r>
        <w:rPr>
          <w:rFonts w:ascii="Montserrat" w:hAnsi="Montserrat" w:cstheme="minorHAnsi"/>
          <w:b/>
          <w:lang w:val="es-ES"/>
        </w:rPr>
        <w:t>11,146.1</w:t>
      </w:r>
      <w:r w:rsidRPr="00FD0A22">
        <w:rPr>
          <w:rFonts w:ascii="Montserrat" w:hAnsi="Montserrat" w:cstheme="minorHAnsi"/>
          <w:lang w:val="es-ES"/>
        </w:rPr>
        <w:t xml:space="preserve"> millones de pesos, representa </w:t>
      </w:r>
      <w:r w:rsidRPr="007A3DF7">
        <w:rPr>
          <w:rFonts w:ascii="Montserrat" w:hAnsi="Montserrat" w:cstheme="minorHAnsi"/>
          <w:lang w:val="es-ES"/>
        </w:rPr>
        <w:t xml:space="preserve">un </w:t>
      </w:r>
      <w:r w:rsidRPr="007A3DF7">
        <w:rPr>
          <w:rFonts w:ascii="Montserrat" w:hAnsi="Montserrat" w:cstheme="minorHAnsi"/>
          <w:b/>
          <w:lang w:val="es-ES"/>
        </w:rPr>
        <w:t>3</w:t>
      </w:r>
      <w:r>
        <w:rPr>
          <w:rFonts w:ascii="Montserrat" w:hAnsi="Montserrat" w:cstheme="minorHAnsi"/>
          <w:b/>
          <w:lang w:val="es-ES"/>
        </w:rPr>
        <w:t>8</w:t>
      </w:r>
      <w:r w:rsidRPr="007A3DF7">
        <w:rPr>
          <w:rFonts w:ascii="Montserrat" w:hAnsi="Montserrat" w:cstheme="minorHAnsi"/>
          <w:b/>
          <w:lang w:val="es-ES"/>
        </w:rPr>
        <w:t>%</w:t>
      </w:r>
      <w:r w:rsidRPr="00FD0A22">
        <w:rPr>
          <w:rFonts w:ascii="Montserrat" w:hAnsi="Montserrat" w:cstheme="minorHAnsi"/>
          <w:lang w:val="es-ES"/>
        </w:rPr>
        <w:t xml:space="preserve"> del total de los gastos; al respecto, es importante considerar que este importe incluye el total de la plantilla laboral de la Administración Pública Centralizada del Poder Ejecutivo del Estado de Zacatecas</w:t>
      </w:r>
      <w:r>
        <w:rPr>
          <w:rFonts w:ascii="Montserrat" w:hAnsi="Montserrat" w:cstheme="minorHAnsi"/>
          <w:lang w:val="es-ES"/>
        </w:rPr>
        <w:t>, incluidos los trabajadores</w:t>
      </w:r>
      <w:r w:rsidRPr="00FD0A22">
        <w:rPr>
          <w:rFonts w:ascii="Montserrat" w:hAnsi="Montserrat" w:cstheme="minorHAnsi"/>
          <w:lang w:val="es-ES"/>
        </w:rPr>
        <w:t xml:space="preserve"> del sector magisterial, adscritos a la Secretaría de Educación.</w:t>
      </w:r>
    </w:p>
    <w:p w14:paraId="7F896137" w14:textId="77777777" w:rsidR="00AF7453" w:rsidRDefault="00AF7453" w:rsidP="00AF7453">
      <w:pPr>
        <w:widowControl w:val="0"/>
        <w:spacing w:after="0" w:line="360" w:lineRule="auto"/>
        <w:ind w:left="720"/>
        <w:contextualSpacing/>
        <w:jc w:val="both"/>
        <w:rPr>
          <w:rFonts w:ascii="Montserrat" w:hAnsi="Montserrat" w:cstheme="minorHAnsi"/>
          <w:lang w:val="es-ES"/>
        </w:rPr>
      </w:pPr>
    </w:p>
    <w:p w14:paraId="54636DD8" w14:textId="77777777" w:rsidR="00AF7453" w:rsidRDefault="00AF7453" w:rsidP="00AF7453">
      <w:pPr>
        <w:widowControl w:val="0"/>
        <w:numPr>
          <w:ilvl w:val="0"/>
          <w:numId w:val="4"/>
        </w:numPr>
        <w:spacing w:after="0" w:line="360" w:lineRule="auto"/>
        <w:contextualSpacing/>
        <w:jc w:val="both"/>
        <w:rPr>
          <w:rFonts w:ascii="Montserrat" w:hAnsi="Montserrat" w:cstheme="minorHAnsi"/>
          <w:lang w:val="es-ES"/>
        </w:rPr>
      </w:pPr>
      <w:r w:rsidRPr="00D072FD">
        <w:rPr>
          <w:rFonts w:ascii="Montserrat" w:hAnsi="Montserrat" w:cstheme="minorHAnsi"/>
          <w:lang w:val="es-ES"/>
        </w:rPr>
        <w:t xml:space="preserve">Por lo que se refiere a las </w:t>
      </w:r>
      <w:r w:rsidRPr="00D072FD">
        <w:rPr>
          <w:rFonts w:ascii="Montserrat" w:hAnsi="Montserrat" w:cstheme="minorHAnsi"/>
          <w:b/>
          <w:lang w:val="es-ES"/>
        </w:rPr>
        <w:t>Transferencias, Asignaciones, Subsidios y Otras Ayudas</w:t>
      </w:r>
      <w:r w:rsidRPr="00D072FD">
        <w:rPr>
          <w:rFonts w:ascii="Montserrat" w:hAnsi="Montserrat" w:cstheme="minorHAnsi"/>
          <w:lang w:val="es-ES"/>
        </w:rPr>
        <w:t>, al 3</w:t>
      </w:r>
      <w:r>
        <w:rPr>
          <w:rFonts w:ascii="Montserrat" w:hAnsi="Montserrat" w:cstheme="minorHAnsi"/>
          <w:lang w:val="es-ES"/>
        </w:rPr>
        <w:t>0 de septiembre</w:t>
      </w:r>
      <w:r w:rsidRPr="00D072FD">
        <w:rPr>
          <w:rFonts w:ascii="Montserrat" w:hAnsi="Montserrat" w:cstheme="minorHAnsi"/>
          <w:lang w:val="es-ES"/>
        </w:rPr>
        <w:t xml:space="preserve"> 2025, el total ascienden a </w:t>
      </w:r>
      <w:r>
        <w:rPr>
          <w:rFonts w:ascii="Montserrat" w:hAnsi="Montserrat" w:cstheme="minorHAnsi"/>
          <w:b/>
          <w:lang w:val="es-ES"/>
        </w:rPr>
        <w:t>10,260</w:t>
      </w:r>
      <w:r w:rsidRPr="00D072FD">
        <w:rPr>
          <w:rFonts w:ascii="Montserrat" w:hAnsi="Montserrat" w:cstheme="minorHAnsi"/>
          <w:b/>
          <w:lang w:val="es-ES"/>
        </w:rPr>
        <w:t xml:space="preserve"> </w:t>
      </w:r>
      <w:r w:rsidRPr="00D072FD">
        <w:rPr>
          <w:rFonts w:ascii="Montserrat" w:hAnsi="Montserrat" w:cstheme="minorHAnsi"/>
          <w:lang w:val="es-ES"/>
        </w:rPr>
        <w:t xml:space="preserve">millones de pesos, el apartado más importante corresponde a las </w:t>
      </w:r>
      <w:r w:rsidRPr="00D072FD">
        <w:rPr>
          <w:rFonts w:ascii="Montserrat" w:hAnsi="Montserrat" w:cstheme="minorHAnsi"/>
          <w:b/>
          <w:lang w:val="es-ES"/>
        </w:rPr>
        <w:t>Transferencias Internas y Asignaciones al Sector Público,</w:t>
      </w:r>
      <w:r w:rsidRPr="00D072FD">
        <w:rPr>
          <w:rFonts w:ascii="Montserrat" w:hAnsi="Montserrat" w:cstheme="minorHAnsi"/>
          <w:lang w:val="es-ES"/>
        </w:rPr>
        <w:t xml:space="preserve"> que con un importe de </w:t>
      </w:r>
      <w:r>
        <w:rPr>
          <w:rFonts w:ascii="Montserrat" w:hAnsi="Montserrat" w:cstheme="minorHAnsi"/>
          <w:b/>
          <w:lang w:val="es-ES"/>
        </w:rPr>
        <w:t>9,620.1</w:t>
      </w:r>
      <w:r w:rsidRPr="00D072FD">
        <w:rPr>
          <w:rFonts w:ascii="Montserrat" w:hAnsi="Montserrat" w:cstheme="minorHAnsi"/>
          <w:lang w:val="es-ES"/>
        </w:rPr>
        <w:t xml:space="preserve"> millones de pesos, representa un </w:t>
      </w:r>
      <w:r w:rsidRPr="00D072FD">
        <w:rPr>
          <w:rFonts w:ascii="Montserrat" w:hAnsi="Montserrat" w:cstheme="minorHAnsi"/>
          <w:b/>
          <w:lang w:val="es-ES"/>
        </w:rPr>
        <w:t>3</w:t>
      </w:r>
      <w:r>
        <w:rPr>
          <w:rFonts w:ascii="Montserrat" w:hAnsi="Montserrat" w:cstheme="minorHAnsi"/>
          <w:b/>
          <w:lang w:val="es-ES"/>
        </w:rPr>
        <w:t>3</w:t>
      </w:r>
      <w:r w:rsidRPr="00D072FD">
        <w:rPr>
          <w:rFonts w:ascii="Montserrat" w:hAnsi="Montserrat" w:cstheme="minorHAnsi"/>
          <w:b/>
          <w:lang w:val="es-ES"/>
        </w:rPr>
        <w:t>%</w:t>
      </w:r>
      <w:r w:rsidRPr="00D072FD">
        <w:rPr>
          <w:rFonts w:ascii="Montserrat" w:hAnsi="Montserrat" w:cstheme="minorHAnsi"/>
          <w:lang w:val="es-ES"/>
        </w:rPr>
        <w:t xml:space="preserve"> del total de los gastos del periodo, es en este apartado donde se encuentran registradas las transferencias para cubrir la operación y el funcionamiento de los Poderes Legislativo y Judicial, los nueve (9) Organismos Autónomos, y los (35) Organismos Públicos que integran el Sector Paraestatal del Poder Ejecutivo</w:t>
      </w:r>
      <w:r>
        <w:rPr>
          <w:rFonts w:ascii="Montserrat" w:hAnsi="Montserrat" w:cstheme="minorHAnsi"/>
          <w:lang w:val="es-ES"/>
        </w:rPr>
        <w:t>.</w:t>
      </w:r>
    </w:p>
    <w:p w14:paraId="0579E2D8" w14:textId="77777777" w:rsidR="00AF7453" w:rsidRDefault="00AF7453" w:rsidP="00AF7453">
      <w:pPr>
        <w:pStyle w:val="Prrafodelista"/>
        <w:rPr>
          <w:rFonts w:ascii="Montserrat" w:hAnsi="Montserrat" w:cstheme="minorHAnsi"/>
          <w:lang w:val="es-ES"/>
        </w:rPr>
      </w:pPr>
    </w:p>
    <w:p w14:paraId="3000371C" w14:textId="77777777" w:rsidR="00AF7453" w:rsidRDefault="00AF7453" w:rsidP="00AF7453">
      <w:pPr>
        <w:widowControl w:val="0"/>
        <w:numPr>
          <w:ilvl w:val="0"/>
          <w:numId w:val="4"/>
        </w:numPr>
        <w:spacing w:after="0" w:line="360" w:lineRule="auto"/>
        <w:contextualSpacing/>
        <w:jc w:val="both"/>
        <w:rPr>
          <w:rFonts w:ascii="Montserrat" w:hAnsi="Montserrat" w:cstheme="minorHAnsi"/>
          <w:lang w:val="es-ES"/>
        </w:rPr>
      </w:pPr>
      <w:r w:rsidRPr="00FD0A22">
        <w:rPr>
          <w:rFonts w:ascii="Montserrat" w:hAnsi="Montserrat" w:cstheme="minorHAnsi"/>
          <w:lang w:val="es-ES"/>
        </w:rPr>
        <w:t xml:space="preserve">En el apartado de </w:t>
      </w:r>
      <w:r w:rsidRPr="00FD0A22">
        <w:rPr>
          <w:rFonts w:ascii="Montserrat" w:hAnsi="Montserrat" w:cstheme="minorHAnsi"/>
          <w:b/>
          <w:lang w:val="es-ES"/>
        </w:rPr>
        <w:t>Participaciones y Aportaciones</w:t>
      </w:r>
      <w:r w:rsidRPr="00FD0A22">
        <w:rPr>
          <w:rFonts w:ascii="Montserrat" w:hAnsi="Montserrat" w:cstheme="minorHAnsi"/>
          <w:lang w:val="es-ES"/>
        </w:rPr>
        <w:t>, se refleja al 3</w:t>
      </w:r>
      <w:r>
        <w:rPr>
          <w:rFonts w:ascii="Montserrat" w:hAnsi="Montserrat" w:cstheme="minorHAnsi"/>
          <w:lang w:val="es-ES"/>
        </w:rPr>
        <w:t>0 de septiembre 2025</w:t>
      </w:r>
      <w:r w:rsidRPr="00FD0A22">
        <w:rPr>
          <w:rFonts w:ascii="Montserrat" w:hAnsi="Montserrat" w:cstheme="minorHAnsi"/>
          <w:lang w:val="es-ES"/>
        </w:rPr>
        <w:t xml:space="preserve">, un total de </w:t>
      </w:r>
      <w:r>
        <w:rPr>
          <w:rFonts w:ascii="Montserrat" w:hAnsi="Montserrat" w:cstheme="minorHAnsi"/>
          <w:b/>
          <w:lang w:val="es-ES"/>
        </w:rPr>
        <w:t>5,666.4</w:t>
      </w:r>
      <w:r w:rsidRPr="00FD0A22">
        <w:rPr>
          <w:rFonts w:ascii="Montserrat" w:hAnsi="Montserrat" w:cstheme="minorHAnsi"/>
          <w:lang w:val="es-ES"/>
        </w:rPr>
        <w:t xml:space="preserve"> millones de pesos, que representa </w:t>
      </w:r>
      <w:r w:rsidRPr="007A3DF7">
        <w:rPr>
          <w:rFonts w:ascii="Montserrat" w:hAnsi="Montserrat" w:cstheme="minorHAnsi"/>
          <w:lang w:val="es-ES"/>
        </w:rPr>
        <w:t xml:space="preserve">un </w:t>
      </w:r>
      <w:r>
        <w:rPr>
          <w:rFonts w:ascii="Montserrat" w:hAnsi="Montserrat" w:cstheme="minorHAnsi"/>
          <w:b/>
          <w:lang w:val="es-ES"/>
        </w:rPr>
        <w:t>20</w:t>
      </w:r>
      <w:r w:rsidRPr="007A3DF7">
        <w:rPr>
          <w:rFonts w:ascii="Montserrat" w:hAnsi="Montserrat" w:cstheme="minorHAnsi"/>
          <w:b/>
          <w:lang w:val="es-ES"/>
        </w:rPr>
        <w:t>%</w:t>
      </w:r>
      <w:r w:rsidRPr="007A3DF7">
        <w:rPr>
          <w:rFonts w:ascii="Montserrat" w:hAnsi="Montserrat" w:cstheme="minorHAnsi"/>
          <w:lang w:val="es-ES"/>
        </w:rPr>
        <w:t xml:space="preserve"> del total</w:t>
      </w:r>
      <w:r w:rsidRPr="00FD0A22">
        <w:rPr>
          <w:rFonts w:ascii="Montserrat" w:hAnsi="Montserrat" w:cstheme="minorHAnsi"/>
          <w:lang w:val="es-ES"/>
        </w:rPr>
        <w:t xml:space="preserve"> de gastos, de los cuales las </w:t>
      </w:r>
      <w:r w:rsidRPr="00FD0A22">
        <w:rPr>
          <w:rFonts w:ascii="Montserrat" w:hAnsi="Montserrat" w:cstheme="minorHAnsi"/>
          <w:b/>
          <w:lang w:val="es-ES"/>
        </w:rPr>
        <w:t xml:space="preserve">Participaciones a Municipios </w:t>
      </w:r>
      <w:r w:rsidRPr="00FD0A22">
        <w:rPr>
          <w:rFonts w:ascii="Montserrat" w:hAnsi="Montserrat" w:cstheme="minorHAnsi"/>
          <w:lang w:val="es-ES"/>
        </w:rPr>
        <w:t>ascienden a</w:t>
      </w:r>
      <w:r w:rsidRPr="00FD0A22">
        <w:rPr>
          <w:rFonts w:ascii="Montserrat" w:hAnsi="Montserrat" w:cstheme="minorHAnsi"/>
          <w:b/>
          <w:lang w:val="es-ES"/>
        </w:rPr>
        <w:t xml:space="preserve"> </w:t>
      </w:r>
      <w:r>
        <w:rPr>
          <w:rFonts w:ascii="Montserrat" w:hAnsi="Montserrat" w:cstheme="minorHAnsi"/>
          <w:b/>
          <w:lang w:val="es-ES"/>
        </w:rPr>
        <w:t xml:space="preserve">3,229.6 </w:t>
      </w:r>
      <w:r w:rsidRPr="00FD0A22">
        <w:rPr>
          <w:rFonts w:ascii="Montserrat" w:hAnsi="Montserrat" w:cstheme="minorHAnsi"/>
          <w:lang w:val="es-ES"/>
        </w:rPr>
        <w:t>millones de pesos, las</w:t>
      </w:r>
      <w:r w:rsidRPr="00FD0A22">
        <w:rPr>
          <w:rFonts w:ascii="Montserrat" w:hAnsi="Montserrat" w:cstheme="minorHAnsi"/>
          <w:b/>
          <w:lang w:val="es-ES"/>
        </w:rPr>
        <w:t xml:space="preserve"> Aportaciones </w:t>
      </w:r>
      <w:r w:rsidRPr="00FD0A22">
        <w:rPr>
          <w:rFonts w:ascii="Montserrat" w:hAnsi="Montserrat" w:cstheme="minorHAnsi"/>
          <w:lang w:val="es-ES"/>
        </w:rPr>
        <w:t xml:space="preserve">ascienden a </w:t>
      </w:r>
      <w:r>
        <w:rPr>
          <w:rFonts w:ascii="Montserrat" w:hAnsi="Montserrat" w:cstheme="minorHAnsi"/>
          <w:b/>
          <w:lang w:val="es-ES"/>
        </w:rPr>
        <w:t>2,217.8</w:t>
      </w:r>
      <w:r w:rsidRPr="00FD0A22">
        <w:rPr>
          <w:rFonts w:ascii="Montserrat" w:hAnsi="Montserrat" w:cstheme="minorHAnsi"/>
          <w:b/>
          <w:lang w:val="es-ES"/>
        </w:rPr>
        <w:t xml:space="preserve"> </w:t>
      </w:r>
      <w:r w:rsidRPr="00FD0A22">
        <w:rPr>
          <w:rFonts w:ascii="Montserrat" w:hAnsi="Montserrat" w:cstheme="minorHAnsi"/>
          <w:lang w:val="es-ES"/>
        </w:rPr>
        <w:t xml:space="preserve">millones de pesos, y </w:t>
      </w:r>
      <w:r w:rsidRPr="00FD0A22">
        <w:rPr>
          <w:rFonts w:ascii="Montserrat" w:hAnsi="Montserrat" w:cstheme="minorHAnsi"/>
          <w:b/>
          <w:lang w:val="es-ES"/>
        </w:rPr>
        <w:t>Convenios</w:t>
      </w:r>
      <w:r w:rsidRPr="00FD0A22">
        <w:rPr>
          <w:rFonts w:ascii="Montserrat" w:hAnsi="Montserrat" w:cstheme="minorHAnsi"/>
          <w:lang w:val="es-ES"/>
        </w:rPr>
        <w:t xml:space="preserve"> por </w:t>
      </w:r>
      <w:r>
        <w:rPr>
          <w:rFonts w:ascii="Montserrat" w:hAnsi="Montserrat" w:cstheme="minorHAnsi"/>
          <w:b/>
          <w:lang w:val="es-ES"/>
        </w:rPr>
        <w:t>218.9</w:t>
      </w:r>
      <w:r w:rsidRPr="00FD0A22">
        <w:rPr>
          <w:rFonts w:ascii="Montserrat" w:hAnsi="Montserrat" w:cstheme="minorHAnsi"/>
          <w:lang w:val="es-ES"/>
        </w:rPr>
        <w:t xml:space="preserve"> millones de pesos, siendo a través de estos renglones de gasto que se reflejan los recursos que se entregan a los </w:t>
      </w:r>
      <w:r w:rsidRPr="00FD0A22">
        <w:rPr>
          <w:rFonts w:ascii="Montserrat" w:hAnsi="Montserrat" w:cstheme="minorHAnsi"/>
          <w:b/>
          <w:lang w:val="es-ES"/>
        </w:rPr>
        <w:t>58 Municipios del Estado</w:t>
      </w:r>
      <w:r w:rsidRPr="00FD0A22">
        <w:rPr>
          <w:rFonts w:ascii="Montserrat" w:hAnsi="Montserrat" w:cstheme="minorHAnsi"/>
          <w:lang w:val="es-ES"/>
        </w:rPr>
        <w:t>, atendiendo a las fórmulas de distribución del Sistema Nacional y Estatal de Coordinación Hacendaria y demás Convenios de los cuales son beneficiarios.</w:t>
      </w:r>
      <w:r>
        <w:rPr>
          <w:rFonts w:ascii="Montserrat" w:hAnsi="Montserrat" w:cstheme="minorHAnsi"/>
          <w:lang w:val="es-ES"/>
        </w:rPr>
        <w:t xml:space="preserve"> </w:t>
      </w:r>
    </w:p>
    <w:p w14:paraId="134F0152" w14:textId="77777777" w:rsidR="00AF7453" w:rsidRDefault="00AF7453" w:rsidP="00AF7453">
      <w:pPr>
        <w:pStyle w:val="Prrafodelista"/>
        <w:rPr>
          <w:rFonts w:ascii="Montserrat" w:hAnsi="Montserrat" w:cstheme="minorHAnsi"/>
          <w:lang w:val="es-ES"/>
        </w:rPr>
      </w:pPr>
    </w:p>
    <w:p w14:paraId="58F25997" w14:textId="77777777" w:rsidR="00AF7453" w:rsidRPr="000B001F" w:rsidRDefault="00AF7453" w:rsidP="00AF7453">
      <w:pPr>
        <w:widowControl w:val="0"/>
        <w:numPr>
          <w:ilvl w:val="0"/>
          <w:numId w:val="4"/>
        </w:numPr>
        <w:spacing w:after="0" w:line="360" w:lineRule="auto"/>
        <w:contextualSpacing/>
        <w:jc w:val="both"/>
        <w:rPr>
          <w:rFonts w:ascii="Montserrat" w:hAnsi="Montserrat" w:cstheme="minorHAnsi"/>
          <w:b/>
          <w:bCs/>
          <w:lang w:val="es-ES"/>
        </w:rPr>
      </w:pPr>
      <w:r w:rsidRPr="000B001F">
        <w:rPr>
          <w:rFonts w:ascii="Montserrat" w:hAnsi="Montserrat" w:cstheme="minorHAnsi"/>
          <w:lang w:val="es-ES"/>
        </w:rPr>
        <w:t xml:space="preserve">En el apartado de </w:t>
      </w:r>
      <w:r w:rsidRPr="000B001F">
        <w:rPr>
          <w:rFonts w:ascii="Montserrat" w:hAnsi="Montserrat" w:cstheme="minorHAnsi"/>
          <w:b/>
          <w:bCs/>
          <w:lang w:val="es-ES"/>
        </w:rPr>
        <w:t>Intereses, Comisiones y Otros Gastos de la Deuda</w:t>
      </w:r>
      <w:r>
        <w:rPr>
          <w:rFonts w:ascii="Montserrat" w:hAnsi="Montserrat" w:cstheme="minorHAnsi"/>
          <w:b/>
          <w:bCs/>
          <w:lang w:val="es-ES"/>
        </w:rPr>
        <w:t xml:space="preserve"> Pública</w:t>
      </w:r>
      <w:r w:rsidRPr="002D17E3">
        <w:rPr>
          <w:rFonts w:ascii="Montserrat" w:hAnsi="Montserrat" w:cstheme="minorHAnsi"/>
          <w:lang w:val="es-ES"/>
        </w:rPr>
        <w:t>,</w:t>
      </w:r>
      <w:r w:rsidRPr="000B001F">
        <w:rPr>
          <w:rFonts w:ascii="Montserrat" w:hAnsi="Montserrat" w:cstheme="minorHAnsi"/>
          <w:b/>
          <w:bCs/>
          <w:lang w:val="es-ES"/>
        </w:rPr>
        <w:t xml:space="preserve"> </w:t>
      </w:r>
      <w:r w:rsidRPr="000B001F">
        <w:rPr>
          <w:rFonts w:ascii="Montserrat" w:hAnsi="Montserrat" w:cstheme="minorHAnsi"/>
          <w:lang w:val="es-ES"/>
        </w:rPr>
        <w:t>al 3</w:t>
      </w:r>
      <w:r>
        <w:rPr>
          <w:rFonts w:ascii="Montserrat" w:hAnsi="Montserrat" w:cstheme="minorHAnsi"/>
          <w:lang w:val="es-ES"/>
        </w:rPr>
        <w:t>0 de septiembre 2025,</w:t>
      </w:r>
      <w:r w:rsidRPr="000B001F">
        <w:rPr>
          <w:rFonts w:ascii="Montserrat" w:hAnsi="Montserrat" w:cstheme="minorHAnsi"/>
          <w:lang w:val="es-ES"/>
        </w:rPr>
        <w:t xml:space="preserve"> se refleja un importe de </w:t>
      </w:r>
      <w:r>
        <w:rPr>
          <w:rFonts w:ascii="Montserrat" w:hAnsi="Montserrat" w:cstheme="minorHAnsi"/>
          <w:b/>
          <w:bCs/>
          <w:lang w:val="es-ES"/>
        </w:rPr>
        <w:t>489.7</w:t>
      </w:r>
      <w:r w:rsidRPr="000B001F">
        <w:rPr>
          <w:rFonts w:ascii="Montserrat" w:hAnsi="Montserrat" w:cstheme="minorHAnsi"/>
          <w:lang w:val="es-ES"/>
        </w:rPr>
        <w:t xml:space="preserve"> millones de pesos que </w:t>
      </w:r>
      <w:r w:rsidRPr="00FC6FCC">
        <w:rPr>
          <w:rFonts w:ascii="Montserrat" w:hAnsi="Montserrat" w:cstheme="minorHAnsi"/>
          <w:lang w:val="es-ES"/>
        </w:rPr>
        <w:t xml:space="preserve">representa el </w:t>
      </w:r>
      <w:r w:rsidRPr="00FC6FCC">
        <w:rPr>
          <w:rFonts w:ascii="Montserrat" w:hAnsi="Montserrat" w:cstheme="minorHAnsi"/>
          <w:b/>
          <w:bCs/>
          <w:lang w:val="es-ES"/>
        </w:rPr>
        <w:t>1.</w:t>
      </w:r>
      <w:r>
        <w:rPr>
          <w:rFonts w:ascii="Montserrat" w:hAnsi="Montserrat" w:cstheme="minorHAnsi"/>
          <w:b/>
          <w:bCs/>
          <w:lang w:val="es-ES"/>
        </w:rPr>
        <w:t>7</w:t>
      </w:r>
      <w:r w:rsidRPr="00FC6FCC">
        <w:rPr>
          <w:rFonts w:ascii="Montserrat" w:hAnsi="Montserrat" w:cstheme="minorHAnsi"/>
          <w:b/>
          <w:bCs/>
          <w:lang w:val="es-ES"/>
        </w:rPr>
        <w:t>%</w:t>
      </w:r>
      <w:r w:rsidRPr="00FC6FCC">
        <w:rPr>
          <w:rFonts w:ascii="Montserrat" w:hAnsi="Montserrat" w:cstheme="minorHAnsi"/>
          <w:lang w:val="es-ES"/>
        </w:rPr>
        <w:t xml:space="preserve"> del total</w:t>
      </w:r>
      <w:r w:rsidRPr="000B001F">
        <w:rPr>
          <w:rFonts w:ascii="Montserrat" w:hAnsi="Montserrat" w:cstheme="minorHAnsi"/>
          <w:lang w:val="es-ES"/>
        </w:rPr>
        <w:t xml:space="preserve"> de gastos</w:t>
      </w:r>
      <w:r>
        <w:rPr>
          <w:rFonts w:ascii="Montserrat" w:hAnsi="Montserrat" w:cstheme="minorHAnsi"/>
          <w:lang w:val="es-ES"/>
        </w:rPr>
        <w:t>.</w:t>
      </w:r>
    </w:p>
    <w:p w14:paraId="6463D589" w14:textId="77777777" w:rsidR="00AF7453" w:rsidRPr="00FD0A22" w:rsidRDefault="00AF7453" w:rsidP="00AF7453">
      <w:pPr>
        <w:widowControl w:val="0"/>
        <w:spacing w:after="0" w:line="360" w:lineRule="auto"/>
        <w:ind w:left="720"/>
        <w:contextualSpacing/>
        <w:jc w:val="both"/>
        <w:rPr>
          <w:rFonts w:ascii="Montserrat" w:hAnsi="Montserrat" w:cstheme="minorHAnsi"/>
          <w:lang w:val="es-ES"/>
        </w:rPr>
      </w:pPr>
    </w:p>
    <w:p w14:paraId="6503E73F" w14:textId="77777777" w:rsidR="00AF7453" w:rsidRDefault="00AF7453" w:rsidP="00AF7453">
      <w:pPr>
        <w:widowControl w:val="0"/>
        <w:numPr>
          <w:ilvl w:val="0"/>
          <w:numId w:val="4"/>
        </w:numPr>
        <w:spacing w:after="0" w:line="360" w:lineRule="auto"/>
        <w:contextualSpacing/>
        <w:jc w:val="both"/>
        <w:rPr>
          <w:rFonts w:ascii="Montserrat" w:hAnsi="Montserrat" w:cstheme="minorHAnsi"/>
          <w:b/>
          <w:lang w:val="es-ES"/>
        </w:rPr>
      </w:pPr>
      <w:r w:rsidRPr="00FD0A22">
        <w:rPr>
          <w:rFonts w:ascii="Montserrat" w:hAnsi="Montserrat" w:cstheme="minorHAnsi"/>
          <w:lang w:val="es-ES"/>
        </w:rPr>
        <w:lastRenderedPageBreak/>
        <w:t>El</w:t>
      </w:r>
      <w:r w:rsidRPr="00FD0A22">
        <w:rPr>
          <w:rFonts w:ascii="Montserrat" w:hAnsi="Montserrat" w:cstheme="minorHAnsi"/>
          <w:b/>
          <w:lang w:val="es-ES"/>
        </w:rPr>
        <w:t xml:space="preserve"> Resultado del Ejercicio (Ahorro/Desahorro)</w:t>
      </w:r>
      <w:r w:rsidRPr="00FD0A22">
        <w:rPr>
          <w:rFonts w:ascii="Montserrat" w:hAnsi="Montserrat" w:cstheme="minorHAnsi"/>
          <w:lang w:val="es-ES"/>
        </w:rPr>
        <w:t xml:space="preserve"> se reporta por la cantidad de </w:t>
      </w:r>
      <w:r>
        <w:rPr>
          <w:rFonts w:ascii="Montserrat" w:hAnsi="Montserrat" w:cstheme="minorHAnsi"/>
          <w:b/>
          <w:lang w:val="es-ES"/>
        </w:rPr>
        <w:t>4,696.9</w:t>
      </w:r>
      <w:r w:rsidRPr="00FD0A22">
        <w:rPr>
          <w:rFonts w:ascii="Montserrat" w:hAnsi="Montserrat" w:cstheme="minorHAnsi"/>
          <w:lang w:val="es-ES"/>
        </w:rPr>
        <w:t xml:space="preserve"> millones de pesos, de ahorro y representa la diferencia entre el total de los </w:t>
      </w:r>
      <w:r w:rsidRPr="00FD0A22">
        <w:rPr>
          <w:rFonts w:ascii="Montserrat" w:hAnsi="Montserrat" w:cstheme="minorHAnsi"/>
          <w:b/>
          <w:lang w:val="es-ES"/>
        </w:rPr>
        <w:t>“Ingresos y Otros Beneficios”</w:t>
      </w:r>
      <w:r w:rsidRPr="00FD0A22">
        <w:rPr>
          <w:rFonts w:ascii="Montserrat" w:hAnsi="Montserrat" w:cstheme="minorHAnsi"/>
          <w:lang w:val="es-ES"/>
        </w:rPr>
        <w:t xml:space="preserve"> y los </w:t>
      </w:r>
      <w:r w:rsidRPr="00FD0A22">
        <w:rPr>
          <w:rFonts w:ascii="Montserrat" w:hAnsi="Montserrat" w:cstheme="minorHAnsi"/>
          <w:b/>
          <w:lang w:val="es-ES"/>
        </w:rPr>
        <w:t>“Gastos y Otras Pérdidas”.</w:t>
      </w:r>
    </w:p>
    <w:p w14:paraId="61CB4D1A" w14:textId="77777777" w:rsidR="00AF7453" w:rsidRDefault="00AF7453" w:rsidP="00AF7453">
      <w:pPr>
        <w:pStyle w:val="Prrafodelista"/>
        <w:rPr>
          <w:rFonts w:ascii="Montserrat" w:hAnsi="Montserrat" w:cstheme="minorHAnsi"/>
          <w:b/>
          <w:lang w:val="es-ES"/>
        </w:rPr>
      </w:pPr>
    </w:p>
    <w:p w14:paraId="4F59C9E4" w14:textId="77777777" w:rsidR="00AF7453" w:rsidRPr="00FD0A22" w:rsidRDefault="00AF7453" w:rsidP="00AF7453">
      <w:pPr>
        <w:widowControl w:val="0"/>
        <w:numPr>
          <w:ilvl w:val="0"/>
          <w:numId w:val="1"/>
        </w:numPr>
        <w:spacing w:after="0" w:line="360" w:lineRule="auto"/>
        <w:ind w:left="1080"/>
        <w:contextualSpacing/>
        <w:rPr>
          <w:rFonts w:ascii="Montserrat" w:hAnsi="Montserrat" w:cstheme="minorHAnsi"/>
          <w:b/>
          <w:lang w:val="es-ES"/>
        </w:rPr>
      </w:pPr>
      <w:r w:rsidRPr="00FD0A22">
        <w:rPr>
          <w:rFonts w:ascii="Montserrat" w:hAnsi="Montserrat" w:cstheme="minorHAnsi"/>
          <w:b/>
          <w:lang w:val="es-ES"/>
        </w:rPr>
        <w:t>NOTAS AL ESTADO DE SITUACIÓN FINANCIERA</w:t>
      </w:r>
    </w:p>
    <w:p w14:paraId="42A31BCD" w14:textId="77777777" w:rsidR="00AF7453" w:rsidRPr="00FD0A22" w:rsidRDefault="00AF7453" w:rsidP="00AF7453">
      <w:pPr>
        <w:widowControl w:val="0"/>
        <w:tabs>
          <w:tab w:val="left" w:pos="7920"/>
        </w:tabs>
        <w:spacing w:after="0" w:line="360" w:lineRule="auto"/>
        <w:ind w:left="360"/>
        <w:contextualSpacing/>
        <w:jc w:val="both"/>
        <w:rPr>
          <w:rFonts w:ascii="Montserrat" w:hAnsi="Montserrat" w:cstheme="minorHAnsi"/>
        </w:rPr>
      </w:pPr>
      <w:r w:rsidRPr="00FD0A22">
        <w:rPr>
          <w:rFonts w:ascii="Montserrat" w:hAnsi="Montserrat" w:cstheme="minorHAnsi"/>
        </w:rPr>
        <w:tab/>
      </w:r>
    </w:p>
    <w:p w14:paraId="066E5780" w14:textId="77777777" w:rsidR="00AF7453" w:rsidRPr="00FD0A22" w:rsidRDefault="00AF7453" w:rsidP="00AF7453">
      <w:pPr>
        <w:widowControl w:val="0"/>
        <w:spacing w:after="0" w:line="360" w:lineRule="auto"/>
        <w:ind w:left="360"/>
        <w:contextualSpacing/>
        <w:jc w:val="both"/>
        <w:rPr>
          <w:rFonts w:ascii="Montserrat" w:hAnsi="Montserrat" w:cstheme="minorHAnsi"/>
        </w:rPr>
      </w:pPr>
      <w:r w:rsidRPr="00FD0A22">
        <w:rPr>
          <w:rFonts w:ascii="Montserrat" w:hAnsi="Montserrat" w:cstheme="minorHAnsi"/>
        </w:rPr>
        <w:t>El formato con el que se presenta el Estado de Situación Financiera al 3</w:t>
      </w:r>
      <w:r>
        <w:rPr>
          <w:rFonts w:ascii="Montserrat" w:hAnsi="Montserrat" w:cstheme="minorHAnsi"/>
        </w:rPr>
        <w:t xml:space="preserve">0 de septiembre 2025 </w:t>
      </w:r>
      <w:r w:rsidRPr="00FD0A22">
        <w:rPr>
          <w:rFonts w:ascii="Montserrat" w:hAnsi="Montserrat" w:cstheme="minorHAnsi"/>
        </w:rPr>
        <w:t>y al 31 de diciembre de 202</w:t>
      </w:r>
      <w:r>
        <w:rPr>
          <w:rFonts w:ascii="Montserrat" w:hAnsi="Montserrat" w:cstheme="minorHAnsi"/>
        </w:rPr>
        <w:t>4</w:t>
      </w:r>
      <w:r w:rsidRPr="00FD0A22">
        <w:rPr>
          <w:rFonts w:ascii="Montserrat" w:hAnsi="Montserrat" w:cstheme="minorHAnsi"/>
        </w:rPr>
        <w:t xml:space="preserve"> corresponde al que contiene el Acuerdo por el que se reforma el Capítulo VII del Manual de Contabilidad Gubernamental, </w:t>
      </w:r>
      <w:r w:rsidRPr="00C0287D">
        <w:rPr>
          <w:rFonts w:ascii="Montserrat" w:hAnsi="Montserrat" w:cstheme="minorHAnsi"/>
        </w:rPr>
        <w:t>emitido por el CONAC y publicado en el Diario Oficial de la Federación con fecha 23 de diciembre 2020, mismo que fue publicado en el Periódico Oficial del Estado de Zacatecas, el 20 de enero de 2021, por el CACEZAC.</w:t>
      </w:r>
    </w:p>
    <w:p w14:paraId="521F7CAD" w14:textId="77777777" w:rsidR="00AF7453" w:rsidRPr="00FD0A22" w:rsidRDefault="00AF7453" w:rsidP="00AF7453">
      <w:pPr>
        <w:widowControl w:val="0"/>
        <w:spacing w:after="0" w:line="360" w:lineRule="auto"/>
        <w:contextualSpacing/>
        <w:jc w:val="both"/>
        <w:rPr>
          <w:rFonts w:ascii="Montserrat" w:hAnsi="Montserrat" w:cstheme="minorHAnsi"/>
        </w:rPr>
      </w:pPr>
    </w:p>
    <w:p w14:paraId="1CFED503" w14:textId="77777777" w:rsidR="00AF7453" w:rsidRPr="00FD0A22" w:rsidRDefault="00AF7453" w:rsidP="00AF7453">
      <w:pPr>
        <w:widowControl w:val="0"/>
        <w:spacing w:after="0" w:line="360" w:lineRule="auto"/>
        <w:contextualSpacing/>
        <w:jc w:val="both"/>
        <w:rPr>
          <w:rFonts w:ascii="Montserrat" w:hAnsi="Montserrat" w:cstheme="minorHAnsi"/>
          <w:b/>
          <w:lang w:val="es-ES"/>
        </w:rPr>
      </w:pPr>
      <w:r w:rsidRPr="00FD0A22">
        <w:rPr>
          <w:rFonts w:ascii="Montserrat" w:hAnsi="Montserrat" w:cstheme="minorHAnsi"/>
          <w:b/>
          <w:lang w:val="es-ES"/>
        </w:rPr>
        <w:t>ACTIVO</w:t>
      </w:r>
    </w:p>
    <w:p w14:paraId="773E9799" w14:textId="77777777" w:rsidR="00AF7453" w:rsidRPr="00FD0A22" w:rsidRDefault="00AF7453" w:rsidP="00AF7453">
      <w:pPr>
        <w:widowControl w:val="0"/>
        <w:spacing w:after="0" w:line="360" w:lineRule="auto"/>
        <w:rPr>
          <w:rFonts w:ascii="Montserrat" w:hAnsi="Montserrat" w:cstheme="minorHAnsi"/>
          <w:b/>
          <w:lang w:val="es-ES"/>
        </w:rPr>
      </w:pPr>
      <w:r w:rsidRPr="00FD0A22">
        <w:rPr>
          <w:rFonts w:ascii="Montserrat" w:hAnsi="Montserrat" w:cstheme="minorHAnsi"/>
          <w:b/>
          <w:lang w:val="es-ES"/>
        </w:rPr>
        <w:t>Efectivo y Equivalentes</w:t>
      </w:r>
    </w:p>
    <w:p w14:paraId="374ABBAC" w14:textId="77777777" w:rsidR="00AF7453" w:rsidRDefault="00AF7453" w:rsidP="00AF7453">
      <w:pPr>
        <w:widowControl w:val="0"/>
        <w:numPr>
          <w:ilvl w:val="0"/>
          <w:numId w:val="3"/>
        </w:numPr>
        <w:spacing w:after="0" w:line="360" w:lineRule="auto"/>
        <w:contextualSpacing/>
        <w:jc w:val="both"/>
        <w:rPr>
          <w:rFonts w:ascii="Montserrat" w:eastAsia="Times New Roman" w:hAnsi="Montserrat" w:cs="Calibri"/>
        </w:rPr>
      </w:pPr>
      <w:r w:rsidRPr="00DD5067">
        <w:rPr>
          <w:rFonts w:ascii="Montserrat" w:hAnsi="Montserrat" w:cstheme="minorHAnsi"/>
          <w:lang w:val="es-ES"/>
        </w:rPr>
        <w:t xml:space="preserve">El apartado de </w:t>
      </w:r>
      <w:r w:rsidRPr="00DD5067">
        <w:rPr>
          <w:rFonts w:ascii="Montserrat" w:hAnsi="Montserrat" w:cstheme="minorHAnsi"/>
          <w:b/>
          <w:lang w:val="es-ES"/>
        </w:rPr>
        <w:t xml:space="preserve">Efectivo y Equivalentes  </w:t>
      </w:r>
      <w:r w:rsidRPr="00ED73B0">
        <w:rPr>
          <w:rFonts w:ascii="Montserrat" w:hAnsi="Montserrat" w:cstheme="minorHAnsi"/>
          <w:lang w:val="es-ES"/>
        </w:rPr>
        <w:t>al 3</w:t>
      </w:r>
      <w:r>
        <w:rPr>
          <w:rFonts w:ascii="Montserrat" w:hAnsi="Montserrat" w:cstheme="minorHAnsi"/>
          <w:lang w:val="es-ES"/>
        </w:rPr>
        <w:t>0 de septiembre de 2025</w:t>
      </w:r>
      <w:r w:rsidRPr="00ED73B0">
        <w:rPr>
          <w:rFonts w:ascii="Montserrat" w:hAnsi="Montserrat" w:cstheme="minorHAnsi"/>
          <w:lang w:val="es-ES"/>
        </w:rPr>
        <w:t>,</w:t>
      </w:r>
      <w:r w:rsidRPr="00DD5067">
        <w:rPr>
          <w:rFonts w:ascii="Montserrat" w:hAnsi="Montserrat" w:cstheme="minorHAnsi"/>
          <w:lang w:val="es-ES"/>
        </w:rPr>
        <w:t xml:space="preserve"> refleja un saldo de </w:t>
      </w:r>
      <w:r>
        <w:rPr>
          <w:rFonts w:ascii="Montserrat" w:hAnsi="Montserrat" w:cstheme="minorHAnsi"/>
          <w:b/>
          <w:lang w:val="es-ES"/>
        </w:rPr>
        <w:t>6,055.8</w:t>
      </w:r>
      <w:r w:rsidRPr="00DD5067">
        <w:rPr>
          <w:rFonts w:ascii="Montserrat" w:hAnsi="Montserrat" w:cstheme="minorHAnsi"/>
          <w:lang w:val="es-ES"/>
        </w:rPr>
        <w:t xml:space="preserve"> millones de pesos, está integrado por el resultado de las siguientes cuentas: </w:t>
      </w:r>
      <w:r w:rsidRPr="00DD5067">
        <w:rPr>
          <w:rFonts w:ascii="Montserrat" w:hAnsi="Montserrat" w:cstheme="minorHAnsi"/>
          <w:b/>
          <w:lang w:val="es-ES"/>
        </w:rPr>
        <w:t>Efectivo,</w:t>
      </w:r>
      <w:r w:rsidRPr="00DD5067">
        <w:rPr>
          <w:rFonts w:ascii="Montserrat" w:hAnsi="Montserrat" w:cstheme="minorHAnsi"/>
          <w:lang w:val="es-ES"/>
        </w:rPr>
        <w:t xml:space="preserve"> por un importe de </w:t>
      </w:r>
      <w:r>
        <w:rPr>
          <w:rFonts w:ascii="Montserrat" w:hAnsi="Montserrat" w:cstheme="minorHAnsi"/>
          <w:b/>
          <w:lang w:val="es-ES"/>
        </w:rPr>
        <w:t>4.9</w:t>
      </w:r>
      <w:r w:rsidRPr="00DD5067">
        <w:rPr>
          <w:rFonts w:ascii="Montserrat" w:hAnsi="Montserrat" w:cstheme="minorHAnsi"/>
          <w:lang w:val="es-ES"/>
        </w:rPr>
        <w:t xml:space="preserve"> millones de pesos, que corresponde a recursos en efectivo o en cheque recaudados a través de las Oficinas Recaudadoras o Kioscos Electrónicos de la Secretaría de Finanzas pendientes de depositar bancariamente al cierre del período; </w:t>
      </w:r>
      <w:r w:rsidRPr="00DD5067">
        <w:rPr>
          <w:rFonts w:ascii="Montserrat" w:hAnsi="Montserrat" w:cstheme="minorHAnsi"/>
          <w:b/>
          <w:lang w:val="es-ES"/>
        </w:rPr>
        <w:t>Bancos/Tesorería</w:t>
      </w:r>
      <w:r w:rsidRPr="00DD5067">
        <w:rPr>
          <w:rFonts w:ascii="Montserrat" w:hAnsi="Montserrat" w:cstheme="minorHAnsi"/>
          <w:lang w:val="es-ES"/>
        </w:rPr>
        <w:t xml:space="preserve">, por </w:t>
      </w:r>
      <w:r>
        <w:rPr>
          <w:rFonts w:ascii="Montserrat" w:hAnsi="Montserrat" w:cstheme="minorHAnsi"/>
          <w:b/>
          <w:lang w:val="es-ES"/>
        </w:rPr>
        <w:t>4,978.1</w:t>
      </w:r>
      <w:r w:rsidRPr="00DD5067">
        <w:rPr>
          <w:rFonts w:ascii="Montserrat" w:hAnsi="Montserrat" w:cstheme="minorHAnsi"/>
          <w:lang w:val="es-ES"/>
        </w:rPr>
        <w:t xml:space="preserve"> millones de pesos, que representa el saldo contable disponible en las Cuentas Bancarias a la fecha que se informa; </w:t>
      </w:r>
      <w:r w:rsidRPr="00DD5067">
        <w:rPr>
          <w:rFonts w:ascii="Montserrat" w:hAnsi="Montserrat" w:cstheme="minorHAnsi"/>
          <w:b/>
          <w:lang w:val="es-ES"/>
        </w:rPr>
        <w:t>Inversiones Temporales (hasta 3 meses),</w:t>
      </w:r>
      <w:r w:rsidRPr="00DD5067">
        <w:rPr>
          <w:rFonts w:ascii="Montserrat" w:hAnsi="Montserrat" w:cstheme="minorHAnsi"/>
          <w:lang w:val="es-ES"/>
        </w:rPr>
        <w:t xml:space="preserve"> por </w:t>
      </w:r>
      <w:r>
        <w:rPr>
          <w:rFonts w:ascii="Montserrat" w:hAnsi="Montserrat" w:cstheme="minorHAnsi"/>
          <w:b/>
          <w:lang w:val="es-ES"/>
        </w:rPr>
        <w:t>551.1</w:t>
      </w:r>
      <w:r w:rsidRPr="00DD5067">
        <w:rPr>
          <w:rFonts w:ascii="Montserrat" w:hAnsi="Montserrat" w:cstheme="minorHAnsi"/>
          <w:lang w:val="es-ES"/>
        </w:rPr>
        <w:t xml:space="preserve"> millones de pesos, corresponde a las inversiones de recursos en instituciones bancarias, todas contratadas a corto plazo</w:t>
      </w:r>
      <w:r>
        <w:rPr>
          <w:rFonts w:ascii="Montserrat" w:hAnsi="Montserrat" w:cstheme="minorHAnsi"/>
          <w:sz w:val="24"/>
          <w:szCs w:val="24"/>
          <w:lang w:val="es-ES"/>
        </w:rPr>
        <w:t>;</w:t>
      </w:r>
      <w:r w:rsidRPr="00ED73B0">
        <w:rPr>
          <w:rFonts w:ascii="Montserrat" w:hAnsi="Montserrat" w:cstheme="minorHAnsi"/>
          <w:sz w:val="24"/>
          <w:szCs w:val="24"/>
          <w:lang w:val="es-ES"/>
        </w:rPr>
        <w:t xml:space="preserve"> </w:t>
      </w:r>
      <w:r w:rsidRPr="00BC44B2">
        <w:rPr>
          <w:rFonts w:ascii="Montserrat" w:eastAsia="Times New Roman" w:hAnsi="Montserrat" w:cs="Calibri"/>
          <w:b/>
          <w:bCs/>
        </w:rPr>
        <w:t>Fondo con afectación especifica</w:t>
      </w:r>
      <w:r w:rsidRPr="00BC44B2">
        <w:rPr>
          <w:rFonts w:ascii="Montserrat" w:hAnsi="Montserrat" w:cstheme="minorHAnsi"/>
          <w:lang w:val="es-ES"/>
        </w:rPr>
        <w:t xml:space="preserve">, por </w:t>
      </w:r>
      <w:r>
        <w:rPr>
          <w:rFonts w:ascii="Montserrat" w:eastAsia="Times New Roman" w:hAnsi="Montserrat" w:cs="Calibri"/>
          <w:b/>
          <w:bCs/>
        </w:rPr>
        <w:t>521.5</w:t>
      </w:r>
      <w:r w:rsidRPr="00BC44B2">
        <w:rPr>
          <w:rFonts w:ascii="Montserrat" w:eastAsia="Times New Roman" w:hAnsi="Montserrat" w:cs="Calibri"/>
        </w:rPr>
        <w:t xml:space="preserve"> millones de pesos, que corresponden a los recursos del fondo de Estabilización de los Ingresos</w:t>
      </w:r>
      <w:r>
        <w:rPr>
          <w:rFonts w:ascii="Montserrat" w:eastAsia="Times New Roman" w:hAnsi="Montserrat" w:cs="Calibri"/>
        </w:rPr>
        <w:t>, Saneamiento y estabilidad Financiera</w:t>
      </w:r>
      <w:r w:rsidRPr="00BC44B2">
        <w:rPr>
          <w:rFonts w:ascii="Montserrat" w:eastAsia="Times New Roman" w:hAnsi="Montserrat" w:cs="Calibri"/>
        </w:rPr>
        <w:t xml:space="preserve"> y</w:t>
      </w:r>
      <w:r>
        <w:rPr>
          <w:rFonts w:ascii="Montserrat" w:eastAsia="Times New Roman" w:hAnsi="Montserrat" w:cs="Calibri"/>
        </w:rPr>
        <w:t>,</w:t>
      </w:r>
      <w:r w:rsidRPr="00BC44B2">
        <w:rPr>
          <w:rFonts w:ascii="Montserrat" w:eastAsia="Times New Roman" w:hAnsi="Montserrat" w:cs="Calibri"/>
        </w:rPr>
        <w:t xml:space="preserve"> </w:t>
      </w:r>
      <w:r>
        <w:rPr>
          <w:rFonts w:ascii="Montserrat" w:eastAsia="Times New Roman" w:hAnsi="Montserrat" w:cs="Calibri"/>
        </w:rPr>
        <w:t>de Inversión Pública Productiva</w:t>
      </w:r>
      <w:r w:rsidRPr="00BC44B2">
        <w:rPr>
          <w:rFonts w:ascii="Montserrat" w:eastAsia="Times New Roman" w:hAnsi="Montserrat" w:cs="Calibri"/>
        </w:rPr>
        <w:t>.</w:t>
      </w:r>
    </w:p>
    <w:p w14:paraId="490E8F53" w14:textId="77777777" w:rsidR="00AF7453" w:rsidRDefault="00AF7453" w:rsidP="00AF7453">
      <w:pPr>
        <w:widowControl w:val="0"/>
        <w:spacing w:after="0" w:line="360" w:lineRule="auto"/>
        <w:ind w:left="720"/>
        <w:contextualSpacing/>
        <w:jc w:val="both"/>
        <w:rPr>
          <w:rFonts w:ascii="Montserrat" w:eastAsia="Times New Roman" w:hAnsi="Montserrat" w:cs="Calibri"/>
        </w:rPr>
      </w:pPr>
    </w:p>
    <w:p w14:paraId="4E9D34D3" w14:textId="77777777" w:rsidR="00AF7453" w:rsidRDefault="00AF7453" w:rsidP="00AF7453">
      <w:pPr>
        <w:widowControl w:val="0"/>
        <w:spacing w:after="0" w:line="360" w:lineRule="auto"/>
        <w:ind w:left="720"/>
        <w:contextualSpacing/>
        <w:jc w:val="both"/>
        <w:rPr>
          <w:rFonts w:ascii="Montserrat" w:eastAsia="Times New Roman" w:hAnsi="Montserrat" w:cs="Calibri"/>
        </w:rPr>
      </w:pPr>
    </w:p>
    <w:tbl>
      <w:tblPr>
        <w:tblW w:w="10348" w:type="dxa"/>
        <w:jc w:val="center"/>
        <w:tblCellMar>
          <w:left w:w="70" w:type="dxa"/>
          <w:right w:w="70" w:type="dxa"/>
        </w:tblCellMar>
        <w:tblLook w:val="04A0" w:firstRow="1" w:lastRow="0" w:firstColumn="1" w:lastColumn="0" w:noHBand="0" w:noVBand="1"/>
      </w:tblPr>
      <w:tblGrid>
        <w:gridCol w:w="709"/>
        <w:gridCol w:w="3754"/>
        <w:gridCol w:w="1349"/>
        <w:gridCol w:w="1816"/>
        <w:gridCol w:w="877"/>
        <w:gridCol w:w="1843"/>
      </w:tblGrid>
      <w:tr w:rsidR="00AF7453" w:rsidRPr="009C72DD" w14:paraId="28D7E039" w14:textId="77777777" w:rsidTr="00944CF6">
        <w:trPr>
          <w:trHeight w:val="360"/>
          <w:jc w:val="center"/>
        </w:trPr>
        <w:tc>
          <w:tcPr>
            <w:tcW w:w="10348" w:type="dxa"/>
            <w:gridSpan w:val="6"/>
            <w:tcBorders>
              <w:top w:val="nil"/>
              <w:left w:val="nil"/>
              <w:bottom w:val="nil"/>
              <w:right w:val="nil"/>
            </w:tcBorders>
            <w:shd w:val="clear" w:color="000000" w:fill="8F302E"/>
            <w:noWrap/>
            <w:vAlign w:val="center"/>
            <w:hideMark/>
          </w:tcPr>
          <w:p w14:paraId="00005C0C"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Efectivo y Equivalentes</w:t>
            </w:r>
          </w:p>
        </w:tc>
      </w:tr>
      <w:tr w:rsidR="00AF7453" w:rsidRPr="009C72DD" w14:paraId="2AB1A267" w14:textId="77777777" w:rsidTr="00944CF6">
        <w:trPr>
          <w:trHeight w:val="360"/>
          <w:jc w:val="center"/>
        </w:trPr>
        <w:tc>
          <w:tcPr>
            <w:tcW w:w="709" w:type="dxa"/>
            <w:tcBorders>
              <w:top w:val="nil"/>
              <w:left w:val="nil"/>
              <w:bottom w:val="nil"/>
              <w:right w:val="nil"/>
            </w:tcBorders>
            <w:shd w:val="clear" w:color="auto" w:fill="D99594" w:themeFill="accent2" w:themeFillTint="99"/>
            <w:hideMark/>
          </w:tcPr>
          <w:p w14:paraId="7CC1B675"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p>
        </w:tc>
        <w:tc>
          <w:tcPr>
            <w:tcW w:w="3754" w:type="dxa"/>
            <w:tcBorders>
              <w:top w:val="nil"/>
              <w:left w:val="nil"/>
              <w:bottom w:val="nil"/>
              <w:right w:val="nil"/>
            </w:tcBorders>
            <w:shd w:val="clear" w:color="auto" w:fill="D99594" w:themeFill="accent2" w:themeFillTint="99"/>
            <w:noWrap/>
            <w:vAlign w:val="center"/>
            <w:hideMark/>
          </w:tcPr>
          <w:p w14:paraId="2E81A6A2"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Descripción</w:t>
            </w:r>
          </w:p>
        </w:tc>
        <w:tc>
          <w:tcPr>
            <w:tcW w:w="1349" w:type="dxa"/>
            <w:tcBorders>
              <w:top w:val="nil"/>
              <w:left w:val="nil"/>
              <w:bottom w:val="nil"/>
              <w:right w:val="nil"/>
            </w:tcBorders>
            <w:shd w:val="clear" w:color="auto" w:fill="D99594" w:themeFill="accent2" w:themeFillTint="99"/>
            <w:noWrap/>
            <w:vAlign w:val="center"/>
            <w:hideMark/>
          </w:tcPr>
          <w:p w14:paraId="3EE25FB5"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p>
        </w:tc>
        <w:tc>
          <w:tcPr>
            <w:tcW w:w="1816" w:type="dxa"/>
            <w:tcBorders>
              <w:top w:val="nil"/>
              <w:left w:val="nil"/>
              <w:bottom w:val="nil"/>
              <w:right w:val="nil"/>
            </w:tcBorders>
            <w:shd w:val="clear" w:color="auto" w:fill="D99594" w:themeFill="accent2" w:themeFillTint="99"/>
            <w:noWrap/>
            <w:vAlign w:val="bottom"/>
            <w:hideMark/>
          </w:tcPr>
          <w:p w14:paraId="0D7E67D7"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202</w:t>
            </w:r>
            <w:r>
              <w:rPr>
                <w:rFonts w:ascii="Montserrat" w:eastAsia="Times New Roman" w:hAnsi="Montserrat" w:cs="Calibri"/>
                <w:b/>
                <w:bCs/>
                <w:color w:val="FFFFFF"/>
                <w:sz w:val="20"/>
                <w:szCs w:val="20"/>
              </w:rPr>
              <w:t>5</w:t>
            </w:r>
          </w:p>
        </w:tc>
        <w:tc>
          <w:tcPr>
            <w:tcW w:w="877" w:type="dxa"/>
            <w:tcBorders>
              <w:top w:val="nil"/>
              <w:left w:val="nil"/>
              <w:bottom w:val="nil"/>
              <w:right w:val="nil"/>
            </w:tcBorders>
            <w:shd w:val="clear" w:color="auto" w:fill="D99594" w:themeFill="accent2" w:themeFillTint="99"/>
            <w:noWrap/>
            <w:vAlign w:val="bottom"/>
            <w:hideMark/>
          </w:tcPr>
          <w:p w14:paraId="456268B7"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p>
        </w:tc>
        <w:tc>
          <w:tcPr>
            <w:tcW w:w="1843" w:type="dxa"/>
            <w:tcBorders>
              <w:top w:val="nil"/>
              <w:left w:val="nil"/>
              <w:bottom w:val="nil"/>
              <w:right w:val="nil"/>
            </w:tcBorders>
            <w:shd w:val="clear" w:color="auto" w:fill="D99594" w:themeFill="accent2" w:themeFillTint="99"/>
            <w:noWrap/>
            <w:vAlign w:val="bottom"/>
            <w:hideMark/>
          </w:tcPr>
          <w:p w14:paraId="6B580480"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2024</w:t>
            </w:r>
          </w:p>
        </w:tc>
      </w:tr>
      <w:tr w:rsidR="00AF7453" w:rsidRPr="009C72DD" w14:paraId="35D2AD3E" w14:textId="77777777" w:rsidTr="00944CF6">
        <w:trPr>
          <w:trHeight w:val="360"/>
          <w:jc w:val="center"/>
        </w:trPr>
        <w:tc>
          <w:tcPr>
            <w:tcW w:w="709" w:type="dxa"/>
            <w:tcBorders>
              <w:top w:val="nil"/>
              <w:left w:val="nil"/>
              <w:bottom w:val="nil"/>
              <w:right w:val="nil"/>
            </w:tcBorders>
            <w:shd w:val="clear" w:color="000000" w:fill="FFFFFF"/>
            <w:hideMark/>
          </w:tcPr>
          <w:p w14:paraId="7BB025A7" w14:textId="77777777" w:rsidR="00AF7453" w:rsidRPr="009C72DD" w:rsidRDefault="00AF7453" w:rsidP="00944CF6">
            <w:pPr>
              <w:spacing w:after="0" w:line="240" w:lineRule="auto"/>
              <w:jc w:val="right"/>
              <w:rPr>
                <w:rFonts w:ascii="Montserrat" w:eastAsia="Times New Roman" w:hAnsi="Montserrat" w:cs="Calibri"/>
                <w:color w:val="000000"/>
                <w:sz w:val="20"/>
                <w:szCs w:val="20"/>
              </w:rPr>
            </w:pPr>
            <w:r w:rsidRPr="009C72DD">
              <w:rPr>
                <w:rFonts w:ascii="Montserrat" w:eastAsia="Times New Roman" w:hAnsi="Montserrat" w:cs="Calibri"/>
                <w:color w:val="000000"/>
                <w:sz w:val="20"/>
                <w:szCs w:val="20"/>
              </w:rPr>
              <w:t> </w:t>
            </w:r>
          </w:p>
        </w:tc>
        <w:tc>
          <w:tcPr>
            <w:tcW w:w="3754" w:type="dxa"/>
            <w:tcBorders>
              <w:top w:val="nil"/>
              <w:left w:val="nil"/>
              <w:bottom w:val="nil"/>
              <w:right w:val="nil"/>
            </w:tcBorders>
            <w:shd w:val="clear" w:color="000000" w:fill="FFFFFF"/>
            <w:noWrap/>
            <w:vAlign w:val="center"/>
            <w:hideMark/>
          </w:tcPr>
          <w:p w14:paraId="2FA16883" w14:textId="77777777" w:rsidR="00AF7453" w:rsidRPr="009C72DD" w:rsidRDefault="00AF7453" w:rsidP="00944CF6">
            <w:pPr>
              <w:spacing w:after="0" w:line="240" w:lineRule="auto"/>
              <w:rPr>
                <w:rFonts w:ascii="Montserrat" w:eastAsia="Times New Roman" w:hAnsi="Montserrat" w:cs="Calibri"/>
                <w:sz w:val="20"/>
                <w:szCs w:val="20"/>
              </w:rPr>
            </w:pPr>
            <w:r w:rsidRPr="009C72DD">
              <w:rPr>
                <w:rFonts w:ascii="Montserrat" w:eastAsia="Times New Roman" w:hAnsi="Montserrat" w:cs="Calibri"/>
                <w:sz w:val="20"/>
                <w:szCs w:val="20"/>
              </w:rPr>
              <w:t>Efectivo.</w:t>
            </w:r>
          </w:p>
        </w:tc>
        <w:tc>
          <w:tcPr>
            <w:tcW w:w="1349" w:type="dxa"/>
            <w:tcBorders>
              <w:top w:val="nil"/>
              <w:left w:val="nil"/>
              <w:bottom w:val="nil"/>
              <w:right w:val="nil"/>
            </w:tcBorders>
            <w:shd w:val="clear" w:color="000000" w:fill="FFFFFF"/>
            <w:noWrap/>
            <w:vAlign w:val="center"/>
            <w:hideMark/>
          </w:tcPr>
          <w:p w14:paraId="5E333258"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16" w:type="dxa"/>
            <w:tcBorders>
              <w:top w:val="nil"/>
              <w:left w:val="nil"/>
              <w:bottom w:val="nil"/>
              <w:right w:val="nil"/>
            </w:tcBorders>
            <w:shd w:val="clear" w:color="000000" w:fill="FFFFFF"/>
            <w:noWrap/>
            <w:vAlign w:val="bottom"/>
            <w:hideMark/>
          </w:tcPr>
          <w:p w14:paraId="6D1F421E" w14:textId="77777777" w:rsidR="00AF7453" w:rsidRPr="000C2398" w:rsidRDefault="00AF7453" w:rsidP="00944CF6">
            <w:pPr>
              <w:spacing w:after="0" w:line="240" w:lineRule="auto"/>
              <w:jc w:val="right"/>
              <w:rPr>
                <w:rFonts w:ascii="Montserrat" w:eastAsia="Times New Roman" w:hAnsi="Montserrat" w:cs="Calibri"/>
                <w:sz w:val="20"/>
                <w:szCs w:val="20"/>
              </w:rPr>
            </w:pPr>
            <w:r w:rsidRPr="000C2398">
              <w:rPr>
                <w:rFonts w:ascii="Montserrat" w:hAnsi="Montserrat" w:cs="Calibri"/>
                <w:sz w:val="20"/>
                <w:szCs w:val="20"/>
              </w:rPr>
              <w:t>4,989,298</w:t>
            </w:r>
          </w:p>
        </w:tc>
        <w:tc>
          <w:tcPr>
            <w:tcW w:w="877" w:type="dxa"/>
            <w:tcBorders>
              <w:top w:val="nil"/>
              <w:left w:val="nil"/>
              <w:bottom w:val="nil"/>
              <w:right w:val="nil"/>
            </w:tcBorders>
            <w:shd w:val="clear" w:color="000000" w:fill="FFFFFF"/>
            <w:noWrap/>
            <w:vAlign w:val="center"/>
            <w:hideMark/>
          </w:tcPr>
          <w:p w14:paraId="6338652B"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43" w:type="dxa"/>
            <w:tcBorders>
              <w:top w:val="nil"/>
              <w:left w:val="nil"/>
              <w:bottom w:val="nil"/>
              <w:right w:val="nil"/>
            </w:tcBorders>
            <w:shd w:val="clear" w:color="000000" w:fill="FFFFFF"/>
            <w:noWrap/>
            <w:vAlign w:val="bottom"/>
            <w:hideMark/>
          </w:tcPr>
          <w:p w14:paraId="058E0E99"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333,484</w:t>
            </w:r>
          </w:p>
        </w:tc>
      </w:tr>
      <w:tr w:rsidR="00AF7453" w:rsidRPr="009C72DD" w14:paraId="5D730472" w14:textId="77777777" w:rsidTr="00944CF6">
        <w:trPr>
          <w:trHeight w:val="375"/>
          <w:jc w:val="center"/>
        </w:trPr>
        <w:tc>
          <w:tcPr>
            <w:tcW w:w="709" w:type="dxa"/>
            <w:tcBorders>
              <w:top w:val="nil"/>
              <w:left w:val="nil"/>
              <w:bottom w:val="nil"/>
              <w:right w:val="nil"/>
            </w:tcBorders>
            <w:shd w:val="clear" w:color="000000" w:fill="FFFFFF"/>
            <w:noWrap/>
            <w:vAlign w:val="bottom"/>
            <w:hideMark/>
          </w:tcPr>
          <w:p w14:paraId="6E4CFD0F" w14:textId="77777777" w:rsidR="00AF7453" w:rsidRPr="009C72DD" w:rsidRDefault="00AF7453" w:rsidP="00944CF6">
            <w:pPr>
              <w:spacing w:after="0" w:line="240" w:lineRule="auto"/>
              <w:rPr>
                <w:rFonts w:ascii="Montserrat" w:eastAsia="Times New Roman" w:hAnsi="Montserrat" w:cs="Calibri"/>
                <w:color w:val="000000"/>
                <w:sz w:val="20"/>
                <w:szCs w:val="20"/>
              </w:rPr>
            </w:pPr>
            <w:r w:rsidRPr="009C72DD">
              <w:rPr>
                <w:rFonts w:ascii="Montserrat" w:eastAsia="Times New Roman" w:hAnsi="Montserrat" w:cs="Calibri"/>
                <w:color w:val="000000"/>
                <w:sz w:val="20"/>
                <w:szCs w:val="20"/>
              </w:rPr>
              <w:t> </w:t>
            </w:r>
          </w:p>
        </w:tc>
        <w:tc>
          <w:tcPr>
            <w:tcW w:w="3754" w:type="dxa"/>
            <w:tcBorders>
              <w:top w:val="nil"/>
              <w:left w:val="nil"/>
              <w:bottom w:val="nil"/>
              <w:right w:val="nil"/>
            </w:tcBorders>
            <w:shd w:val="clear" w:color="000000" w:fill="FFFFFF"/>
            <w:noWrap/>
            <w:vAlign w:val="center"/>
            <w:hideMark/>
          </w:tcPr>
          <w:p w14:paraId="1A952AFA" w14:textId="77777777" w:rsidR="00AF7453" w:rsidRPr="009C72DD" w:rsidRDefault="00AF7453" w:rsidP="00944CF6">
            <w:pPr>
              <w:spacing w:after="0" w:line="240" w:lineRule="auto"/>
              <w:rPr>
                <w:rFonts w:ascii="Montserrat" w:eastAsia="Times New Roman" w:hAnsi="Montserrat" w:cs="Calibri"/>
                <w:sz w:val="20"/>
                <w:szCs w:val="20"/>
              </w:rPr>
            </w:pPr>
            <w:r w:rsidRPr="009C72DD">
              <w:rPr>
                <w:rFonts w:ascii="Montserrat" w:eastAsia="Times New Roman" w:hAnsi="Montserrat" w:cs="Calibri"/>
                <w:sz w:val="20"/>
                <w:szCs w:val="20"/>
              </w:rPr>
              <w:t>Bancos Tesorería</w:t>
            </w:r>
          </w:p>
        </w:tc>
        <w:tc>
          <w:tcPr>
            <w:tcW w:w="1349" w:type="dxa"/>
            <w:tcBorders>
              <w:top w:val="nil"/>
              <w:left w:val="nil"/>
              <w:bottom w:val="nil"/>
              <w:right w:val="nil"/>
            </w:tcBorders>
            <w:shd w:val="clear" w:color="000000" w:fill="FFFFFF"/>
            <w:noWrap/>
            <w:vAlign w:val="center"/>
            <w:hideMark/>
          </w:tcPr>
          <w:p w14:paraId="679E7C7A"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16" w:type="dxa"/>
            <w:tcBorders>
              <w:top w:val="nil"/>
              <w:left w:val="nil"/>
              <w:bottom w:val="nil"/>
              <w:right w:val="nil"/>
            </w:tcBorders>
            <w:shd w:val="clear" w:color="000000" w:fill="FFFFFF"/>
            <w:noWrap/>
            <w:vAlign w:val="bottom"/>
            <w:hideMark/>
          </w:tcPr>
          <w:p w14:paraId="461A5559" w14:textId="77777777" w:rsidR="00AF7453" w:rsidRPr="000C2398" w:rsidRDefault="00AF7453" w:rsidP="00944CF6">
            <w:pPr>
              <w:spacing w:after="0" w:line="240" w:lineRule="auto"/>
              <w:jc w:val="right"/>
              <w:rPr>
                <w:rFonts w:ascii="Montserrat" w:eastAsia="Times New Roman" w:hAnsi="Montserrat" w:cs="Calibri"/>
                <w:sz w:val="20"/>
                <w:szCs w:val="20"/>
              </w:rPr>
            </w:pPr>
            <w:r w:rsidRPr="000C2398">
              <w:rPr>
                <w:rFonts w:ascii="Montserrat" w:hAnsi="Montserrat" w:cs="Calibri"/>
                <w:sz w:val="20"/>
                <w:szCs w:val="20"/>
              </w:rPr>
              <w:t>4,978,186,833</w:t>
            </w:r>
          </w:p>
        </w:tc>
        <w:tc>
          <w:tcPr>
            <w:tcW w:w="877" w:type="dxa"/>
            <w:tcBorders>
              <w:top w:val="nil"/>
              <w:left w:val="nil"/>
              <w:bottom w:val="nil"/>
              <w:right w:val="nil"/>
            </w:tcBorders>
            <w:shd w:val="clear" w:color="000000" w:fill="FFFFFF"/>
            <w:noWrap/>
            <w:vAlign w:val="center"/>
            <w:hideMark/>
          </w:tcPr>
          <w:p w14:paraId="7B4908ED"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43" w:type="dxa"/>
            <w:tcBorders>
              <w:top w:val="nil"/>
              <w:left w:val="nil"/>
              <w:bottom w:val="nil"/>
              <w:right w:val="nil"/>
            </w:tcBorders>
            <w:shd w:val="clear" w:color="000000" w:fill="FFFFFF"/>
            <w:noWrap/>
            <w:vAlign w:val="bottom"/>
            <w:hideMark/>
          </w:tcPr>
          <w:p w14:paraId="3BE864E2"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1,674,681,945</w:t>
            </w:r>
          </w:p>
        </w:tc>
      </w:tr>
      <w:tr w:rsidR="00AF7453" w:rsidRPr="009C72DD" w14:paraId="446FFADD" w14:textId="77777777" w:rsidTr="00944CF6">
        <w:trPr>
          <w:trHeight w:val="375"/>
          <w:jc w:val="center"/>
        </w:trPr>
        <w:tc>
          <w:tcPr>
            <w:tcW w:w="709" w:type="dxa"/>
            <w:tcBorders>
              <w:top w:val="nil"/>
              <w:left w:val="nil"/>
              <w:bottom w:val="nil"/>
              <w:right w:val="nil"/>
            </w:tcBorders>
            <w:shd w:val="clear" w:color="000000" w:fill="FFFFFF"/>
            <w:noWrap/>
            <w:vAlign w:val="bottom"/>
            <w:hideMark/>
          </w:tcPr>
          <w:p w14:paraId="207E7B28" w14:textId="77777777" w:rsidR="00AF7453" w:rsidRPr="009C72DD" w:rsidRDefault="00AF7453" w:rsidP="00944CF6">
            <w:pPr>
              <w:spacing w:after="0" w:line="240" w:lineRule="auto"/>
              <w:rPr>
                <w:rFonts w:ascii="Montserrat" w:eastAsia="Times New Roman" w:hAnsi="Montserrat" w:cs="Calibri"/>
                <w:color w:val="000000"/>
                <w:sz w:val="20"/>
                <w:szCs w:val="20"/>
              </w:rPr>
            </w:pPr>
            <w:r w:rsidRPr="009C72DD">
              <w:rPr>
                <w:rFonts w:ascii="Montserrat" w:eastAsia="Times New Roman" w:hAnsi="Montserrat" w:cs="Calibri"/>
                <w:color w:val="000000"/>
                <w:sz w:val="20"/>
                <w:szCs w:val="20"/>
              </w:rPr>
              <w:t> </w:t>
            </w:r>
          </w:p>
        </w:tc>
        <w:tc>
          <w:tcPr>
            <w:tcW w:w="3754" w:type="dxa"/>
            <w:tcBorders>
              <w:top w:val="nil"/>
              <w:left w:val="nil"/>
              <w:bottom w:val="nil"/>
              <w:right w:val="nil"/>
            </w:tcBorders>
            <w:shd w:val="clear" w:color="000000" w:fill="FFFFFF"/>
            <w:noWrap/>
            <w:vAlign w:val="center"/>
            <w:hideMark/>
          </w:tcPr>
          <w:p w14:paraId="2F477D08" w14:textId="77777777" w:rsidR="00AF7453" w:rsidRPr="009C72DD" w:rsidRDefault="00AF7453" w:rsidP="00944CF6">
            <w:pPr>
              <w:spacing w:after="0" w:line="240" w:lineRule="auto"/>
              <w:rPr>
                <w:rFonts w:ascii="Montserrat" w:eastAsia="Times New Roman" w:hAnsi="Montserrat" w:cs="Calibri"/>
                <w:sz w:val="20"/>
                <w:szCs w:val="20"/>
              </w:rPr>
            </w:pPr>
            <w:r w:rsidRPr="009C72DD">
              <w:rPr>
                <w:rFonts w:ascii="Montserrat" w:eastAsia="Times New Roman" w:hAnsi="Montserrat" w:cs="Calibri"/>
                <w:sz w:val="20"/>
                <w:szCs w:val="20"/>
              </w:rPr>
              <w:t xml:space="preserve">Inversiones Temporales </w:t>
            </w:r>
          </w:p>
        </w:tc>
        <w:tc>
          <w:tcPr>
            <w:tcW w:w="1349" w:type="dxa"/>
            <w:tcBorders>
              <w:top w:val="nil"/>
              <w:left w:val="nil"/>
              <w:bottom w:val="nil"/>
              <w:right w:val="nil"/>
            </w:tcBorders>
            <w:shd w:val="clear" w:color="000000" w:fill="FFFFFF"/>
            <w:noWrap/>
            <w:vAlign w:val="center"/>
            <w:hideMark/>
          </w:tcPr>
          <w:p w14:paraId="64946B07"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16" w:type="dxa"/>
            <w:tcBorders>
              <w:top w:val="nil"/>
              <w:left w:val="nil"/>
              <w:bottom w:val="nil"/>
              <w:right w:val="nil"/>
            </w:tcBorders>
            <w:shd w:val="clear" w:color="000000" w:fill="FFFFFF"/>
            <w:noWrap/>
            <w:vAlign w:val="bottom"/>
            <w:hideMark/>
          </w:tcPr>
          <w:p w14:paraId="2CDAE48E" w14:textId="77777777" w:rsidR="00AF7453" w:rsidRPr="000C2398" w:rsidRDefault="00AF7453" w:rsidP="00944CF6">
            <w:pPr>
              <w:spacing w:after="0" w:line="240" w:lineRule="auto"/>
              <w:jc w:val="right"/>
              <w:rPr>
                <w:rFonts w:ascii="Montserrat" w:eastAsia="Times New Roman" w:hAnsi="Montserrat" w:cs="Calibri"/>
                <w:sz w:val="20"/>
                <w:szCs w:val="20"/>
              </w:rPr>
            </w:pPr>
            <w:r w:rsidRPr="000C2398">
              <w:rPr>
                <w:rFonts w:ascii="Montserrat" w:hAnsi="Montserrat" w:cs="Calibri"/>
                <w:sz w:val="20"/>
                <w:szCs w:val="20"/>
              </w:rPr>
              <w:t>551,133,047</w:t>
            </w:r>
          </w:p>
        </w:tc>
        <w:tc>
          <w:tcPr>
            <w:tcW w:w="877" w:type="dxa"/>
            <w:tcBorders>
              <w:top w:val="nil"/>
              <w:left w:val="nil"/>
              <w:bottom w:val="nil"/>
              <w:right w:val="nil"/>
            </w:tcBorders>
            <w:shd w:val="clear" w:color="000000" w:fill="FFFFFF"/>
            <w:noWrap/>
            <w:vAlign w:val="center"/>
            <w:hideMark/>
          </w:tcPr>
          <w:p w14:paraId="647EDC79"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43" w:type="dxa"/>
            <w:tcBorders>
              <w:top w:val="nil"/>
              <w:left w:val="nil"/>
              <w:bottom w:val="nil"/>
              <w:right w:val="nil"/>
            </w:tcBorders>
            <w:shd w:val="clear" w:color="000000" w:fill="FFFFFF"/>
            <w:noWrap/>
            <w:vAlign w:val="bottom"/>
            <w:hideMark/>
          </w:tcPr>
          <w:p w14:paraId="71DCF355"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158,671,047</w:t>
            </w:r>
          </w:p>
        </w:tc>
      </w:tr>
      <w:tr w:rsidR="00AF7453" w:rsidRPr="009C72DD" w14:paraId="5F5AE896" w14:textId="77777777" w:rsidTr="00944CF6">
        <w:trPr>
          <w:trHeight w:val="375"/>
          <w:jc w:val="center"/>
        </w:trPr>
        <w:tc>
          <w:tcPr>
            <w:tcW w:w="709" w:type="dxa"/>
            <w:tcBorders>
              <w:top w:val="nil"/>
              <w:left w:val="nil"/>
              <w:bottom w:val="nil"/>
              <w:right w:val="nil"/>
            </w:tcBorders>
            <w:shd w:val="clear" w:color="000000" w:fill="FFFFFF"/>
            <w:noWrap/>
            <w:vAlign w:val="bottom"/>
            <w:hideMark/>
          </w:tcPr>
          <w:p w14:paraId="16F7DB36" w14:textId="77777777" w:rsidR="00AF7453" w:rsidRPr="009C72DD" w:rsidRDefault="00AF7453" w:rsidP="00944CF6">
            <w:pPr>
              <w:spacing w:after="0" w:line="240" w:lineRule="auto"/>
              <w:rPr>
                <w:rFonts w:ascii="Montserrat" w:eastAsia="Times New Roman" w:hAnsi="Montserrat" w:cs="Calibri"/>
                <w:color w:val="000000"/>
                <w:sz w:val="20"/>
                <w:szCs w:val="20"/>
              </w:rPr>
            </w:pPr>
            <w:r w:rsidRPr="009C72DD">
              <w:rPr>
                <w:rFonts w:ascii="Montserrat" w:eastAsia="Times New Roman" w:hAnsi="Montserrat" w:cs="Calibri"/>
                <w:color w:val="000000"/>
                <w:sz w:val="20"/>
                <w:szCs w:val="20"/>
              </w:rPr>
              <w:t> </w:t>
            </w:r>
          </w:p>
        </w:tc>
        <w:tc>
          <w:tcPr>
            <w:tcW w:w="3754" w:type="dxa"/>
            <w:tcBorders>
              <w:top w:val="nil"/>
              <w:left w:val="nil"/>
              <w:bottom w:val="nil"/>
              <w:right w:val="nil"/>
            </w:tcBorders>
            <w:shd w:val="clear" w:color="000000" w:fill="FFFFFF"/>
            <w:noWrap/>
            <w:vAlign w:val="center"/>
            <w:hideMark/>
          </w:tcPr>
          <w:p w14:paraId="3DA161D0" w14:textId="77777777" w:rsidR="00AF7453" w:rsidRPr="009C72DD" w:rsidRDefault="00AF7453" w:rsidP="00944CF6">
            <w:pPr>
              <w:spacing w:after="0" w:line="240" w:lineRule="auto"/>
              <w:rPr>
                <w:rFonts w:ascii="Montserrat" w:eastAsia="Times New Roman" w:hAnsi="Montserrat" w:cs="Calibri"/>
                <w:sz w:val="20"/>
                <w:szCs w:val="20"/>
              </w:rPr>
            </w:pPr>
            <w:r w:rsidRPr="009C72DD">
              <w:rPr>
                <w:rFonts w:ascii="Montserrat" w:eastAsia="Times New Roman" w:hAnsi="Montserrat" w:cs="Calibri"/>
                <w:sz w:val="20"/>
                <w:szCs w:val="20"/>
              </w:rPr>
              <w:t>Fondos con Afectación Específica</w:t>
            </w:r>
          </w:p>
        </w:tc>
        <w:tc>
          <w:tcPr>
            <w:tcW w:w="1349" w:type="dxa"/>
            <w:tcBorders>
              <w:top w:val="nil"/>
              <w:left w:val="nil"/>
              <w:bottom w:val="nil"/>
              <w:right w:val="nil"/>
            </w:tcBorders>
            <w:shd w:val="clear" w:color="000000" w:fill="FFFFFF"/>
            <w:noWrap/>
            <w:vAlign w:val="center"/>
            <w:hideMark/>
          </w:tcPr>
          <w:p w14:paraId="73322F11"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16" w:type="dxa"/>
            <w:tcBorders>
              <w:top w:val="nil"/>
              <w:left w:val="nil"/>
              <w:bottom w:val="nil"/>
              <w:right w:val="nil"/>
            </w:tcBorders>
            <w:shd w:val="clear" w:color="000000" w:fill="FFFFFF"/>
            <w:noWrap/>
            <w:vAlign w:val="bottom"/>
            <w:hideMark/>
          </w:tcPr>
          <w:p w14:paraId="67449C74" w14:textId="77777777" w:rsidR="00AF7453" w:rsidRPr="000C2398" w:rsidRDefault="00AF7453" w:rsidP="00944CF6">
            <w:pPr>
              <w:spacing w:after="0" w:line="240" w:lineRule="auto"/>
              <w:jc w:val="right"/>
              <w:rPr>
                <w:rFonts w:ascii="Montserrat" w:eastAsia="Times New Roman" w:hAnsi="Montserrat" w:cs="Calibri"/>
                <w:sz w:val="20"/>
                <w:szCs w:val="20"/>
              </w:rPr>
            </w:pPr>
            <w:r w:rsidRPr="000C2398">
              <w:rPr>
                <w:rFonts w:ascii="Montserrat" w:hAnsi="Montserrat" w:cs="Calibri"/>
                <w:sz w:val="20"/>
                <w:szCs w:val="20"/>
              </w:rPr>
              <w:t>521,560,568</w:t>
            </w:r>
          </w:p>
        </w:tc>
        <w:tc>
          <w:tcPr>
            <w:tcW w:w="877" w:type="dxa"/>
            <w:tcBorders>
              <w:top w:val="nil"/>
              <w:left w:val="nil"/>
              <w:bottom w:val="nil"/>
              <w:right w:val="nil"/>
            </w:tcBorders>
            <w:shd w:val="clear" w:color="000000" w:fill="FFFFFF"/>
            <w:noWrap/>
            <w:vAlign w:val="center"/>
            <w:hideMark/>
          </w:tcPr>
          <w:p w14:paraId="4E3302F4"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43" w:type="dxa"/>
            <w:tcBorders>
              <w:top w:val="nil"/>
              <w:left w:val="nil"/>
              <w:bottom w:val="nil"/>
              <w:right w:val="nil"/>
            </w:tcBorders>
            <w:shd w:val="clear" w:color="000000" w:fill="FFFFFF"/>
            <w:noWrap/>
            <w:vAlign w:val="bottom"/>
            <w:hideMark/>
          </w:tcPr>
          <w:p w14:paraId="16052B4D"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100,024,538</w:t>
            </w:r>
          </w:p>
        </w:tc>
      </w:tr>
      <w:tr w:rsidR="00AF7453" w:rsidRPr="009C72DD" w14:paraId="5AD72D61" w14:textId="77777777" w:rsidTr="00944CF6">
        <w:trPr>
          <w:trHeight w:val="375"/>
          <w:jc w:val="center"/>
        </w:trPr>
        <w:tc>
          <w:tcPr>
            <w:tcW w:w="709" w:type="dxa"/>
            <w:tcBorders>
              <w:top w:val="nil"/>
              <w:left w:val="nil"/>
              <w:bottom w:val="nil"/>
              <w:right w:val="nil"/>
            </w:tcBorders>
            <w:shd w:val="clear" w:color="000000" w:fill="8F302E"/>
            <w:noWrap/>
            <w:vAlign w:val="bottom"/>
            <w:hideMark/>
          </w:tcPr>
          <w:p w14:paraId="3D99A480" w14:textId="77777777" w:rsidR="00AF7453" w:rsidRPr="009C72DD" w:rsidRDefault="00AF7453" w:rsidP="00944CF6">
            <w:pPr>
              <w:spacing w:after="0" w:line="240" w:lineRule="auto"/>
              <w:rPr>
                <w:rFonts w:ascii="Montserrat" w:eastAsia="Times New Roman" w:hAnsi="Montserrat" w:cs="Calibri"/>
                <w:color w:val="000000"/>
                <w:sz w:val="20"/>
                <w:szCs w:val="20"/>
              </w:rPr>
            </w:pPr>
            <w:r w:rsidRPr="009C72DD">
              <w:rPr>
                <w:rFonts w:ascii="Montserrat" w:eastAsia="Times New Roman" w:hAnsi="Montserrat" w:cs="Calibri"/>
                <w:color w:val="000000"/>
                <w:sz w:val="20"/>
                <w:szCs w:val="20"/>
              </w:rPr>
              <w:t> </w:t>
            </w:r>
          </w:p>
        </w:tc>
        <w:tc>
          <w:tcPr>
            <w:tcW w:w="3754" w:type="dxa"/>
            <w:tcBorders>
              <w:top w:val="nil"/>
              <w:left w:val="nil"/>
              <w:bottom w:val="nil"/>
              <w:right w:val="nil"/>
            </w:tcBorders>
            <w:shd w:val="clear" w:color="000000" w:fill="8F302E"/>
            <w:noWrap/>
            <w:vAlign w:val="center"/>
            <w:hideMark/>
          </w:tcPr>
          <w:p w14:paraId="4A488C74"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 xml:space="preserve">Total </w:t>
            </w:r>
          </w:p>
        </w:tc>
        <w:tc>
          <w:tcPr>
            <w:tcW w:w="1349" w:type="dxa"/>
            <w:tcBorders>
              <w:top w:val="nil"/>
              <w:left w:val="nil"/>
              <w:bottom w:val="nil"/>
              <w:right w:val="nil"/>
            </w:tcBorders>
            <w:shd w:val="clear" w:color="000000" w:fill="8F302E"/>
            <w:noWrap/>
            <w:vAlign w:val="center"/>
            <w:hideMark/>
          </w:tcPr>
          <w:p w14:paraId="5C4122B1" w14:textId="77777777" w:rsidR="00AF7453" w:rsidRPr="009C72DD" w:rsidRDefault="00AF7453" w:rsidP="00944CF6">
            <w:pPr>
              <w:spacing w:after="0" w:line="240" w:lineRule="auto"/>
              <w:jc w:val="right"/>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w:t>
            </w:r>
          </w:p>
        </w:tc>
        <w:tc>
          <w:tcPr>
            <w:tcW w:w="1816" w:type="dxa"/>
            <w:tcBorders>
              <w:top w:val="nil"/>
              <w:left w:val="nil"/>
              <w:bottom w:val="nil"/>
              <w:right w:val="nil"/>
            </w:tcBorders>
            <w:shd w:val="clear" w:color="000000" w:fill="8F302E"/>
            <w:noWrap/>
            <w:vAlign w:val="bottom"/>
            <w:hideMark/>
          </w:tcPr>
          <w:p w14:paraId="49DCD75D" w14:textId="77777777" w:rsidR="00AF7453" w:rsidRPr="009C72DD" w:rsidRDefault="00AF7453" w:rsidP="00944CF6">
            <w:pPr>
              <w:spacing w:after="0" w:line="240" w:lineRule="auto"/>
              <w:jc w:val="right"/>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6,055,869,745</w:t>
            </w:r>
          </w:p>
        </w:tc>
        <w:tc>
          <w:tcPr>
            <w:tcW w:w="877" w:type="dxa"/>
            <w:tcBorders>
              <w:top w:val="nil"/>
              <w:left w:val="nil"/>
              <w:bottom w:val="nil"/>
              <w:right w:val="nil"/>
            </w:tcBorders>
            <w:shd w:val="clear" w:color="000000" w:fill="8F302E"/>
            <w:noWrap/>
            <w:vAlign w:val="center"/>
            <w:hideMark/>
          </w:tcPr>
          <w:p w14:paraId="383ED650" w14:textId="77777777" w:rsidR="00AF7453" w:rsidRPr="009C72DD" w:rsidRDefault="00AF7453" w:rsidP="00944CF6">
            <w:pPr>
              <w:spacing w:after="0" w:line="240" w:lineRule="auto"/>
              <w:jc w:val="right"/>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w:t>
            </w:r>
          </w:p>
        </w:tc>
        <w:tc>
          <w:tcPr>
            <w:tcW w:w="1843" w:type="dxa"/>
            <w:tcBorders>
              <w:top w:val="nil"/>
              <w:left w:val="nil"/>
              <w:bottom w:val="nil"/>
              <w:right w:val="nil"/>
            </w:tcBorders>
            <w:shd w:val="clear" w:color="000000" w:fill="8F302E"/>
            <w:noWrap/>
            <w:vAlign w:val="bottom"/>
            <w:hideMark/>
          </w:tcPr>
          <w:p w14:paraId="5DB0987F" w14:textId="77777777" w:rsidR="00AF7453" w:rsidRPr="009C72DD" w:rsidRDefault="00AF7453" w:rsidP="00944CF6">
            <w:pPr>
              <w:spacing w:after="0" w:line="240" w:lineRule="auto"/>
              <w:jc w:val="right"/>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1,933,711,015</w:t>
            </w:r>
          </w:p>
        </w:tc>
      </w:tr>
    </w:tbl>
    <w:p w14:paraId="0BF4DC00" w14:textId="77777777" w:rsidR="00AF7453" w:rsidRDefault="00AF7453" w:rsidP="00AF7453">
      <w:pPr>
        <w:widowControl w:val="0"/>
        <w:spacing w:after="0" w:line="360" w:lineRule="auto"/>
        <w:ind w:left="720"/>
        <w:contextualSpacing/>
        <w:jc w:val="both"/>
        <w:rPr>
          <w:rFonts w:ascii="Montserrat" w:eastAsia="Times New Roman" w:hAnsi="Montserrat" w:cs="Calibri"/>
        </w:rPr>
      </w:pPr>
    </w:p>
    <w:p w14:paraId="4BA8A5D8" w14:textId="77777777" w:rsidR="00AF7453" w:rsidRDefault="00AF7453" w:rsidP="00AF7453">
      <w:pPr>
        <w:widowControl w:val="0"/>
        <w:spacing w:after="0" w:line="360" w:lineRule="auto"/>
        <w:ind w:left="720"/>
        <w:contextualSpacing/>
        <w:jc w:val="both"/>
        <w:rPr>
          <w:rFonts w:ascii="Montserrat" w:hAnsi="Montserrat" w:cstheme="minorHAnsi"/>
          <w:lang w:val="es-ES"/>
        </w:rPr>
      </w:pPr>
      <w:r w:rsidRPr="002B1304">
        <w:rPr>
          <w:rFonts w:ascii="Montserrat" w:hAnsi="Montserrat" w:cstheme="minorHAnsi"/>
          <w:lang w:val="es-ES"/>
        </w:rPr>
        <w:t>Los Fondos de Inversión Pública Productiva y de Estabilización de los Ingresos del Estado, fueron creados durante el tercer trimestre del ejercicio 2022</w:t>
      </w:r>
      <w:r>
        <w:rPr>
          <w:rFonts w:ascii="Montserrat" w:hAnsi="Montserrat" w:cstheme="minorHAnsi"/>
          <w:lang w:val="es-ES"/>
        </w:rPr>
        <w:t xml:space="preserve"> a través del </w:t>
      </w:r>
      <w:r w:rsidRPr="002B1304">
        <w:rPr>
          <w:rFonts w:ascii="Montserrat" w:hAnsi="Montserrat" w:cstheme="minorHAnsi"/>
          <w:lang w:val="es-ES"/>
        </w:rPr>
        <w:t>Decreto publicado en el Periódico Oficial del Estado de Zacatecas el día 09 de julio 2022, a fin de dar cumplimiento al artículo 36 la Ley de Austeridad, Disciplina y Responsabilidad Financiera del Estado de Zacatecas y sus Municipios</w:t>
      </w:r>
      <w:r>
        <w:rPr>
          <w:rFonts w:ascii="Montserrat" w:hAnsi="Montserrat" w:cstheme="minorHAnsi"/>
          <w:lang w:val="es-ES"/>
        </w:rPr>
        <w:t>, y posteriormente regulados a través del Título cuarto de la Ley Antiquebranto para una Gestión responsable y sostenible de las Finanzas Públicas del Estado de Zacatecas.</w:t>
      </w:r>
    </w:p>
    <w:p w14:paraId="1FEF3200" w14:textId="77777777" w:rsidR="00AF7453" w:rsidRPr="002B1304" w:rsidRDefault="00AF7453" w:rsidP="00AF7453">
      <w:pPr>
        <w:widowControl w:val="0"/>
        <w:spacing w:after="0" w:line="360" w:lineRule="auto"/>
        <w:ind w:left="720"/>
        <w:contextualSpacing/>
        <w:jc w:val="both"/>
        <w:rPr>
          <w:rFonts w:ascii="Montserrat" w:hAnsi="Montserrat" w:cstheme="minorHAnsi"/>
          <w:lang w:val="es-ES"/>
        </w:rPr>
      </w:pPr>
    </w:p>
    <w:p w14:paraId="365DFE5F" w14:textId="77777777" w:rsidR="00AF7453" w:rsidRDefault="00AF7453" w:rsidP="00AF7453">
      <w:pPr>
        <w:widowControl w:val="0"/>
        <w:spacing w:after="0" w:line="360" w:lineRule="auto"/>
        <w:ind w:left="720"/>
        <w:contextualSpacing/>
        <w:jc w:val="both"/>
        <w:rPr>
          <w:rFonts w:ascii="Montserrat" w:hAnsi="Montserrat" w:cstheme="minorHAnsi"/>
        </w:rPr>
      </w:pPr>
      <w:r w:rsidRPr="002B1304">
        <w:rPr>
          <w:rFonts w:ascii="Montserrat" w:hAnsi="Montserrat" w:cstheme="minorHAnsi"/>
        </w:rPr>
        <w:t>A la fecha del presente informe, el Fondo de Estabilización de los Ingresos del Estado de Zacatecas, que tiene como finalidad</w:t>
      </w:r>
      <w:r>
        <w:rPr>
          <w:rFonts w:ascii="Montserrat" w:hAnsi="Montserrat" w:cstheme="minorHAnsi"/>
        </w:rPr>
        <w:t xml:space="preserve"> reducir</w:t>
      </w:r>
      <w:r w:rsidRPr="002B1304">
        <w:rPr>
          <w:rFonts w:ascii="Montserrat" w:hAnsi="Montserrat" w:cstheme="minorHAnsi"/>
        </w:rPr>
        <w:t xml:space="preserve"> el efecto sobre las finanzas públicas cuando ocurran disminuciones o caídas de los ingresos de libre disposición del Estado con respecto a lo Estimado en la Ley de Ingresos, y que se integra por el </w:t>
      </w:r>
      <w:r>
        <w:rPr>
          <w:rFonts w:ascii="Montserrat" w:hAnsi="Montserrat" w:cstheme="minorHAnsi"/>
        </w:rPr>
        <w:t>1</w:t>
      </w:r>
      <w:r w:rsidRPr="002B1304">
        <w:rPr>
          <w:rFonts w:ascii="Montserrat" w:hAnsi="Montserrat" w:cstheme="minorHAnsi"/>
        </w:rPr>
        <w:t xml:space="preserve">0% de los remanentes </w:t>
      </w:r>
      <w:r>
        <w:rPr>
          <w:rFonts w:ascii="Montserrat" w:hAnsi="Montserrat" w:cstheme="minorHAnsi"/>
        </w:rPr>
        <w:t>de ingresos excedentes</w:t>
      </w:r>
      <w:r w:rsidRPr="002B1304">
        <w:rPr>
          <w:rFonts w:ascii="Montserrat" w:hAnsi="Montserrat" w:cstheme="minorHAnsi"/>
        </w:rPr>
        <w:t xml:space="preserve">, reporta un importe de </w:t>
      </w:r>
      <w:r>
        <w:rPr>
          <w:rFonts w:ascii="Montserrat" w:hAnsi="Montserrat" w:cstheme="minorHAnsi"/>
          <w:b/>
          <w:bCs/>
        </w:rPr>
        <w:t>60</w:t>
      </w:r>
      <w:r w:rsidRPr="002B1304">
        <w:rPr>
          <w:rFonts w:ascii="Montserrat" w:hAnsi="Montserrat" w:cstheme="minorHAnsi"/>
        </w:rPr>
        <w:t xml:space="preserve"> millones de pesos, en la cuenta </w:t>
      </w:r>
      <w:r>
        <w:rPr>
          <w:rFonts w:ascii="Montserrat" w:hAnsi="Montserrat" w:cstheme="minorHAnsi"/>
        </w:rPr>
        <w:t>1.1.1.5.14.7.16744</w:t>
      </w:r>
      <w:r w:rsidRPr="002B1304">
        <w:rPr>
          <w:rFonts w:ascii="Montserrat" w:hAnsi="Montserrat" w:cstheme="minorHAnsi"/>
        </w:rPr>
        <w:t>.</w:t>
      </w:r>
    </w:p>
    <w:p w14:paraId="4EF44A38" w14:textId="77777777" w:rsidR="00AF7453" w:rsidRPr="002B1304" w:rsidRDefault="00AF7453" w:rsidP="00AF7453">
      <w:pPr>
        <w:widowControl w:val="0"/>
        <w:spacing w:after="0" w:line="360" w:lineRule="auto"/>
        <w:ind w:left="720"/>
        <w:contextualSpacing/>
        <w:jc w:val="both"/>
        <w:rPr>
          <w:rFonts w:ascii="Montserrat" w:hAnsi="Montserrat" w:cstheme="minorHAnsi"/>
        </w:rPr>
      </w:pPr>
    </w:p>
    <w:p w14:paraId="0CD019AB" w14:textId="77777777" w:rsidR="00AF7453" w:rsidRDefault="00AF7453" w:rsidP="00AF7453">
      <w:pPr>
        <w:widowControl w:val="0"/>
        <w:spacing w:after="0" w:line="360" w:lineRule="auto"/>
        <w:ind w:left="720"/>
        <w:contextualSpacing/>
        <w:jc w:val="both"/>
        <w:rPr>
          <w:rFonts w:ascii="Montserrat" w:hAnsi="Montserrat" w:cstheme="minorHAnsi"/>
        </w:rPr>
      </w:pPr>
      <w:r w:rsidRPr="002B1304">
        <w:rPr>
          <w:rFonts w:ascii="Montserrat" w:hAnsi="Montserrat" w:cstheme="minorHAnsi"/>
        </w:rPr>
        <w:t xml:space="preserve">Mientras que el Fondo de Inversión Pública Productiva del Estado de Zacatecas, que tiene como objetivo financiar programas y proyectos para el desarrollo de infraestructura y equipamiento estatal ya sean nuevas o en proceso y que se ejecuten por contrato o por administración directa conforme a la ley en la materia, ampliar o en su caso cubrir las aportaciones del Estado al Fondo de Inversión Pública Municipal, y que se integra por el </w:t>
      </w:r>
      <w:r>
        <w:rPr>
          <w:rFonts w:ascii="Montserrat" w:hAnsi="Montserrat" w:cstheme="minorHAnsi"/>
        </w:rPr>
        <w:t>5</w:t>
      </w:r>
      <w:r w:rsidRPr="002B1304">
        <w:rPr>
          <w:rFonts w:ascii="Montserrat" w:hAnsi="Montserrat" w:cstheme="minorHAnsi"/>
        </w:rPr>
        <w:t xml:space="preserve">0% de los remanentes </w:t>
      </w:r>
      <w:r>
        <w:rPr>
          <w:rFonts w:ascii="Montserrat" w:hAnsi="Montserrat" w:cstheme="minorHAnsi"/>
        </w:rPr>
        <w:t xml:space="preserve">de </w:t>
      </w:r>
      <w:r>
        <w:rPr>
          <w:rFonts w:ascii="Montserrat" w:hAnsi="Montserrat" w:cstheme="minorHAnsi"/>
        </w:rPr>
        <w:lastRenderedPageBreak/>
        <w:t>ingresos excedentes</w:t>
      </w:r>
      <w:r w:rsidRPr="002B1304">
        <w:rPr>
          <w:rFonts w:ascii="Montserrat" w:hAnsi="Montserrat" w:cstheme="minorHAnsi"/>
        </w:rPr>
        <w:t xml:space="preserve">, reporta un importe de </w:t>
      </w:r>
      <w:r>
        <w:rPr>
          <w:rFonts w:ascii="Montserrat" w:hAnsi="Montserrat" w:cstheme="minorHAnsi"/>
          <w:b/>
          <w:bCs/>
        </w:rPr>
        <w:t>461.5</w:t>
      </w:r>
      <w:r w:rsidRPr="002B1304">
        <w:rPr>
          <w:rFonts w:ascii="Montserrat" w:hAnsi="Montserrat" w:cstheme="minorHAnsi"/>
        </w:rPr>
        <w:t xml:space="preserve"> millones de pesos, en las cuentas </w:t>
      </w:r>
      <w:r w:rsidRPr="006C0118">
        <w:rPr>
          <w:rFonts w:ascii="Montserrat" w:hAnsi="Montserrat" w:cstheme="minorHAnsi"/>
        </w:rPr>
        <w:t>1.1.1.5.14.7.16684</w:t>
      </w:r>
      <w:r>
        <w:rPr>
          <w:rFonts w:ascii="Montserrat" w:hAnsi="Montserrat" w:cstheme="minorHAnsi"/>
        </w:rPr>
        <w:t>,</w:t>
      </w:r>
      <w:r w:rsidRPr="002B1304">
        <w:rPr>
          <w:rFonts w:ascii="Montserrat" w:hAnsi="Montserrat" w:cstheme="minorHAnsi"/>
        </w:rPr>
        <w:t xml:space="preserve"> </w:t>
      </w:r>
      <w:r w:rsidRPr="006C0118">
        <w:rPr>
          <w:rFonts w:ascii="Montserrat" w:hAnsi="Montserrat" w:cstheme="minorHAnsi"/>
        </w:rPr>
        <w:t>1.1.1.5.14.9.82604</w:t>
      </w:r>
      <w:r>
        <w:rPr>
          <w:rFonts w:ascii="Montserrat" w:hAnsi="Montserrat" w:cstheme="minorHAnsi"/>
        </w:rPr>
        <w:t xml:space="preserve"> y 1.1.1.5.8.7.66695, </w:t>
      </w:r>
      <w:r w:rsidRPr="002B1304">
        <w:rPr>
          <w:rFonts w:ascii="Montserrat" w:hAnsi="Montserrat" w:cstheme="minorHAnsi"/>
        </w:rPr>
        <w:t>que corresponden a las cuentas de ejercicio 2023</w:t>
      </w:r>
      <w:r>
        <w:rPr>
          <w:rFonts w:ascii="Montserrat" w:hAnsi="Montserrat" w:cstheme="minorHAnsi"/>
        </w:rPr>
        <w:t>,</w:t>
      </w:r>
      <w:r w:rsidRPr="002B1304">
        <w:rPr>
          <w:rFonts w:ascii="Montserrat" w:hAnsi="Montserrat" w:cstheme="minorHAnsi"/>
        </w:rPr>
        <w:t xml:space="preserve"> 2024 </w:t>
      </w:r>
      <w:r>
        <w:rPr>
          <w:rFonts w:ascii="Montserrat" w:hAnsi="Montserrat" w:cstheme="minorHAnsi"/>
        </w:rPr>
        <w:t xml:space="preserve">y 2025 </w:t>
      </w:r>
      <w:r w:rsidRPr="002B1304">
        <w:rPr>
          <w:rFonts w:ascii="Montserrat" w:hAnsi="Montserrat" w:cstheme="minorHAnsi"/>
        </w:rPr>
        <w:t>respectivamente.</w:t>
      </w:r>
    </w:p>
    <w:p w14:paraId="26756800" w14:textId="77777777" w:rsidR="00AF7453" w:rsidRPr="00290578" w:rsidRDefault="00AF7453" w:rsidP="00AF7453">
      <w:pPr>
        <w:widowControl w:val="0"/>
        <w:spacing w:after="0" w:line="360" w:lineRule="auto"/>
        <w:ind w:left="720"/>
        <w:contextualSpacing/>
        <w:jc w:val="both"/>
        <w:rPr>
          <w:rFonts w:ascii="Montserrat" w:hAnsi="Montserrat" w:cstheme="minorHAnsi"/>
          <w:sz w:val="6"/>
          <w:szCs w:val="6"/>
        </w:rPr>
      </w:pPr>
    </w:p>
    <w:p w14:paraId="0123884B" w14:textId="77777777" w:rsidR="00AF7453" w:rsidRDefault="00AF7453" w:rsidP="00AF7453">
      <w:pPr>
        <w:widowControl w:val="0"/>
        <w:spacing w:after="0" w:line="360" w:lineRule="auto"/>
        <w:ind w:left="720"/>
        <w:contextualSpacing/>
        <w:jc w:val="both"/>
        <w:rPr>
          <w:rFonts w:ascii="Montserrat" w:hAnsi="Montserrat" w:cstheme="minorHAnsi"/>
        </w:rPr>
      </w:pPr>
      <w:r>
        <w:rPr>
          <w:rFonts w:ascii="Montserrat" w:hAnsi="Montserrat" w:cstheme="minorHAnsi"/>
        </w:rPr>
        <w:t xml:space="preserve">Asimismo, la mencionada Ley señala el Fondo de Saneamiento y Estabilidad Financiera, que se integrará por el 40%  </w:t>
      </w:r>
      <w:r w:rsidRPr="002B1304">
        <w:rPr>
          <w:rFonts w:ascii="Montserrat" w:hAnsi="Montserrat" w:cstheme="minorHAnsi"/>
        </w:rPr>
        <w:t xml:space="preserve">de los remanentes </w:t>
      </w:r>
      <w:r>
        <w:rPr>
          <w:rFonts w:ascii="Montserrat" w:hAnsi="Montserrat" w:cstheme="minorHAnsi"/>
        </w:rPr>
        <w:t>de ingresos excedentes, y que a la fecha de este informe reporta un saldo de .01 millones de pesos en la cuenta 1.1.1.5.14.7.65800.</w:t>
      </w:r>
    </w:p>
    <w:p w14:paraId="4B3052E1" w14:textId="77777777" w:rsidR="00AF7453" w:rsidRPr="00290578" w:rsidRDefault="00AF7453" w:rsidP="00AF7453">
      <w:pPr>
        <w:widowControl w:val="0"/>
        <w:spacing w:after="0" w:line="360" w:lineRule="auto"/>
        <w:ind w:left="720"/>
        <w:contextualSpacing/>
        <w:jc w:val="both"/>
        <w:rPr>
          <w:rFonts w:ascii="Montserrat" w:hAnsi="Montserrat" w:cstheme="minorHAnsi"/>
          <w:sz w:val="8"/>
          <w:szCs w:val="8"/>
        </w:rPr>
      </w:pPr>
    </w:p>
    <w:p w14:paraId="17E84CF8" w14:textId="77777777" w:rsidR="00AF7453" w:rsidRDefault="00AF7453" w:rsidP="00AF7453">
      <w:pPr>
        <w:widowControl w:val="0"/>
        <w:spacing w:after="0" w:line="360" w:lineRule="auto"/>
        <w:ind w:left="720"/>
        <w:contextualSpacing/>
        <w:jc w:val="both"/>
        <w:rPr>
          <w:rFonts w:ascii="Montserrat" w:hAnsi="Montserrat" w:cstheme="minorHAnsi"/>
        </w:rPr>
      </w:pPr>
      <w:r>
        <w:rPr>
          <w:rFonts w:ascii="Montserrat" w:hAnsi="Montserrat" w:cstheme="minorHAnsi"/>
        </w:rPr>
        <w:t>Es importante mencionar, que existen recursos de los fondos que al 30 de septiembre se encontraban en inversión, la cual es registrada a través de las cuentas 1.1.1.4 “Inversiones Temporales”; por lo anterior en el siguiente cuadro se puede visualizar el saldo bancario de cada uno de los fondos.</w:t>
      </w:r>
    </w:p>
    <w:tbl>
      <w:tblPr>
        <w:tblW w:w="12900" w:type="dxa"/>
        <w:jc w:val="center"/>
        <w:tblCellMar>
          <w:left w:w="70" w:type="dxa"/>
          <w:right w:w="70" w:type="dxa"/>
        </w:tblCellMar>
        <w:tblLook w:val="04A0" w:firstRow="1" w:lastRow="0" w:firstColumn="1" w:lastColumn="0" w:noHBand="0" w:noVBand="1"/>
      </w:tblPr>
      <w:tblGrid>
        <w:gridCol w:w="1200"/>
        <w:gridCol w:w="820"/>
        <w:gridCol w:w="4960"/>
        <w:gridCol w:w="2280"/>
        <w:gridCol w:w="3640"/>
      </w:tblGrid>
      <w:tr w:rsidR="00AF7453" w:rsidRPr="00DE204F" w14:paraId="541FD844" w14:textId="77777777" w:rsidTr="00944CF6">
        <w:trPr>
          <w:trHeight w:val="814"/>
          <w:jc w:val="center"/>
        </w:trPr>
        <w:tc>
          <w:tcPr>
            <w:tcW w:w="1200" w:type="dxa"/>
            <w:tcBorders>
              <w:top w:val="nil"/>
              <w:left w:val="nil"/>
              <w:bottom w:val="single" w:sz="8" w:space="0" w:color="auto"/>
              <w:right w:val="nil"/>
            </w:tcBorders>
            <w:shd w:val="clear" w:color="000000" w:fill="8F302E"/>
            <w:vAlign w:val="center"/>
            <w:hideMark/>
          </w:tcPr>
          <w:p w14:paraId="45DD931F" w14:textId="77777777" w:rsidR="00AF7453" w:rsidRPr="00DE204F" w:rsidRDefault="00AF7453" w:rsidP="00944CF6">
            <w:pPr>
              <w:spacing w:after="0" w:line="240" w:lineRule="auto"/>
              <w:jc w:val="center"/>
              <w:rPr>
                <w:rFonts w:ascii="Montserrat" w:eastAsia="Times New Roman" w:hAnsi="Montserrat" w:cs="Times New Roman"/>
                <w:b/>
                <w:bCs/>
                <w:color w:val="FFFFFF"/>
                <w:sz w:val="20"/>
                <w:szCs w:val="20"/>
              </w:rPr>
            </w:pPr>
            <w:r w:rsidRPr="00DE204F">
              <w:rPr>
                <w:rFonts w:ascii="Montserrat" w:eastAsia="Times New Roman" w:hAnsi="Montserrat" w:cs="Times New Roman"/>
                <w:b/>
                <w:bCs/>
                <w:color w:val="FFFFFF"/>
                <w:sz w:val="20"/>
                <w:szCs w:val="20"/>
              </w:rPr>
              <w:t>Cuenta de Mayor</w:t>
            </w:r>
          </w:p>
        </w:tc>
        <w:tc>
          <w:tcPr>
            <w:tcW w:w="820" w:type="dxa"/>
            <w:tcBorders>
              <w:top w:val="nil"/>
              <w:left w:val="nil"/>
              <w:bottom w:val="single" w:sz="8" w:space="0" w:color="auto"/>
              <w:right w:val="nil"/>
            </w:tcBorders>
            <w:shd w:val="clear" w:color="000000" w:fill="8F302E"/>
            <w:noWrap/>
            <w:vAlign w:val="center"/>
            <w:hideMark/>
          </w:tcPr>
          <w:p w14:paraId="6061DB9C" w14:textId="77777777" w:rsidR="00AF7453" w:rsidRPr="00DE204F" w:rsidRDefault="00AF7453" w:rsidP="00944CF6">
            <w:pPr>
              <w:spacing w:after="0" w:line="240" w:lineRule="auto"/>
              <w:jc w:val="center"/>
              <w:rPr>
                <w:rFonts w:ascii="Montserrat" w:eastAsia="Times New Roman" w:hAnsi="Montserrat" w:cs="Times New Roman"/>
                <w:b/>
                <w:bCs/>
                <w:color w:val="FFFFFF"/>
                <w:sz w:val="20"/>
                <w:szCs w:val="20"/>
              </w:rPr>
            </w:pPr>
            <w:r w:rsidRPr="00DE204F">
              <w:rPr>
                <w:rFonts w:ascii="Montserrat" w:eastAsia="Times New Roman" w:hAnsi="Montserrat" w:cs="Times New Roman"/>
                <w:b/>
                <w:bCs/>
                <w:color w:val="FFFFFF"/>
                <w:sz w:val="20"/>
                <w:szCs w:val="20"/>
              </w:rPr>
              <w:t>Fdo</w:t>
            </w:r>
          </w:p>
        </w:tc>
        <w:tc>
          <w:tcPr>
            <w:tcW w:w="4960" w:type="dxa"/>
            <w:tcBorders>
              <w:top w:val="nil"/>
              <w:left w:val="nil"/>
              <w:bottom w:val="single" w:sz="8" w:space="0" w:color="auto"/>
              <w:right w:val="nil"/>
            </w:tcBorders>
            <w:shd w:val="clear" w:color="000000" w:fill="8F302E"/>
            <w:noWrap/>
            <w:vAlign w:val="center"/>
            <w:hideMark/>
          </w:tcPr>
          <w:p w14:paraId="2532D73A" w14:textId="77777777" w:rsidR="00AF7453" w:rsidRPr="00DE204F" w:rsidRDefault="00AF7453" w:rsidP="00944CF6">
            <w:pPr>
              <w:spacing w:after="0" w:line="240" w:lineRule="auto"/>
              <w:jc w:val="center"/>
              <w:rPr>
                <w:rFonts w:ascii="Montserrat" w:eastAsia="Times New Roman" w:hAnsi="Montserrat" w:cs="Times New Roman"/>
                <w:b/>
                <w:bCs/>
                <w:color w:val="FFFFFF"/>
                <w:sz w:val="20"/>
                <w:szCs w:val="20"/>
              </w:rPr>
            </w:pPr>
            <w:r w:rsidRPr="00DE204F">
              <w:rPr>
                <w:rFonts w:ascii="Montserrat" w:eastAsia="Times New Roman" w:hAnsi="Montserrat" w:cs="Times New Roman"/>
                <w:b/>
                <w:bCs/>
                <w:color w:val="FFFFFF"/>
                <w:sz w:val="20"/>
                <w:szCs w:val="20"/>
              </w:rPr>
              <w:t>Nombre de la Cuenta</w:t>
            </w:r>
          </w:p>
        </w:tc>
        <w:tc>
          <w:tcPr>
            <w:tcW w:w="2280" w:type="dxa"/>
            <w:tcBorders>
              <w:top w:val="nil"/>
              <w:left w:val="nil"/>
              <w:bottom w:val="single" w:sz="8" w:space="0" w:color="auto"/>
              <w:right w:val="nil"/>
            </w:tcBorders>
            <w:shd w:val="clear" w:color="000000" w:fill="8F302E"/>
            <w:vAlign w:val="center"/>
            <w:hideMark/>
          </w:tcPr>
          <w:p w14:paraId="2A778099" w14:textId="77777777" w:rsidR="00AF7453" w:rsidRPr="00DE204F" w:rsidRDefault="00AF7453" w:rsidP="00944CF6">
            <w:pPr>
              <w:spacing w:after="0" w:line="240" w:lineRule="auto"/>
              <w:jc w:val="center"/>
              <w:rPr>
                <w:rFonts w:ascii="Montserrat" w:eastAsia="Times New Roman" w:hAnsi="Montserrat" w:cs="Times New Roman"/>
                <w:b/>
                <w:bCs/>
                <w:color w:val="FFFFFF"/>
                <w:sz w:val="20"/>
                <w:szCs w:val="20"/>
              </w:rPr>
            </w:pPr>
            <w:r w:rsidRPr="00DE204F">
              <w:rPr>
                <w:rFonts w:ascii="Montserrat" w:eastAsia="Times New Roman" w:hAnsi="Montserrat" w:cs="Times New Roman"/>
                <w:b/>
                <w:bCs/>
                <w:color w:val="FFFFFF"/>
                <w:sz w:val="20"/>
                <w:szCs w:val="20"/>
              </w:rPr>
              <w:t>Saldo al 30 de septiembre 2025</w:t>
            </w:r>
          </w:p>
        </w:tc>
        <w:tc>
          <w:tcPr>
            <w:tcW w:w="3640" w:type="dxa"/>
            <w:tcBorders>
              <w:top w:val="nil"/>
              <w:left w:val="nil"/>
              <w:bottom w:val="single" w:sz="8" w:space="0" w:color="auto"/>
              <w:right w:val="nil"/>
            </w:tcBorders>
            <w:shd w:val="clear" w:color="000000" w:fill="8F302E"/>
            <w:noWrap/>
            <w:vAlign w:val="center"/>
            <w:hideMark/>
          </w:tcPr>
          <w:p w14:paraId="458D2DB8" w14:textId="77777777" w:rsidR="00AF7453" w:rsidRPr="00DE204F" w:rsidRDefault="00AF7453" w:rsidP="00944CF6">
            <w:pPr>
              <w:spacing w:after="0" w:line="240" w:lineRule="auto"/>
              <w:jc w:val="center"/>
              <w:rPr>
                <w:rFonts w:ascii="Montserrat" w:eastAsia="Times New Roman" w:hAnsi="Montserrat" w:cs="Times New Roman"/>
                <w:b/>
                <w:bCs/>
                <w:color w:val="FFFFFF"/>
                <w:sz w:val="20"/>
                <w:szCs w:val="20"/>
              </w:rPr>
            </w:pPr>
            <w:r w:rsidRPr="00DE204F">
              <w:rPr>
                <w:rFonts w:ascii="Montserrat" w:eastAsia="Times New Roman" w:hAnsi="Montserrat" w:cs="Times New Roman"/>
                <w:b/>
                <w:bCs/>
                <w:color w:val="FFFFFF"/>
                <w:sz w:val="20"/>
                <w:szCs w:val="20"/>
              </w:rPr>
              <w:t>Comentario</w:t>
            </w:r>
          </w:p>
        </w:tc>
      </w:tr>
      <w:tr w:rsidR="00AF7453" w:rsidRPr="00DE204F" w14:paraId="1790ACCB" w14:textId="77777777" w:rsidTr="00944CF6">
        <w:trPr>
          <w:trHeight w:val="408"/>
          <w:jc w:val="center"/>
        </w:trPr>
        <w:tc>
          <w:tcPr>
            <w:tcW w:w="1200" w:type="dxa"/>
            <w:tcBorders>
              <w:top w:val="nil"/>
              <w:left w:val="single" w:sz="8" w:space="0" w:color="auto"/>
              <w:bottom w:val="single" w:sz="8" w:space="0" w:color="auto"/>
              <w:right w:val="single" w:sz="8" w:space="0" w:color="auto"/>
            </w:tcBorders>
            <w:noWrap/>
            <w:vAlign w:val="center"/>
            <w:hideMark/>
          </w:tcPr>
          <w:p w14:paraId="64B87C2C" w14:textId="77777777" w:rsidR="00AF7453" w:rsidRPr="00DE204F" w:rsidRDefault="00AF7453" w:rsidP="00944CF6">
            <w:pPr>
              <w:spacing w:after="0" w:line="240" w:lineRule="auto"/>
              <w:jc w:val="center"/>
              <w:rPr>
                <w:rFonts w:ascii="Montserrat" w:eastAsia="Times New Roman" w:hAnsi="Montserrat" w:cs="Times New Roman"/>
                <w:b/>
                <w:bCs/>
                <w:color w:val="000000"/>
                <w:sz w:val="20"/>
                <w:szCs w:val="20"/>
              </w:rPr>
            </w:pPr>
            <w:r w:rsidRPr="00DE204F">
              <w:rPr>
                <w:rFonts w:ascii="Montserrat" w:eastAsia="Times New Roman" w:hAnsi="Montserrat" w:cs="Times New Roman"/>
                <w:b/>
                <w:bCs/>
                <w:color w:val="000000"/>
                <w:sz w:val="20"/>
                <w:szCs w:val="20"/>
              </w:rPr>
              <w:t>1.1.1.5</w:t>
            </w:r>
          </w:p>
        </w:tc>
        <w:tc>
          <w:tcPr>
            <w:tcW w:w="820" w:type="dxa"/>
            <w:tcBorders>
              <w:top w:val="nil"/>
              <w:left w:val="nil"/>
              <w:bottom w:val="single" w:sz="8" w:space="0" w:color="auto"/>
              <w:right w:val="single" w:sz="8" w:space="0" w:color="auto"/>
            </w:tcBorders>
            <w:noWrap/>
            <w:vAlign w:val="center"/>
            <w:hideMark/>
          </w:tcPr>
          <w:p w14:paraId="14808B2A" w14:textId="77777777" w:rsidR="00AF7453" w:rsidRPr="00DE204F" w:rsidRDefault="00AF7453" w:rsidP="00944CF6">
            <w:pPr>
              <w:spacing w:after="0" w:line="240" w:lineRule="auto"/>
              <w:rPr>
                <w:rFonts w:ascii="Calibri" w:eastAsia="Times New Roman" w:hAnsi="Calibri" w:cs="Calibri"/>
                <w:color w:val="000000"/>
              </w:rPr>
            </w:pPr>
            <w:r w:rsidRPr="00DE204F">
              <w:rPr>
                <w:rFonts w:ascii="Calibri" w:eastAsia="Times New Roman" w:hAnsi="Calibri" w:cs="Calibri"/>
                <w:color w:val="000000"/>
              </w:rPr>
              <w:t> </w:t>
            </w:r>
          </w:p>
        </w:tc>
        <w:tc>
          <w:tcPr>
            <w:tcW w:w="4960" w:type="dxa"/>
            <w:tcBorders>
              <w:top w:val="nil"/>
              <w:left w:val="nil"/>
              <w:bottom w:val="single" w:sz="8" w:space="0" w:color="auto"/>
              <w:right w:val="single" w:sz="8" w:space="0" w:color="auto"/>
            </w:tcBorders>
            <w:noWrap/>
            <w:vAlign w:val="center"/>
            <w:hideMark/>
          </w:tcPr>
          <w:p w14:paraId="2267824E" w14:textId="77777777" w:rsidR="00AF7453" w:rsidRPr="00DE204F" w:rsidRDefault="00AF7453" w:rsidP="00944CF6">
            <w:pPr>
              <w:spacing w:after="0" w:line="240" w:lineRule="auto"/>
              <w:rPr>
                <w:rFonts w:ascii="Montserrat" w:eastAsia="Times New Roman" w:hAnsi="Montserrat" w:cs="Times New Roman"/>
                <w:b/>
                <w:bCs/>
                <w:color w:val="000000"/>
                <w:sz w:val="20"/>
                <w:szCs w:val="20"/>
              </w:rPr>
            </w:pPr>
            <w:r w:rsidRPr="00DE204F">
              <w:rPr>
                <w:rFonts w:ascii="Montserrat" w:eastAsia="Times New Roman" w:hAnsi="Montserrat" w:cs="Times New Roman"/>
                <w:b/>
                <w:bCs/>
                <w:color w:val="000000"/>
                <w:sz w:val="20"/>
                <w:szCs w:val="20"/>
              </w:rPr>
              <w:t>Fondos con Afectación Específica</w:t>
            </w:r>
          </w:p>
        </w:tc>
        <w:tc>
          <w:tcPr>
            <w:tcW w:w="2280" w:type="dxa"/>
            <w:tcBorders>
              <w:top w:val="nil"/>
              <w:left w:val="nil"/>
              <w:bottom w:val="single" w:sz="8" w:space="0" w:color="auto"/>
              <w:right w:val="single" w:sz="8" w:space="0" w:color="auto"/>
            </w:tcBorders>
            <w:noWrap/>
            <w:vAlign w:val="center"/>
            <w:hideMark/>
          </w:tcPr>
          <w:p w14:paraId="77FEBF14" w14:textId="77777777" w:rsidR="00AF7453" w:rsidRPr="00DE204F" w:rsidRDefault="00AF7453" w:rsidP="00944CF6">
            <w:pPr>
              <w:spacing w:after="0" w:line="240" w:lineRule="auto"/>
              <w:jc w:val="right"/>
              <w:rPr>
                <w:rFonts w:ascii="Montserrat" w:eastAsia="Times New Roman" w:hAnsi="Montserrat" w:cs="Times New Roman"/>
                <w:b/>
                <w:bCs/>
                <w:color w:val="000000"/>
                <w:sz w:val="20"/>
                <w:szCs w:val="20"/>
              </w:rPr>
            </w:pPr>
            <w:r w:rsidRPr="00DE204F">
              <w:rPr>
                <w:rFonts w:ascii="Montserrat" w:eastAsia="Times New Roman" w:hAnsi="Montserrat" w:cs="Times New Roman"/>
                <w:b/>
                <w:bCs/>
                <w:color w:val="000000"/>
                <w:sz w:val="20"/>
                <w:szCs w:val="20"/>
              </w:rPr>
              <w:t>521,560,568</w:t>
            </w:r>
          </w:p>
        </w:tc>
        <w:tc>
          <w:tcPr>
            <w:tcW w:w="3640" w:type="dxa"/>
            <w:vMerge w:val="restart"/>
            <w:tcBorders>
              <w:top w:val="nil"/>
              <w:left w:val="single" w:sz="8" w:space="0" w:color="auto"/>
              <w:bottom w:val="single" w:sz="8" w:space="0" w:color="000000"/>
              <w:right w:val="single" w:sz="8" w:space="0" w:color="auto"/>
            </w:tcBorders>
            <w:vAlign w:val="center"/>
            <w:hideMark/>
          </w:tcPr>
          <w:p w14:paraId="02F54CD1" w14:textId="77777777" w:rsidR="00AF7453" w:rsidRPr="00DE204F" w:rsidRDefault="00AF7453" w:rsidP="00944CF6">
            <w:pPr>
              <w:spacing w:after="0" w:line="240" w:lineRule="auto"/>
              <w:jc w:val="center"/>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Cuenta contable donde se concentra el patrimonio de cada uno de los Fondos</w:t>
            </w:r>
          </w:p>
        </w:tc>
      </w:tr>
      <w:tr w:rsidR="00AF7453" w:rsidRPr="00DE204F" w14:paraId="71CDD910" w14:textId="77777777" w:rsidTr="00944CF6">
        <w:trPr>
          <w:trHeight w:val="315"/>
          <w:jc w:val="center"/>
        </w:trPr>
        <w:tc>
          <w:tcPr>
            <w:tcW w:w="1200" w:type="dxa"/>
            <w:tcBorders>
              <w:top w:val="nil"/>
              <w:left w:val="single" w:sz="8" w:space="0" w:color="auto"/>
              <w:bottom w:val="single" w:sz="8" w:space="0" w:color="auto"/>
              <w:right w:val="single" w:sz="8" w:space="0" w:color="auto"/>
            </w:tcBorders>
            <w:noWrap/>
            <w:vAlign w:val="center"/>
            <w:hideMark/>
          </w:tcPr>
          <w:p w14:paraId="2441AA70" w14:textId="77777777" w:rsidR="00AF7453" w:rsidRPr="00DE204F" w:rsidRDefault="00AF7453" w:rsidP="00944CF6">
            <w:pPr>
              <w:spacing w:after="0" w:line="240" w:lineRule="auto"/>
              <w:rPr>
                <w:rFonts w:ascii="Calibri" w:eastAsia="Times New Roman" w:hAnsi="Calibri" w:cs="Calibri"/>
                <w:color w:val="000000"/>
              </w:rPr>
            </w:pPr>
            <w:r w:rsidRPr="00DE204F">
              <w:rPr>
                <w:rFonts w:ascii="Calibri" w:eastAsia="Times New Roman" w:hAnsi="Calibri" w:cs="Calibri"/>
                <w:color w:val="000000"/>
              </w:rPr>
              <w:t> </w:t>
            </w:r>
          </w:p>
        </w:tc>
        <w:tc>
          <w:tcPr>
            <w:tcW w:w="820" w:type="dxa"/>
            <w:tcBorders>
              <w:top w:val="nil"/>
              <w:left w:val="nil"/>
              <w:bottom w:val="single" w:sz="8" w:space="0" w:color="auto"/>
              <w:right w:val="single" w:sz="8" w:space="0" w:color="auto"/>
            </w:tcBorders>
            <w:noWrap/>
            <w:vAlign w:val="center"/>
            <w:hideMark/>
          </w:tcPr>
          <w:p w14:paraId="06344822"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16684</w:t>
            </w:r>
          </w:p>
        </w:tc>
        <w:tc>
          <w:tcPr>
            <w:tcW w:w="4960" w:type="dxa"/>
            <w:tcBorders>
              <w:top w:val="nil"/>
              <w:left w:val="nil"/>
              <w:bottom w:val="single" w:sz="8" w:space="0" w:color="auto"/>
              <w:right w:val="single" w:sz="8" w:space="0" w:color="auto"/>
            </w:tcBorders>
            <w:noWrap/>
            <w:vAlign w:val="center"/>
            <w:hideMark/>
          </w:tcPr>
          <w:p w14:paraId="1EBFF1BB" w14:textId="77777777" w:rsidR="00AF7453" w:rsidRPr="00DE204F" w:rsidRDefault="00AF7453" w:rsidP="00944CF6">
            <w:pPr>
              <w:spacing w:after="0" w:line="240" w:lineRule="auto"/>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Fondo De Inversión Pública Productiva 2023</w:t>
            </w:r>
          </w:p>
        </w:tc>
        <w:tc>
          <w:tcPr>
            <w:tcW w:w="2280" w:type="dxa"/>
            <w:tcBorders>
              <w:top w:val="nil"/>
              <w:left w:val="nil"/>
              <w:bottom w:val="single" w:sz="8" w:space="0" w:color="auto"/>
              <w:right w:val="single" w:sz="8" w:space="0" w:color="auto"/>
            </w:tcBorders>
            <w:noWrap/>
            <w:vAlign w:val="center"/>
            <w:hideMark/>
          </w:tcPr>
          <w:p w14:paraId="44A9614F"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10,837</w:t>
            </w:r>
          </w:p>
        </w:tc>
        <w:tc>
          <w:tcPr>
            <w:tcW w:w="3640" w:type="dxa"/>
            <w:vMerge/>
            <w:tcBorders>
              <w:top w:val="nil"/>
              <w:left w:val="single" w:sz="8" w:space="0" w:color="auto"/>
              <w:bottom w:val="single" w:sz="8" w:space="0" w:color="000000"/>
              <w:right w:val="single" w:sz="8" w:space="0" w:color="auto"/>
            </w:tcBorders>
            <w:vAlign w:val="center"/>
            <w:hideMark/>
          </w:tcPr>
          <w:p w14:paraId="3106ED64" w14:textId="77777777" w:rsidR="00AF7453" w:rsidRPr="00DE204F" w:rsidRDefault="00AF7453" w:rsidP="00944CF6">
            <w:pPr>
              <w:spacing w:after="0" w:line="240" w:lineRule="auto"/>
              <w:rPr>
                <w:rFonts w:ascii="Montserrat" w:eastAsia="Times New Roman" w:hAnsi="Montserrat" w:cs="Times New Roman"/>
                <w:color w:val="000000"/>
                <w:sz w:val="20"/>
                <w:szCs w:val="20"/>
              </w:rPr>
            </w:pPr>
          </w:p>
        </w:tc>
      </w:tr>
      <w:tr w:rsidR="00AF7453" w:rsidRPr="00DE204F" w14:paraId="28AC706A" w14:textId="77777777" w:rsidTr="00944CF6">
        <w:trPr>
          <w:trHeight w:val="315"/>
          <w:jc w:val="center"/>
        </w:trPr>
        <w:tc>
          <w:tcPr>
            <w:tcW w:w="1200" w:type="dxa"/>
            <w:tcBorders>
              <w:top w:val="nil"/>
              <w:left w:val="single" w:sz="8" w:space="0" w:color="auto"/>
              <w:bottom w:val="single" w:sz="8" w:space="0" w:color="auto"/>
              <w:right w:val="single" w:sz="8" w:space="0" w:color="auto"/>
            </w:tcBorders>
            <w:noWrap/>
            <w:vAlign w:val="center"/>
            <w:hideMark/>
          </w:tcPr>
          <w:p w14:paraId="010D1C73" w14:textId="77777777" w:rsidR="00AF7453" w:rsidRPr="00DE204F" w:rsidRDefault="00AF7453" w:rsidP="00944CF6">
            <w:pPr>
              <w:spacing w:after="0" w:line="240" w:lineRule="auto"/>
              <w:rPr>
                <w:rFonts w:ascii="Calibri" w:eastAsia="Times New Roman" w:hAnsi="Calibri" w:cs="Calibri"/>
                <w:color w:val="000000"/>
              </w:rPr>
            </w:pPr>
            <w:r w:rsidRPr="00DE204F">
              <w:rPr>
                <w:rFonts w:ascii="Calibri" w:eastAsia="Times New Roman" w:hAnsi="Calibri" w:cs="Calibri"/>
                <w:color w:val="000000"/>
              </w:rPr>
              <w:t> </w:t>
            </w:r>
          </w:p>
        </w:tc>
        <w:tc>
          <w:tcPr>
            <w:tcW w:w="820" w:type="dxa"/>
            <w:tcBorders>
              <w:top w:val="nil"/>
              <w:left w:val="nil"/>
              <w:bottom w:val="single" w:sz="8" w:space="0" w:color="auto"/>
              <w:right w:val="single" w:sz="8" w:space="0" w:color="auto"/>
            </w:tcBorders>
            <w:noWrap/>
            <w:vAlign w:val="center"/>
            <w:hideMark/>
          </w:tcPr>
          <w:p w14:paraId="6F090EF6"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82604</w:t>
            </w:r>
          </w:p>
        </w:tc>
        <w:tc>
          <w:tcPr>
            <w:tcW w:w="4960" w:type="dxa"/>
            <w:tcBorders>
              <w:top w:val="nil"/>
              <w:left w:val="nil"/>
              <w:bottom w:val="single" w:sz="8" w:space="0" w:color="auto"/>
              <w:right w:val="single" w:sz="8" w:space="0" w:color="auto"/>
            </w:tcBorders>
            <w:noWrap/>
            <w:vAlign w:val="center"/>
            <w:hideMark/>
          </w:tcPr>
          <w:p w14:paraId="498FF37F" w14:textId="77777777" w:rsidR="00AF7453" w:rsidRPr="00DE204F" w:rsidRDefault="00AF7453" w:rsidP="00944CF6">
            <w:pPr>
              <w:spacing w:after="0" w:line="240" w:lineRule="auto"/>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Fondo De Inversión Pública Productiva 2024</w:t>
            </w:r>
          </w:p>
        </w:tc>
        <w:tc>
          <w:tcPr>
            <w:tcW w:w="2280" w:type="dxa"/>
            <w:tcBorders>
              <w:top w:val="nil"/>
              <w:left w:val="nil"/>
              <w:bottom w:val="single" w:sz="8" w:space="0" w:color="auto"/>
              <w:right w:val="single" w:sz="8" w:space="0" w:color="auto"/>
            </w:tcBorders>
            <w:noWrap/>
            <w:vAlign w:val="center"/>
            <w:hideMark/>
          </w:tcPr>
          <w:p w14:paraId="327D2561"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10,111</w:t>
            </w:r>
          </w:p>
        </w:tc>
        <w:tc>
          <w:tcPr>
            <w:tcW w:w="3640" w:type="dxa"/>
            <w:vMerge/>
            <w:tcBorders>
              <w:top w:val="nil"/>
              <w:left w:val="single" w:sz="8" w:space="0" w:color="auto"/>
              <w:bottom w:val="single" w:sz="8" w:space="0" w:color="000000"/>
              <w:right w:val="single" w:sz="8" w:space="0" w:color="auto"/>
            </w:tcBorders>
            <w:vAlign w:val="center"/>
            <w:hideMark/>
          </w:tcPr>
          <w:p w14:paraId="060FD6B4" w14:textId="77777777" w:rsidR="00AF7453" w:rsidRPr="00DE204F" w:rsidRDefault="00AF7453" w:rsidP="00944CF6">
            <w:pPr>
              <w:spacing w:after="0" w:line="240" w:lineRule="auto"/>
              <w:rPr>
                <w:rFonts w:ascii="Montserrat" w:eastAsia="Times New Roman" w:hAnsi="Montserrat" w:cs="Times New Roman"/>
                <w:color w:val="000000"/>
                <w:sz w:val="20"/>
                <w:szCs w:val="20"/>
              </w:rPr>
            </w:pPr>
          </w:p>
        </w:tc>
      </w:tr>
      <w:tr w:rsidR="00AF7453" w:rsidRPr="00DE204F" w14:paraId="43922BDB" w14:textId="77777777" w:rsidTr="00944CF6">
        <w:trPr>
          <w:trHeight w:val="315"/>
          <w:jc w:val="center"/>
        </w:trPr>
        <w:tc>
          <w:tcPr>
            <w:tcW w:w="1200" w:type="dxa"/>
            <w:tcBorders>
              <w:top w:val="nil"/>
              <w:left w:val="single" w:sz="8" w:space="0" w:color="auto"/>
              <w:bottom w:val="single" w:sz="8" w:space="0" w:color="auto"/>
              <w:right w:val="single" w:sz="8" w:space="0" w:color="auto"/>
            </w:tcBorders>
            <w:noWrap/>
            <w:vAlign w:val="center"/>
            <w:hideMark/>
          </w:tcPr>
          <w:p w14:paraId="7A614EBF"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 </w:t>
            </w:r>
          </w:p>
        </w:tc>
        <w:tc>
          <w:tcPr>
            <w:tcW w:w="820" w:type="dxa"/>
            <w:tcBorders>
              <w:top w:val="nil"/>
              <w:left w:val="nil"/>
              <w:bottom w:val="single" w:sz="8" w:space="0" w:color="auto"/>
              <w:right w:val="single" w:sz="8" w:space="0" w:color="auto"/>
            </w:tcBorders>
            <w:noWrap/>
            <w:vAlign w:val="center"/>
            <w:hideMark/>
          </w:tcPr>
          <w:p w14:paraId="0216F717"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66695</w:t>
            </w:r>
          </w:p>
        </w:tc>
        <w:tc>
          <w:tcPr>
            <w:tcW w:w="4960" w:type="dxa"/>
            <w:tcBorders>
              <w:top w:val="nil"/>
              <w:left w:val="nil"/>
              <w:bottom w:val="single" w:sz="8" w:space="0" w:color="auto"/>
              <w:right w:val="single" w:sz="8" w:space="0" w:color="auto"/>
            </w:tcBorders>
            <w:noWrap/>
            <w:vAlign w:val="center"/>
            <w:hideMark/>
          </w:tcPr>
          <w:p w14:paraId="4611F104" w14:textId="77777777" w:rsidR="00AF7453" w:rsidRPr="00DE204F" w:rsidRDefault="00AF7453" w:rsidP="00944CF6">
            <w:pPr>
              <w:spacing w:after="0" w:line="240" w:lineRule="auto"/>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Fondo De Inversión Pública Productiva 2025</w:t>
            </w:r>
          </w:p>
        </w:tc>
        <w:tc>
          <w:tcPr>
            <w:tcW w:w="2280" w:type="dxa"/>
            <w:tcBorders>
              <w:top w:val="nil"/>
              <w:left w:val="nil"/>
              <w:bottom w:val="single" w:sz="8" w:space="0" w:color="auto"/>
              <w:right w:val="single" w:sz="8" w:space="0" w:color="auto"/>
            </w:tcBorders>
            <w:noWrap/>
            <w:vAlign w:val="center"/>
            <w:hideMark/>
          </w:tcPr>
          <w:p w14:paraId="3958011F"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461,526,130</w:t>
            </w:r>
          </w:p>
        </w:tc>
        <w:tc>
          <w:tcPr>
            <w:tcW w:w="3640" w:type="dxa"/>
            <w:vMerge/>
            <w:tcBorders>
              <w:top w:val="nil"/>
              <w:left w:val="single" w:sz="8" w:space="0" w:color="auto"/>
              <w:bottom w:val="single" w:sz="8" w:space="0" w:color="000000"/>
              <w:right w:val="single" w:sz="8" w:space="0" w:color="auto"/>
            </w:tcBorders>
            <w:vAlign w:val="center"/>
            <w:hideMark/>
          </w:tcPr>
          <w:p w14:paraId="002FC481" w14:textId="77777777" w:rsidR="00AF7453" w:rsidRPr="00DE204F" w:rsidRDefault="00AF7453" w:rsidP="00944CF6">
            <w:pPr>
              <w:spacing w:after="0" w:line="240" w:lineRule="auto"/>
              <w:rPr>
                <w:rFonts w:ascii="Montserrat" w:eastAsia="Times New Roman" w:hAnsi="Montserrat" w:cs="Times New Roman"/>
                <w:color w:val="000000"/>
                <w:sz w:val="20"/>
                <w:szCs w:val="20"/>
              </w:rPr>
            </w:pPr>
          </w:p>
        </w:tc>
      </w:tr>
      <w:tr w:rsidR="00AF7453" w:rsidRPr="00DE204F" w14:paraId="7621019C" w14:textId="77777777" w:rsidTr="00944CF6">
        <w:trPr>
          <w:trHeight w:val="315"/>
          <w:jc w:val="center"/>
        </w:trPr>
        <w:tc>
          <w:tcPr>
            <w:tcW w:w="1200" w:type="dxa"/>
            <w:tcBorders>
              <w:top w:val="nil"/>
              <w:left w:val="single" w:sz="8" w:space="0" w:color="auto"/>
              <w:bottom w:val="single" w:sz="8" w:space="0" w:color="auto"/>
              <w:right w:val="single" w:sz="8" w:space="0" w:color="auto"/>
            </w:tcBorders>
            <w:noWrap/>
            <w:vAlign w:val="center"/>
            <w:hideMark/>
          </w:tcPr>
          <w:p w14:paraId="59A943BB" w14:textId="77777777" w:rsidR="00AF7453" w:rsidRPr="00DE204F" w:rsidRDefault="00AF7453" w:rsidP="00944CF6">
            <w:pPr>
              <w:spacing w:after="0" w:line="240" w:lineRule="auto"/>
              <w:rPr>
                <w:rFonts w:ascii="Calibri" w:eastAsia="Times New Roman" w:hAnsi="Calibri" w:cs="Calibri"/>
                <w:color w:val="000000"/>
              </w:rPr>
            </w:pPr>
            <w:r w:rsidRPr="00DE204F">
              <w:rPr>
                <w:rFonts w:ascii="Calibri" w:eastAsia="Times New Roman" w:hAnsi="Calibri" w:cs="Calibri"/>
                <w:color w:val="000000"/>
              </w:rPr>
              <w:t> </w:t>
            </w:r>
          </w:p>
        </w:tc>
        <w:tc>
          <w:tcPr>
            <w:tcW w:w="820" w:type="dxa"/>
            <w:tcBorders>
              <w:top w:val="nil"/>
              <w:left w:val="nil"/>
              <w:bottom w:val="single" w:sz="8" w:space="0" w:color="auto"/>
              <w:right w:val="single" w:sz="8" w:space="0" w:color="auto"/>
            </w:tcBorders>
            <w:noWrap/>
            <w:vAlign w:val="center"/>
            <w:hideMark/>
          </w:tcPr>
          <w:p w14:paraId="4D98369F"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16744</w:t>
            </w:r>
          </w:p>
        </w:tc>
        <w:tc>
          <w:tcPr>
            <w:tcW w:w="4960" w:type="dxa"/>
            <w:tcBorders>
              <w:top w:val="nil"/>
              <w:left w:val="nil"/>
              <w:bottom w:val="single" w:sz="8" w:space="0" w:color="auto"/>
              <w:right w:val="single" w:sz="8" w:space="0" w:color="auto"/>
            </w:tcBorders>
            <w:noWrap/>
            <w:vAlign w:val="center"/>
            <w:hideMark/>
          </w:tcPr>
          <w:p w14:paraId="63745BDC" w14:textId="77777777" w:rsidR="00AF7453" w:rsidRPr="00DE204F" w:rsidRDefault="00AF7453" w:rsidP="00944CF6">
            <w:pPr>
              <w:spacing w:after="0" w:line="240" w:lineRule="auto"/>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 xml:space="preserve">Fondo de Estabilización de los Ingresos </w:t>
            </w:r>
          </w:p>
        </w:tc>
        <w:tc>
          <w:tcPr>
            <w:tcW w:w="2280" w:type="dxa"/>
            <w:tcBorders>
              <w:top w:val="nil"/>
              <w:left w:val="nil"/>
              <w:bottom w:val="single" w:sz="8" w:space="0" w:color="auto"/>
              <w:right w:val="single" w:sz="8" w:space="0" w:color="auto"/>
            </w:tcBorders>
            <w:noWrap/>
            <w:vAlign w:val="center"/>
            <w:hideMark/>
          </w:tcPr>
          <w:p w14:paraId="01F4E88F"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60,003,066</w:t>
            </w:r>
          </w:p>
        </w:tc>
        <w:tc>
          <w:tcPr>
            <w:tcW w:w="3640" w:type="dxa"/>
            <w:vMerge/>
            <w:tcBorders>
              <w:top w:val="nil"/>
              <w:left w:val="single" w:sz="8" w:space="0" w:color="auto"/>
              <w:bottom w:val="single" w:sz="8" w:space="0" w:color="000000"/>
              <w:right w:val="single" w:sz="8" w:space="0" w:color="auto"/>
            </w:tcBorders>
            <w:vAlign w:val="center"/>
            <w:hideMark/>
          </w:tcPr>
          <w:p w14:paraId="2B8A5D10" w14:textId="77777777" w:rsidR="00AF7453" w:rsidRPr="00DE204F" w:rsidRDefault="00AF7453" w:rsidP="00944CF6">
            <w:pPr>
              <w:spacing w:after="0" w:line="240" w:lineRule="auto"/>
              <w:rPr>
                <w:rFonts w:ascii="Montserrat" w:eastAsia="Times New Roman" w:hAnsi="Montserrat" w:cs="Times New Roman"/>
                <w:color w:val="000000"/>
                <w:sz w:val="20"/>
                <w:szCs w:val="20"/>
              </w:rPr>
            </w:pPr>
          </w:p>
        </w:tc>
      </w:tr>
      <w:tr w:rsidR="00AF7453" w:rsidRPr="00DE204F" w14:paraId="49CE25A0" w14:textId="77777777" w:rsidTr="00944CF6">
        <w:trPr>
          <w:trHeight w:val="315"/>
          <w:jc w:val="center"/>
        </w:trPr>
        <w:tc>
          <w:tcPr>
            <w:tcW w:w="1200" w:type="dxa"/>
            <w:tcBorders>
              <w:top w:val="nil"/>
              <w:left w:val="single" w:sz="8" w:space="0" w:color="auto"/>
              <w:bottom w:val="single" w:sz="8" w:space="0" w:color="auto"/>
              <w:right w:val="single" w:sz="8" w:space="0" w:color="auto"/>
            </w:tcBorders>
            <w:noWrap/>
            <w:vAlign w:val="center"/>
            <w:hideMark/>
          </w:tcPr>
          <w:p w14:paraId="6B47A37F"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 </w:t>
            </w:r>
          </w:p>
        </w:tc>
        <w:tc>
          <w:tcPr>
            <w:tcW w:w="820" w:type="dxa"/>
            <w:tcBorders>
              <w:top w:val="nil"/>
              <w:left w:val="nil"/>
              <w:bottom w:val="single" w:sz="8" w:space="0" w:color="auto"/>
              <w:right w:val="single" w:sz="8" w:space="0" w:color="auto"/>
            </w:tcBorders>
            <w:noWrap/>
            <w:vAlign w:val="center"/>
            <w:hideMark/>
          </w:tcPr>
          <w:p w14:paraId="365839A5"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65800</w:t>
            </w:r>
          </w:p>
        </w:tc>
        <w:tc>
          <w:tcPr>
            <w:tcW w:w="4960" w:type="dxa"/>
            <w:tcBorders>
              <w:top w:val="nil"/>
              <w:left w:val="nil"/>
              <w:bottom w:val="single" w:sz="8" w:space="0" w:color="auto"/>
              <w:right w:val="single" w:sz="8" w:space="0" w:color="auto"/>
            </w:tcBorders>
            <w:noWrap/>
            <w:vAlign w:val="center"/>
            <w:hideMark/>
          </w:tcPr>
          <w:p w14:paraId="71A8482E" w14:textId="77777777" w:rsidR="00AF7453" w:rsidRPr="00DE204F" w:rsidRDefault="00AF7453" w:rsidP="00944CF6">
            <w:pPr>
              <w:spacing w:after="0" w:line="240" w:lineRule="auto"/>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Fondo de Saneamiento y Estabilidad Financiera</w:t>
            </w:r>
          </w:p>
        </w:tc>
        <w:tc>
          <w:tcPr>
            <w:tcW w:w="2280" w:type="dxa"/>
            <w:tcBorders>
              <w:top w:val="nil"/>
              <w:left w:val="nil"/>
              <w:bottom w:val="single" w:sz="8" w:space="0" w:color="auto"/>
              <w:right w:val="single" w:sz="8" w:space="0" w:color="auto"/>
            </w:tcBorders>
            <w:noWrap/>
            <w:vAlign w:val="center"/>
            <w:hideMark/>
          </w:tcPr>
          <w:p w14:paraId="5FE5F35C"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10,424</w:t>
            </w:r>
          </w:p>
        </w:tc>
        <w:tc>
          <w:tcPr>
            <w:tcW w:w="3640" w:type="dxa"/>
            <w:vMerge/>
            <w:tcBorders>
              <w:top w:val="nil"/>
              <w:left w:val="single" w:sz="8" w:space="0" w:color="auto"/>
              <w:bottom w:val="single" w:sz="8" w:space="0" w:color="000000"/>
              <w:right w:val="single" w:sz="8" w:space="0" w:color="auto"/>
            </w:tcBorders>
            <w:vAlign w:val="center"/>
            <w:hideMark/>
          </w:tcPr>
          <w:p w14:paraId="13B60AEF" w14:textId="77777777" w:rsidR="00AF7453" w:rsidRPr="00DE204F" w:rsidRDefault="00AF7453" w:rsidP="00944CF6">
            <w:pPr>
              <w:spacing w:after="0" w:line="240" w:lineRule="auto"/>
              <w:rPr>
                <w:rFonts w:ascii="Montserrat" w:eastAsia="Times New Roman" w:hAnsi="Montserrat" w:cs="Times New Roman"/>
                <w:color w:val="000000"/>
                <w:sz w:val="20"/>
                <w:szCs w:val="20"/>
              </w:rPr>
            </w:pPr>
          </w:p>
        </w:tc>
      </w:tr>
      <w:tr w:rsidR="00AF7453" w:rsidRPr="00DE204F" w14:paraId="4E599460" w14:textId="77777777" w:rsidTr="00944CF6">
        <w:trPr>
          <w:trHeight w:val="439"/>
          <w:jc w:val="center"/>
        </w:trPr>
        <w:tc>
          <w:tcPr>
            <w:tcW w:w="1200" w:type="dxa"/>
            <w:tcBorders>
              <w:top w:val="nil"/>
              <w:left w:val="single" w:sz="8" w:space="0" w:color="auto"/>
              <w:bottom w:val="single" w:sz="8" w:space="0" w:color="auto"/>
              <w:right w:val="single" w:sz="8" w:space="0" w:color="auto"/>
            </w:tcBorders>
            <w:noWrap/>
            <w:vAlign w:val="center"/>
            <w:hideMark/>
          </w:tcPr>
          <w:p w14:paraId="04864AD0" w14:textId="77777777" w:rsidR="00AF7453" w:rsidRPr="00DE204F" w:rsidRDefault="00AF7453" w:rsidP="00944CF6">
            <w:pPr>
              <w:spacing w:after="0" w:line="240" w:lineRule="auto"/>
              <w:jc w:val="center"/>
              <w:rPr>
                <w:rFonts w:ascii="Montserrat" w:eastAsia="Times New Roman" w:hAnsi="Montserrat" w:cs="Times New Roman"/>
                <w:b/>
                <w:bCs/>
                <w:color w:val="000000"/>
                <w:sz w:val="20"/>
                <w:szCs w:val="20"/>
              </w:rPr>
            </w:pPr>
            <w:r w:rsidRPr="00DE204F">
              <w:rPr>
                <w:rFonts w:ascii="Montserrat" w:eastAsia="Times New Roman" w:hAnsi="Montserrat" w:cs="Times New Roman"/>
                <w:b/>
                <w:bCs/>
                <w:color w:val="000000"/>
                <w:sz w:val="20"/>
                <w:szCs w:val="20"/>
              </w:rPr>
              <w:t>1.1.1.4</w:t>
            </w:r>
          </w:p>
        </w:tc>
        <w:tc>
          <w:tcPr>
            <w:tcW w:w="820" w:type="dxa"/>
            <w:tcBorders>
              <w:top w:val="nil"/>
              <w:left w:val="nil"/>
              <w:bottom w:val="single" w:sz="8" w:space="0" w:color="auto"/>
              <w:right w:val="single" w:sz="8" w:space="0" w:color="auto"/>
            </w:tcBorders>
            <w:noWrap/>
            <w:vAlign w:val="center"/>
            <w:hideMark/>
          </w:tcPr>
          <w:p w14:paraId="2EF0BF51" w14:textId="77777777" w:rsidR="00AF7453" w:rsidRPr="00DE204F" w:rsidRDefault="00AF7453" w:rsidP="00944CF6">
            <w:pPr>
              <w:spacing w:after="0" w:line="240" w:lineRule="auto"/>
              <w:jc w:val="right"/>
              <w:rPr>
                <w:rFonts w:ascii="Montserrat" w:eastAsia="Times New Roman" w:hAnsi="Montserrat" w:cs="Times New Roman"/>
                <w:b/>
                <w:bCs/>
                <w:color w:val="000000"/>
                <w:sz w:val="20"/>
                <w:szCs w:val="20"/>
              </w:rPr>
            </w:pPr>
            <w:r w:rsidRPr="00DE204F">
              <w:rPr>
                <w:rFonts w:ascii="Montserrat" w:eastAsia="Times New Roman" w:hAnsi="Montserrat" w:cs="Times New Roman"/>
                <w:b/>
                <w:bCs/>
                <w:color w:val="000000"/>
                <w:sz w:val="20"/>
                <w:szCs w:val="20"/>
              </w:rPr>
              <w:t> </w:t>
            </w:r>
          </w:p>
        </w:tc>
        <w:tc>
          <w:tcPr>
            <w:tcW w:w="4960" w:type="dxa"/>
            <w:tcBorders>
              <w:top w:val="nil"/>
              <w:left w:val="nil"/>
              <w:bottom w:val="single" w:sz="8" w:space="0" w:color="auto"/>
              <w:right w:val="single" w:sz="8" w:space="0" w:color="auto"/>
            </w:tcBorders>
            <w:noWrap/>
            <w:vAlign w:val="center"/>
            <w:hideMark/>
          </w:tcPr>
          <w:p w14:paraId="64E85147" w14:textId="77777777" w:rsidR="00AF7453" w:rsidRPr="00DE204F" w:rsidRDefault="00AF7453" w:rsidP="00944CF6">
            <w:pPr>
              <w:spacing w:after="0" w:line="240" w:lineRule="auto"/>
              <w:rPr>
                <w:rFonts w:ascii="Montserrat" w:eastAsia="Times New Roman" w:hAnsi="Montserrat" w:cs="Times New Roman"/>
                <w:b/>
                <w:bCs/>
                <w:color w:val="000000"/>
                <w:sz w:val="20"/>
                <w:szCs w:val="20"/>
              </w:rPr>
            </w:pPr>
            <w:r w:rsidRPr="00DE204F">
              <w:rPr>
                <w:rFonts w:ascii="Montserrat" w:eastAsia="Times New Roman" w:hAnsi="Montserrat" w:cs="Times New Roman"/>
                <w:b/>
                <w:bCs/>
                <w:color w:val="000000"/>
                <w:sz w:val="20"/>
                <w:szCs w:val="20"/>
              </w:rPr>
              <w:t>Inversiones Temporales (Hasta 3 meses)</w:t>
            </w:r>
          </w:p>
        </w:tc>
        <w:tc>
          <w:tcPr>
            <w:tcW w:w="2280" w:type="dxa"/>
            <w:tcBorders>
              <w:top w:val="nil"/>
              <w:left w:val="nil"/>
              <w:bottom w:val="single" w:sz="8" w:space="0" w:color="auto"/>
              <w:right w:val="single" w:sz="8" w:space="0" w:color="auto"/>
            </w:tcBorders>
            <w:noWrap/>
            <w:vAlign w:val="center"/>
            <w:hideMark/>
          </w:tcPr>
          <w:p w14:paraId="3F82FC3E" w14:textId="77777777" w:rsidR="00AF7453" w:rsidRPr="00DE204F" w:rsidRDefault="00AF7453" w:rsidP="00944CF6">
            <w:pPr>
              <w:spacing w:after="0" w:line="240" w:lineRule="auto"/>
              <w:jc w:val="right"/>
              <w:rPr>
                <w:rFonts w:ascii="Montserrat" w:eastAsia="Times New Roman" w:hAnsi="Montserrat" w:cs="Times New Roman"/>
                <w:b/>
                <w:bCs/>
                <w:color w:val="000000"/>
                <w:sz w:val="20"/>
                <w:szCs w:val="20"/>
              </w:rPr>
            </w:pPr>
            <w:r w:rsidRPr="00DE204F">
              <w:rPr>
                <w:rFonts w:ascii="Montserrat" w:eastAsia="Times New Roman" w:hAnsi="Montserrat" w:cs="Times New Roman"/>
                <w:b/>
                <w:bCs/>
                <w:color w:val="000000"/>
                <w:sz w:val="20"/>
                <w:szCs w:val="20"/>
              </w:rPr>
              <w:t>476,698,000</w:t>
            </w:r>
          </w:p>
        </w:tc>
        <w:tc>
          <w:tcPr>
            <w:tcW w:w="3640" w:type="dxa"/>
            <w:vMerge w:val="restart"/>
            <w:tcBorders>
              <w:top w:val="nil"/>
              <w:left w:val="single" w:sz="8" w:space="0" w:color="auto"/>
              <w:bottom w:val="single" w:sz="8" w:space="0" w:color="000000"/>
              <w:right w:val="single" w:sz="8" w:space="0" w:color="auto"/>
            </w:tcBorders>
            <w:vAlign w:val="center"/>
            <w:hideMark/>
          </w:tcPr>
          <w:p w14:paraId="1F139C22" w14:textId="77777777" w:rsidR="00AF7453" w:rsidRPr="00DE204F" w:rsidRDefault="00AF7453" w:rsidP="00944CF6">
            <w:pPr>
              <w:spacing w:after="0" w:line="240" w:lineRule="auto"/>
              <w:jc w:val="center"/>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Saldo en inversiones incluyendo Rendimientos</w:t>
            </w:r>
          </w:p>
        </w:tc>
      </w:tr>
      <w:tr w:rsidR="00AF7453" w:rsidRPr="00DE204F" w14:paraId="62F1F6CC" w14:textId="77777777" w:rsidTr="00944CF6">
        <w:trPr>
          <w:trHeight w:val="315"/>
          <w:jc w:val="center"/>
        </w:trPr>
        <w:tc>
          <w:tcPr>
            <w:tcW w:w="1200" w:type="dxa"/>
            <w:tcBorders>
              <w:top w:val="nil"/>
              <w:left w:val="single" w:sz="8" w:space="0" w:color="auto"/>
              <w:bottom w:val="single" w:sz="8" w:space="0" w:color="auto"/>
              <w:right w:val="single" w:sz="8" w:space="0" w:color="auto"/>
            </w:tcBorders>
            <w:noWrap/>
            <w:vAlign w:val="center"/>
            <w:hideMark/>
          </w:tcPr>
          <w:p w14:paraId="5D9E006A"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 </w:t>
            </w:r>
          </w:p>
        </w:tc>
        <w:tc>
          <w:tcPr>
            <w:tcW w:w="820" w:type="dxa"/>
            <w:tcBorders>
              <w:top w:val="nil"/>
              <w:left w:val="nil"/>
              <w:bottom w:val="single" w:sz="8" w:space="0" w:color="auto"/>
              <w:right w:val="single" w:sz="8" w:space="0" w:color="auto"/>
            </w:tcBorders>
            <w:noWrap/>
            <w:vAlign w:val="center"/>
            <w:hideMark/>
          </w:tcPr>
          <w:p w14:paraId="1182BEAC"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16684</w:t>
            </w:r>
          </w:p>
        </w:tc>
        <w:tc>
          <w:tcPr>
            <w:tcW w:w="4960" w:type="dxa"/>
            <w:tcBorders>
              <w:top w:val="nil"/>
              <w:left w:val="nil"/>
              <w:bottom w:val="single" w:sz="8" w:space="0" w:color="auto"/>
              <w:right w:val="single" w:sz="8" w:space="0" w:color="auto"/>
            </w:tcBorders>
            <w:noWrap/>
            <w:vAlign w:val="center"/>
            <w:hideMark/>
          </w:tcPr>
          <w:p w14:paraId="5FD98FFE" w14:textId="77777777" w:rsidR="00AF7453" w:rsidRPr="00DE204F" w:rsidRDefault="00AF7453" w:rsidP="00944CF6">
            <w:pPr>
              <w:spacing w:after="0" w:line="240" w:lineRule="auto"/>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Fondo De Inversión Pública Productiva</w:t>
            </w:r>
          </w:p>
        </w:tc>
        <w:tc>
          <w:tcPr>
            <w:tcW w:w="2280" w:type="dxa"/>
            <w:tcBorders>
              <w:top w:val="nil"/>
              <w:left w:val="nil"/>
              <w:bottom w:val="single" w:sz="8" w:space="0" w:color="auto"/>
              <w:right w:val="single" w:sz="8" w:space="0" w:color="auto"/>
            </w:tcBorders>
            <w:noWrap/>
            <w:vAlign w:val="center"/>
            <w:hideMark/>
          </w:tcPr>
          <w:p w14:paraId="3875F65D"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2,118,000</w:t>
            </w:r>
          </w:p>
        </w:tc>
        <w:tc>
          <w:tcPr>
            <w:tcW w:w="3640" w:type="dxa"/>
            <w:vMerge/>
            <w:tcBorders>
              <w:top w:val="nil"/>
              <w:left w:val="single" w:sz="8" w:space="0" w:color="auto"/>
              <w:bottom w:val="single" w:sz="8" w:space="0" w:color="000000"/>
              <w:right w:val="single" w:sz="8" w:space="0" w:color="auto"/>
            </w:tcBorders>
            <w:vAlign w:val="center"/>
            <w:hideMark/>
          </w:tcPr>
          <w:p w14:paraId="207927A0" w14:textId="77777777" w:rsidR="00AF7453" w:rsidRPr="00DE204F" w:rsidRDefault="00AF7453" w:rsidP="00944CF6">
            <w:pPr>
              <w:spacing w:after="0" w:line="240" w:lineRule="auto"/>
              <w:rPr>
                <w:rFonts w:ascii="Montserrat" w:eastAsia="Times New Roman" w:hAnsi="Montserrat" w:cs="Times New Roman"/>
                <w:color w:val="000000"/>
                <w:sz w:val="20"/>
                <w:szCs w:val="20"/>
              </w:rPr>
            </w:pPr>
          </w:p>
        </w:tc>
      </w:tr>
      <w:tr w:rsidR="00AF7453" w:rsidRPr="00DE204F" w14:paraId="571ACD9B" w14:textId="77777777" w:rsidTr="00944CF6">
        <w:trPr>
          <w:trHeight w:val="315"/>
          <w:jc w:val="center"/>
        </w:trPr>
        <w:tc>
          <w:tcPr>
            <w:tcW w:w="1200" w:type="dxa"/>
            <w:tcBorders>
              <w:top w:val="nil"/>
              <w:left w:val="single" w:sz="8" w:space="0" w:color="auto"/>
              <w:bottom w:val="single" w:sz="8" w:space="0" w:color="auto"/>
              <w:right w:val="single" w:sz="8" w:space="0" w:color="auto"/>
            </w:tcBorders>
            <w:noWrap/>
            <w:vAlign w:val="center"/>
            <w:hideMark/>
          </w:tcPr>
          <w:p w14:paraId="7795C97F"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 </w:t>
            </w:r>
          </w:p>
        </w:tc>
        <w:tc>
          <w:tcPr>
            <w:tcW w:w="820" w:type="dxa"/>
            <w:tcBorders>
              <w:top w:val="nil"/>
              <w:left w:val="nil"/>
              <w:bottom w:val="single" w:sz="8" w:space="0" w:color="auto"/>
              <w:right w:val="single" w:sz="8" w:space="0" w:color="auto"/>
            </w:tcBorders>
            <w:noWrap/>
            <w:vAlign w:val="center"/>
            <w:hideMark/>
          </w:tcPr>
          <w:p w14:paraId="486001BA"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82604</w:t>
            </w:r>
          </w:p>
        </w:tc>
        <w:tc>
          <w:tcPr>
            <w:tcW w:w="4960" w:type="dxa"/>
            <w:tcBorders>
              <w:top w:val="nil"/>
              <w:left w:val="nil"/>
              <w:bottom w:val="single" w:sz="8" w:space="0" w:color="auto"/>
              <w:right w:val="single" w:sz="8" w:space="0" w:color="auto"/>
            </w:tcBorders>
            <w:noWrap/>
            <w:vAlign w:val="center"/>
            <w:hideMark/>
          </w:tcPr>
          <w:p w14:paraId="262F0853" w14:textId="77777777" w:rsidR="00AF7453" w:rsidRPr="00DE204F" w:rsidRDefault="00AF7453" w:rsidP="00944CF6">
            <w:pPr>
              <w:spacing w:after="0" w:line="240" w:lineRule="auto"/>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Fondo De Inversión Pública Productiva 2024</w:t>
            </w:r>
          </w:p>
        </w:tc>
        <w:tc>
          <w:tcPr>
            <w:tcW w:w="2280" w:type="dxa"/>
            <w:tcBorders>
              <w:top w:val="nil"/>
              <w:left w:val="nil"/>
              <w:bottom w:val="single" w:sz="8" w:space="0" w:color="auto"/>
              <w:right w:val="single" w:sz="8" w:space="0" w:color="auto"/>
            </w:tcBorders>
            <w:noWrap/>
            <w:vAlign w:val="center"/>
            <w:hideMark/>
          </w:tcPr>
          <w:p w14:paraId="755F2420"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989,000</w:t>
            </w:r>
          </w:p>
        </w:tc>
        <w:tc>
          <w:tcPr>
            <w:tcW w:w="3640" w:type="dxa"/>
            <w:vMerge/>
            <w:tcBorders>
              <w:top w:val="nil"/>
              <w:left w:val="single" w:sz="8" w:space="0" w:color="auto"/>
              <w:bottom w:val="single" w:sz="8" w:space="0" w:color="000000"/>
              <w:right w:val="single" w:sz="8" w:space="0" w:color="auto"/>
            </w:tcBorders>
            <w:vAlign w:val="center"/>
            <w:hideMark/>
          </w:tcPr>
          <w:p w14:paraId="5DF9E6DE" w14:textId="77777777" w:rsidR="00AF7453" w:rsidRPr="00DE204F" w:rsidRDefault="00AF7453" w:rsidP="00944CF6">
            <w:pPr>
              <w:spacing w:after="0" w:line="240" w:lineRule="auto"/>
              <w:rPr>
                <w:rFonts w:ascii="Montserrat" w:eastAsia="Times New Roman" w:hAnsi="Montserrat" w:cs="Times New Roman"/>
                <w:color w:val="000000"/>
                <w:sz w:val="20"/>
                <w:szCs w:val="20"/>
              </w:rPr>
            </w:pPr>
          </w:p>
        </w:tc>
      </w:tr>
      <w:tr w:rsidR="00AF7453" w:rsidRPr="00DE204F" w14:paraId="70E508A7" w14:textId="77777777" w:rsidTr="00944CF6">
        <w:trPr>
          <w:trHeight w:val="315"/>
          <w:jc w:val="center"/>
        </w:trPr>
        <w:tc>
          <w:tcPr>
            <w:tcW w:w="1200" w:type="dxa"/>
            <w:tcBorders>
              <w:top w:val="nil"/>
              <w:left w:val="single" w:sz="8" w:space="0" w:color="auto"/>
              <w:bottom w:val="single" w:sz="8" w:space="0" w:color="auto"/>
              <w:right w:val="single" w:sz="8" w:space="0" w:color="auto"/>
            </w:tcBorders>
            <w:noWrap/>
            <w:vAlign w:val="center"/>
            <w:hideMark/>
          </w:tcPr>
          <w:p w14:paraId="3A4E8FEC"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 </w:t>
            </w:r>
          </w:p>
        </w:tc>
        <w:tc>
          <w:tcPr>
            <w:tcW w:w="820" w:type="dxa"/>
            <w:tcBorders>
              <w:top w:val="nil"/>
              <w:left w:val="nil"/>
              <w:bottom w:val="single" w:sz="8" w:space="0" w:color="auto"/>
              <w:right w:val="single" w:sz="8" w:space="0" w:color="auto"/>
            </w:tcBorders>
            <w:noWrap/>
            <w:vAlign w:val="center"/>
            <w:hideMark/>
          </w:tcPr>
          <w:p w14:paraId="72F417B0"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66695</w:t>
            </w:r>
          </w:p>
        </w:tc>
        <w:tc>
          <w:tcPr>
            <w:tcW w:w="4960" w:type="dxa"/>
            <w:tcBorders>
              <w:top w:val="nil"/>
              <w:left w:val="nil"/>
              <w:bottom w:val="single" w:sz="8" w:space="0" w:color="auto"/>
              <w:right w:val="single" w:sz="8" w:space="0" w:color="auto"/>
            </w:tcBorders>
            <w:noWrap/>
            <w:vAlign w:val="center"/>
            <w:hideMark/>
          </w:tcPr>
          <w:p w14:paraId="193DBBAB" w14:textId="77777777" w:rsidR="00AF7453" w:rsidRPr="00DE204F" w:rsidRDefault="00AF7453" w:rsidP="00944CF6">
            <w:pPr>
              <w:spacing w:after="0" w:line="240" w:lineRule="auto"/>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Fondo De Inversión Pública Productiva 2025</w:t>
            </w:r>
          </w:p>
        </w:tc>
        <w:tc>
          <w:tcPr>
            <w:tcW w:w="2280" w:type="dxa"/>
            <w:tcBorders>
              <w:top w:val="nil"/>
              <w:left w:val="nil"/>
              <w:bottom w:val="single" w:sz="8" w:space="0" w:color="auto"/>
              <w:right w:val="single" w:sz="8" w:space="0" w:color="auto"/>
            </w:tcBorders>
            <w:noWrap/>
            <w:vAlign w:val="center"/>
            <w:hideMark/>
          </w:tcPr>
          <w:p w14:paraId="705544FE"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0</w:t>
            </w:r>
          </w:p>
        </w:tc>
        <w:tc>
          <w:tcPr>
            <w:tcW w:w="3640" w:type="dxa"/>
            <w:vMerge/>
            <w:tcBorders>
              <w:top w:val="nil"/>
              <w:left w:val="single" w:sz="8" w:space="0" w:color="auto"/>
              <w:bottom w:val="single" w:sz="8" w:space="0" w:color="000000"/>
              <w:right w:val="single" w:sz="8" w:space="0" w:color="auto"/>
            </w:tcBorders>
            <w:vAlign w:val="center"/>
            <w:hideMark/>
          </w:tcPr>
          <w:p w14:paraId="1244B51E" w14:textId="77777777" w:rsidR="00AF7453" w:rsidRPr="00DE204F" w:rsidRDefault="00AF7453" w:rsidP="00944CF6">
            <w:pPr>
              <w:spacing w:after="0" w:line="240" w:lineRule="auto"/>
              <w:rPr>
                <w:rFonts w:ascii="Montserrat" w:eastAsia="Times New Roman" w:hAnsi="Montserrat" w:cs="Times New Roman"/>
                <w:color w:val="000000"/>
                <w:sz w:val="20"/>
                <w:szCs w:val="20"/>
              </w:rPr>
            </w:pPr>
          </w:p>
        </w:tc>
      </w:tr>
      <w:tr w:rsidR="00AF7453" w:rsidRPr="00DE204F" w14:paraId="4113A73A" w14:textId="77777777" w:rsidTr="00944CF6">
        <w:trPr>
          <w:trHeight w:val="315"/>
          <w:jc w:val="center"/>
        </w:trPr>
        <w:tc>
          <w:tcPr>
            <w:tcW w:w="1200" w:type="dxa"/>
            <w:tcBorders>
              <w:top w:val="nil"/>
              <w:left w:val="single" w:sz="8" w:space="0" w:color="auto"/>
              <w:bottom w:val="single" w:sz="8" w:space="0" w:color="auto"/>
              <w:right w:val="single" w:sz="8" w:space="0" w:color="auto"/>
            </w:tcBorders>
            <w:noWrap/>
            <w:vAlign w:val="center"/>
            <w:hideMark/>
          </w:tcPr>
          <w:p w14:paraId="1D89D6D2"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 </w:t>
            </w:r>
          </w:p>
        </w:tc>
        <w:tc>
          <w:tcPr>
            <w:tcW w:w="820" w:type="dxa"/>
            <w:tcBorders>
              <w:top w:val="nil"/>
              <w:left w:val="nil"/>
              <w:bottom w:val="single" w:sz="8" w:space="0" w:color="auto"/>
              <w:right w:val="single" w:sz="8" w:space="0" w:color="auto"/>
            </w:tcBorders>
            <w:noWrap/>
            <w:vAlign w:val="center"/>
            <w:hideMark/>
          </w:tcPr>
          <w:p w14:paraId="4C02FC59"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16744</w:t>
            </w:r>
          </w:p>
        </w:tc>
        <w:tc>
          <w:tcPr>
            <w:tcW w:w="4960" w:type="dxa"/>
            <w:tcBorders>
              <w:top w:val="nil"/>
              <w:left w:val="nil"/>
              <w:bottom w:val="single" w:sz="8" w:space="0" w:color="auto"/>
              <w:right w:val="single" w:sz="8" w:space="0" w:color="auto"/>
            </w:tcBorders>
            <w:noWrap/>
            <w:vAlign w:val="center"/>
            <w:hideMark/>
          </w:tcPr>
          <w:p w14:paraId="2997B5CE" w14:textId="77777777" w:rsidR="00AF7453" w:rsidRPr="00DE204F" w:rsidRDefault="00AF7453" w:rsidP="00944CF6">
            <w:pPr>
              <w:spacing w:after="0" w:line="240" w:lineRule="auto"/>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 xml:space="preserve">Fondo de Estabilización de los Ingresos </w:t>
            </w:r>
          </w:p>
        </w:tc>
        <w:tc>
          <w:tcPr>
            <w:tcW w:w="2280" w:type="dxa"/>
            <w:tcBorders>
              <w:top w:val="nil"/>
              <w:left w:val="nil"/>
              <w:bottom w:val="single" w:sz="8" w:space="0" w:color="auto"/>
              <w:right w:val="single" w:sz="8" w:space="0" w:color="auto"/>
            </w:tcBorders>
            <w:noWrap/>
            <w:vAlign w:val="center"/>
            <w:hideMark/>
          </w:tcPr>
          <w:p w14:paraId="3C2660A6"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176,969,000</w:t>
            </w:r>
          </w:p>
        </w:tc>
        <w:tc>
          <w:tcPr>
            <w:tcW w:w="3640" w:type="dxa"/>
            <w:vMerge/>
            <w:tcBorders>
              <w:top w:val="nil"/>
              <w:left w:val="single" w:sz="8" w:space="0" w:color="auto"/>
              <w:bottom w:val="single" w:sz="8" w:space="0" w:color="000000"/>
              <w:right w:val="single" w:sz="8" w:space="0" w:color="auto"/>
            </w:tcBorders>
            <w:vAlign w:val="center"/>
            <w:hideMark/>
          </w:tcPr>
          <w:p w14:paraId="27569EB7" w14:textId="77777777" w:rsidR="00AF7453" w:rsidRPr="00DE204F" w:rsidRDefault="00AF7453" w:rsidP="00944CF6">
            <w:pPr>
              <w:spacing w:after="0" w:line="240" w:lineRule="auto"/>
              <w:rPr>
                <w:rFonts w:ascii="Montserrat" w:eastAsia="Times New Roman" w:hAnsi="Montserrat" w:cs="Times New Roman"/>
                <w:color w:val="000000"/>
                <w:sz w:val="20"/>
                <w:szCs w:val="20"/>
              </w:rPr>
            </w:pPr>
          </w:p>
        </w:tc>
      </w:tr>
      <w:tr w:rsidR="00AF7453" w:rsidRPr="00DE204F" w14:paraId="2FDB519F" w14:textId="77777777" w:rsidTr="00944CF6">
        <w:trPr>
          <w:trHeight w:val="60"/>
          <w:jc w:val="center"/>
        </w:trPr>
        <w:tc>
          <w:tcPr>
            <w:tcW w:w="1200" w:type="dxa"/>
            <w:tcBorders>
              <w:top w:val="nil"/>
              <w:left w:val="single" w:sz="8" w:space="0" w:color="auto"/>
              <w:bottom w:val="single" w:sz="8" w:space="0" w:color="auto"/>
              <w:right w:val="single" w:sz="8" w:space="0" w:color="auto"/>
            </w:tcBorders>
            <w:noWrap/>
            <w:vAlign w:val="center"/>
            <w:hideMark/>
          </w:tcPr>
          <w:p w14:paraId="2A032042"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 </w:t>
            </w:r>
          </w:p>
        </w:tc>
        <w:tc>
          <w:tcPr>
            <w:tcW w:w="820" w:type="dxa"/>
            <w:tcBorders>
              <w:top w:val="nil"/>
              <w:left w:val="nil"/>
              <w:bottom w:val="single" w:sz="8" w:space="0" w:color="auto"/>
              <w:right w:val="single" w:sz="8" w:space="0" w:color="auto"/>
            </w:tcBorders>
            <w:noWrap/>
            <w:vAlign w:val="center"/>
            <w:hideMark/>
          </w:tcPr>
          <w:p w14:paraId="54F942B1"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65800</w:t>
            </w:r>
          </w:p>
        </w:tc>
        <w:tc>
          <w:tcPr>
            <w:tcW w:w="4960" w:type="dxa"/>
            <w:tcBorders>
              <w:top w:val="nil"/>
              <w:left w:val="nil"/>
              <w:bottom w:val="single" w:sz="8" w:space="0" w:color="auto"/>
              <w:right w:val="single" w:sz="8" w:space="0" w:color="auto"/>
            </w:tcBorders>
            <w:noWrap/>
            <w:vAlign w:val="center"/>
            <w:hideMark/>
          </w:tcPr>
          <w:p w14:paraId="79805B69" w14:textId="77777777" w:rsidR="00AF7453" w:rsidRPr="00DE204F" w:rsidRDefault="00AF7453" w:rsidP="00944CF6">
            <w:pPr>
              <w:spacing w:after="0" w:line="240" w:lineRule="auto"/>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Fondo de Saneamiento y Estabilidad Financiera</w:t>
            </w:r>
          </w:p>
        </w:tc>
        <w:tc>
          <w:tcPr>
            <w:tcW w:w="2280" w:type="dxa"/>
            <w:tcBorders>
              <w:top w:val="nil"/>
              <w:left w:val="nil"/>
              <w:bottom w:val="single" w:sz="8" w:space="0" w:color="auto"/>
              <w:right w:val="single" w:sz="8" w:space="0" w:color="auto"/>
            </w:tcBorders>
            <w:noWrap/>
            <w:vAlign w:val="center"/>
            <w:hideMark/>
          </w:tcPr>
          <w:p w14:paraId="4C3FC68D" w14:textId="77777777" w:rsidR="00AF7453" w:rsidRPr="00DE204F" w:rsidRDefault="00AF7453" w:rsidP="00944CF6">
            <w:pPr>
              <w:spacing w:after="0" w:line="240" w:lineRule="auto"/>
              <w:jc w:val="right"/>
              <w:rPr>
                <w:rFonts w:ascii="Montserrat" w:eastAsia="Times New Roman" w:hAnsi="Montserrat" w:cs="Times New Roman"/>
                <w:color w:val="000000"/>
                <w:sz w:val="20"/>
                <w:szCs w:val="20"/>
              </w:rPr>
            </w:pPr>
            <w:r w:rsidRPr="00DE204F">
              <w:rPr>
                <w:rFonts w:ascii="Montserrat" w:eastAsia="Times New Roman" w:hAnsi="Montserrat" w:cs="Times New Roman"/>
                <w:color w:val="000000"/>
                <w:sz w:val="20"/>
                <w:szCs w:val="20"/>
              </w:rPr>
              <w:t>296,622,000</w:t>
            </w:r>
          </w:p>
        </w:tc>
        <w:tc>
          <w:tcPr>
            <w:tcW w:w="3640" w:type="dxa"/>
            <w:vMerge/>
            <w:tcBorders>
              <w:top w:val="nil"/>
              <w:left w:val="single" w:sz="8" w:space="0" w:color="auto"/>
              <w:bottom w:val="single" w:sz="8" w:space="0" w:color="000000"/>
              <w:right w:val="single" w:sz="8" w:space="0" w:color="auto"/>
            </w:tcBorders>
            <w:vAlign w:val="center"/>
            <w:hideMark/>
          </w:tcPr>
          <w:p w14:paraId="45B0EF5B" w14:textId="77777777" w:rsidR="00AF7453" w:rsidRPr="00DE204F" w:rsidRDefault="00AF7453" w:rsidP="00944CF6">
            <w:pPr>
              <w:spacing w:after="0" w:line="240" w:lineRule="auto"/>
              <w:rPr>
                <w:rFonts w:ascii="Montserrat" w:eastAsia="Times New Roman" w:hAnsi="Montserrat" w:cs="Times New Roman"/>
                <w:color w:val="000000"/>
                <w:sz w:val="20"/>
                <w:szCs w:val="20"/>
              </w:rPr>
            </w:pPr>
          </w:p>
        </w:tc>
      </w:tr>
    </w:tbl>
    <w:p w14:paraId="0BD71941" w14:textId="77777777" w:rsidR="00AF7453" w:rsidRDefault="00AF7453" w:rsidP="00AF7453">
      <w:pPr>
        <w:widowControl w:val="0"/>
        <w:spacing w:after="0" w:line="360" w:lineRule="auto"/>
        <w:ind w:left="720"/>
        <w:contextualSpacing/>
        <w:jc w:val="both"/>
        <w:rPr>
          <w:rFonts w:ascii="Montserrat" w:hAnsi="Montserrat" w:cstheme="minorHAnsi"/>
        </w:rPr>
      </w:pPr>
    </w:p>
    <w:p w14:paraId="55F099F2" w14:textId="77777777" w:rsidR="00AF7453" w:rsidRDefault="00AF7453" w:rsidP="00AF7453">
      <w:pPr>
        <w:widowControl w:val="0"/>
        <w:spacing w:after="0" w:line="360" w:lineRule="auto"/>
        <w:ind w:left="720"/>
        <w:contextualSpacing/>
        <w:jc w:val="both"/>
        <w:rPr>
          <w:rFonts w:ascii="Montserrat" w:hAnsi="Montserrat" w:cstheme="minorHAnsi"/>
        </w:rPr>
      </w:pPr>
    </w:p>
    <w:p w14:paraId="0A4EAFC2" w14:textId="77777777" w:rsidR="00AF7453" w:rsidRDefault="00AF7453" w:rsidP="00AF7453">
      <w:pPr>
        <w:widowControl w:val="0"/>
        <w:spacing w:after="0" w:line="360" w:lineRule="auto"/>
        <w:ind w:left="720"/>
        <w:contextualSpacing/>
        <w:jc w:val="both"/>
        <w:rPr>
          <w:rFonts w:ascii="Montserrat" w:hAnsi="Montserrat" w:cstheme="minorHAnsi"/>
        </w:rPr>
      </w:pPr>
    </w:p>
    <w:p w14:paraId="07B96CF6" w14:textId="77777777" w:rsidR="00AF7453" w:rsidRPr="00FD0A22" w:rsidRDefault="00AF7453" w:rsidP="00AF7453">
      <w:pPr>
        <w:widowControl w:val="0"/>
        <w:spacing w:after="0" w:line="360" w:lineRule="auto"/>
        <w:rPr>
          <w:rFonts w:ascii="Montserrat" w:hAnsi="Montserrat" w:cstheme="minorHAnsi"/>
          <w:b/>
          <w:lang w:val="es-ES"/>
        </w:rPr>
      </w:pPr>
      <w:r w:rsidRPr="00FD0A22">
        <w:rPr>
          <w:rFonts w:ascii="Montserrat" w:hAnsi="Montserrat" w:cstheme="minorHAnsi"/>
          <w:b/>
          <w:lang w:val="es-ES"/>
        </w:rPr>
        <w:t xml:space="preserve">Derechos a Recibir Efectivo y Equivalentes, y Bienes o Servicios a Recibir </w:t>
      </w:r>
    </w:p>
    <w:p w14:paraId="6F95D7C8" w14:textId="77777777" w:rsidR="00AF7453" w:rsidRDefault="00AF7453" w:rsidP="00AF7453">
      <w:pPr>
        <w:pStyle w:val="Prrafodelista"/>
        <w:widowControl w:val="0"/>
        <w:numPr>
          <w:ilvl w:val="0"/>
          <w:numId w:val="3"/>
        </w:numPr>
        <w:spacing w:after="0" w:line="360" w:lineRule="auto"/>
        <w:jc w:val="both"/>
        <w:rPr>
          <w:rFonts w:ascii="Montserrat" w:hAnsi="Montserrat" w:cstheme="minorHAnsi"/>
          <w:lang w:val="es-ES"/>
        </w:rPr>
      </w:pPr>
      <w:r w:rsidRPr="007F7F91">
        <w:rPr>
          <w:rFonts w:ascii="Montserrat" w:hAnsi="Montserrat" w:cstheme="minorHAnsi"/>
          <w:lang w:val="es-ES"/>
        </w:rPr>
        <w:t xml:space="preserve"> El monto registrado de </w:t>
      </w:r>
      <w:r w:rsidRPr="007F7F91">
        <w:rPr>
          <w:rFonts w:ascii="Montserrat" w:hAnsi="Montserrat" w:cstheme="minorHAnsi"/>
          <w:b/>
          <w:lang w:val="es-ES"/>
        </w:rPr>
        <w:t>Derechos a Recibir, Efectivo o Equivalentes</w:t>
      </w:r>
      <w:r w:rsidRPr="007F7F91">
        <w:rPr>
          <w:rFonts w:ascii="Montserrat" w:hAnsi="Montserrat" w:cstheme="minorHAnsi"/>
          <w:lang w:val="es-ES"/>
        </w:rPr>
        <w:t xml:space="preserve">, a la fecha de corte, importa la cantidad de </w:t>
      </w:r>
      <w:r>
        <w:rPr>
          <w:rFonts w:ascii="Montserrat" w:hAnsi="Montserrat" w:cstheme="minorHAnsi"/>
          <w:b/>
          <w:lang w:val="es-ES"/>
        </w:rPr>
        <w:t>1,183.9</w:t>
      </w:r>
      <w:r w:rsidRPr="007F7F91">
        <w:rPr>
          <w:rFonts w:ascii="Montserrat" w:hAnsi="Montserrat" w:cstheme="minorHAnsi"/>
          <w:lang w:val="es-ES"/>
        </w:rPr>
        <w:t xml:space="preserve"> millones de pesos; su saldo se integra por las cuentas: </w:t>
      </w:r>
      <w:r w:rsidRPr="007F7F91">
        <w:rPr>
          <w:rFonts w:ascii="Montserrat" w:hAnsi="Montserrat" w:cstheme="minorHAnsi"/>
          <w:b/>
          <w:lang w:val="es-ES"/>
        </w:rPr>
        <w:t>Cuentas por Cobrar a Corto Plazo,</w:t>
      </w:r>
      <w:r w:rsidRPr="007F7F91">
        <w:rPr>
          <w:rFonts w:ascii="Montserrat" w:hAnsi="Montserrat" w:cstheme="minorHAnsi"/>
          <w:lang w:val="es-ES"/>
        </w:rPr>
        <w:t xml:space="preserve"> por un importe de </w:t>
      </w:r>
      <w:r>
        <w:rPr>
          <w:rFonts w:ascii="Montserrat" w:hAnsi="Montserrat" w:cstheme="minorHAnsi"/>
          <w:b/>
          <w:lang w:val="es-ES"/>
        </w:rPr>
        <w:t>58.4</w:t>
      </w:r>
      <w:r w:rsidRPr="007F7F91">
        <w:rPr>
          <w:rFonts w:ascii="Montserrat" w:hAnsi="Montserrat" w:cstheme="minorHAnsi"/>
          <w:lang w:val="es-ES"/>
        </w:rPr>
        <w:t xml:space="preserve"> millones de pesos, principalmente se refiere a ingresos devengados pendientes de recaudar por conceptos distintos a impuestos, derechos, productos y aprovechamientos, así como el registro de los cheques devueltos pendientes de cobro; </w:t>
      </w:r>
      <w:r w:rsidRPr="007F7F91">
        <w:rPr>
          <w:rFonts w:ascii="Montserrat" w:hAnsi="Montserrat" w:cstheme="minorHAnsi"/>
          <w:b/>
          <w:lang w:val="es-ES"/>
        </w:rPr>
        <w:t>Deudores Diversos,</w:t>
      </w:r>
      <w:r w:rsidRPr="007F7F91">
        <w:rPr>
          <w:rFonts w:ascii="Montserrat" w:hAnsi="Montserrat" w:cstheme="minorHAnsi"/>
          <w:lang w:val="es-ES"/>
        </w:rPr>
        <w:t xml:space="preserve"> por </w:t>
      </w:r>
      <w:r>
        <w:rPr>
          <w:rFonts w:ascii="Montserrat" w:hAnsi="Montserrat" w:cstheme="minorHAnsi"/>
          <w:b/>
          <w:lang w:val="es-ES"/>
        </w:rPr>
        <w:t>55.1</w:t>
      </w:r>
      <w:r w:rsidRPr="007F7F91">
        <w:rPr>
          <w:rFonts w:ascii="Montserrat" w:hAnsi="Montserrat" w:cstheme="minorHAnsi"/>
          <w:lang w:val="es-ES"/>
        </w:rPr>
        <w:t xml:space="preserve"> millones de pesos</w:t>
      </w:r>
      <w:r>
        <w:rPr>
          <w:rFonts w:ascii="Montserrat" w:hAnsi="Montserrat" w:cstheme="minorHAnsi"/>
          <w:lang w:val="es-ES"/>
        </w:rPr>
        <w:t xml:space="preserve"> que </w:t>
      </w:r>
      <w:r w:rsidRPr="00FD0A22">
        <w:rPr>
          <w:rFonts w:ascii="Montserrat" w:hAnsi="Montserrat" w:cstheme="minorHAnsi"/>
          <w:lang w:val="es-ES"/>
        </w:rPr>
        <w:t>se integra</w:t>
      </w:r>
      <w:r>
        <w:rPr>
          <w:rFonts w:ascii="Montserrat" w:hAnsi="Montserrat" w:cstheme="minorHAnsi"/>
          <w:lang w:val="es-ES"/>
        </w:rPr>
        <w:t>n</w:t>
      </w:r>
      <w:r w:rsidRPr="00FD0A22">
        <w:rPr>
          <w:rFonts w:ascii="Montserrat" w:hAnsi="Montserrat" w:cstheme="minorHAnsi"/>
          <w:lang w:val="es-ES"/>
        </w:rPr>
        <w:t xml:space="preserve"> principalmente por los saldos que al 3</w:t>
      </w:r>
      <w:r>
        <w:rPr>
          <w:rFonts w:ascii="Montserrat" w:hAnsi="Montserrat" w:cstheme="minorHAnsi"/>
          <w:lang w:val="es-ES"/>
        </w:rPr>
        <w:t>0 de septiembre 2025</w:t>
      </w:r>
      <w:r w:rsidRPr="00FD0A22">
        <w:rPr>
          <w:rFonts w:ascii="Montserrat" w:hAnsi="Montserrat" w:cstheme="minorHAnsi"/>
          <w:lang w:val="es-ES"/>
        </w:rPr>
        <w:t xml:space="preserve"> quedaron pendientes de depositar por parte de las Oficinas Recaudadoras, así como recursos que fueron otorgados a los Coordinadores Administrativos de las Dependencias del Poder Ejecutivo para cubrir gastos y que están pendientes de comprobar</w:t>
      </w:r>
      <w:r>
        <w:rPr>
          <w:rFonts w:ascii="Montserrat" w:hAnsi="Montserrat" w:cstheme="minorHAnsi"/>
          <w:lang w:val="es-ES"/>
        </w:rPr>
        <w:t xml:space="preserve">; </w:t>
      </w:r>
      <w:r w:rsidRPr="007F7F91">
        <w:rPr>
          <w:rFonts w:ascii="Montserrat" w:hAnsi="Montserrat" w:cstheme="minorHAnsi"/>
          <w:b/>
          <w:lang w:val="es-ES"/>
        </w:rPr>
        <w:t>Ingresos por recuperar a corto plazo</w:t>
      </w:r>
      <w:r w:rsidRPr="007F7F91">
        <w:rPr>
          <w:rFonts w:ascii="Montserrat" w:hAnsi="Montserrat" w:cstheme="minorHAnsi"/>
          <w:lang w:val="es-ES"/>
        </w:rPr>
        <w:t xml:space="preserve">, por </w:t>
      </w:r>
      <w:r>
        <w:rPr>
          <w:rFonts w:ascii="Montserrat" w:hAnsi="Montserrat" w:cstheme="minorHAnsi"/>
          <w:b/>
          <w:lang w:val="es-ES"/>
        </w:rPr>
        <w:t>1</w:t>
      </w:r>
      <w:r w:rsidRPr="007F7F91">
        <w:rPr>
          <w:rFonts w:ascii="Montserrat" w:hAnsi="Montserrat" w:cstheme="minorHAnsi"/>
          <w:lang w:val="es-ES"/>
        </w:rPr>
        <w:t xml:space="preserve"> mill</w:t>
      </w:r>
      <w:r>
        <w:rPr>
          <w:rFonts w:ascii="Montserrat" w:hAnsi="Montserrat" w:cstheme="minorHAnsi"/>
          <w:lang w:val="es-ES"/>
        </w:rPr>
        <w:t>ón</w:t>
      </w:r>
      <w:r w:rsidRPr="007F7F91">
        <w:rPr>
          <w:rFonts w:ascii="Montserrat" w:hAnsi="Montserrat" w:cstheme="minorHAnsi"/>
          <w:lang w:val="es-ES"/>
        </w:rPr>
        <w:t xml:space="preserve"> de pesos, </w:t>
      </w:r>
      <w:r>
        <w:rPr>
          <w:rFonts w:ascii="Montserrat" w:hAnsi="Montserrat" w:cstheme="minorHAnsi"/>
          <w:lang w:val="es-ES"/>
        </w:rPr>
        <w:t xml:space="preserve">que </w:t>
      </w:r>
      <w:r w:rsidRPr="007F7F91">
        <w:rPr>
          <w:rFonts w:ascii="Montserrat" w:hAnsi="Montserrat" w:cstheme="minorHAnsi"/>
          <w:lang w:val="es-ES"/>
        </w:rPr>
        <w:t xml:space="preserve">corresponde a </w:t>
      </w:r>
      <w:r>
        <w:rPr>
          <w:rFonts w:ascii="Montserrat" w:hAnsi="Montserrat" w:cstheme="minorHAnsi"/>
          <w:lang w:val="es-ES"/>
        </w:rPr>
        <w:t>ingresos devengados pendientes de recaudar al cierre del periodo</w:t>
      </w:r>
      <w:r w:rsidRPr="007F7F91">
        <w:rPr>
          <w:rFonts w:ascii="Montserrat" w:hAnsi="Montserrat" w:cstheme="minorHAnsi"/>
          <w:lang w:val="es-ES"/>
        </w:rPr>
        <w:t xml:space="preserve">; </w:t>
      </w:r>
      <w:r w:rsidRPr="007F7F91">
        <w:rPr>
          <w:rFonts w:ascii="Montserrat" w:hAnsi="Montserrat" w:cstheme="minorHAnsi"/>
          <w:b/>
          <w:lang w:val="es-ES"/>
        </w:rPr>
        <w:t>Deudores por Anticipos de Tesorería,</w:t>
      </w:r>
      <w:r w:rsidRPr="007F7F91">
        <w:rPr>
          <w:rFonts w:ascii="Montserrat" w:hAnsi="Montserrat" w:cstheme="minorHAnsi"/>
          <w:lang w:val="es-ES"/>
        </w:rPr>
        <w:t xml:space="preserve"> por </w:t>
      </w:r>
      <w:r>
        <w:rPr>
          <w:rFonts w:ascii="Montserrat" w:hAnsi="Montserrat" w:cstheme="minorHAnsi"/>
          <w:b/>
          <w:lang w:val="es-ES"/>
        </w:rPr>
        <w:t>46</w:t>
      </w:r>
      <w:r w:rsidRPr="007F7F91">
        <w:rPr>
          <w:rFonts w:ascii="Montserrat" w:hAnsi="Montserrat" w:cstheme="minorHAnsi"/>
          <w:b/>
          <w:lang w:val="es-ES"/>
        </w:rPr>
        <w:t xml:space="preserve"> </w:t>
      </w:r>
      <w:r w:rsidRPr="007F7F91">
        <w:rPr>
          <w:rFonts w:ascii="Montserrat" w:hAnsi="Montserrat" w:cstheme="minorHAnsi"/>
          <w:lang w:val="es-ES"/>
        </w:rPr>
        <w:t xml:space="preserve">millones de pesos, </w:t>
      </w:r>
      <w:r>
        <w:rPr>
          <w:rFonts w:ascii="Montserrat" w:hAnsi="Montserrat" w:cstheme="minorHAnsi"/>
          <w:lang w:val="es-ES"/>
        </w:rPr>
        <w:t xml:space="preserve">que </w:t>
      </w:r>
      <w:r w:rsidRPr="007F7F91">
        <w:rPr>
          <w:rFonts w:ascii="Montserrat" w:hAnsi="Montserrat" w:cstheme="minorHAnsi"/>
          <w:lang w:val="es-ES"/>
        </w:rPr>
        <w:t>refleja el importe de los fondos revolventes y viáticos otorgados a las Dependencias Centralizadas, incluye el fondo revolvente de las Oficinas Recaudadoras y los Kioscos</w:t>
      </w:r>
      <w:r w:rsidRPr="004121E5">
        <w:rPr>
          <w:rFonts w:ascii="Montserrat" w:hAnsi="Montserrat" w:cstheme="minorHAnsi"/>
          <w:lang w:val="es-ES"/>
        </w:rPr>
        <w:t xml:space="preserve">; </w:t>
      </w:r>
      <w:r w:rsidRPr="004121E5">
        <w:rPr>
          <w:rFonts w:ascii="Montserrat" w:hAnsi="Montserrat" w:cstheme="minorHAnsi"/>
          <w:b/>
          <w:lang w:val="es-ES"/>
        </w:rPr>
        <w:t>Préstamos Otorgados a corto plazo,</w:t>
      </w:r>
      <w:r w:rsidRPr="004121E5">
        <w:rPr>
          <w:rFonts w:ascii="Montserrat" w:hAnsi="Montserrat" w:cstheme="minorHAnsi"/>
          <w:lang w:val="es-ES"/>
        </w:rPr>
        <w:t xml:space="preserve"> por </w:t>
      </w:r>
      <w:r>
        <w:rPr>
          <w:rFonts w:ascii="Montserrat" w:hAnsi="Montserrat" w:cstheme="minorHAnsi"/>
          <w:b/>
          <w:lang w:val="es-ES"/>
        </w:rPr>
        <w:t>303.7</w:t>
      </w:r>
      <w:r w:rsidRPr="004121E5">
        <w:rPr>
          <w:rFonts w:ascii="Montserrat" w:hAnsi="Montserrat" w:cstheme="minorHAnsi"/>
          <w:lang w:val="es-ES"/>
        </w:rPr>
        <w:t xml:space="preserve"> millones de pesos, son financiamientos otorgados, principalmente a Municipios,  Órganos Autónomos, e Instituciones Educativas; </w:t>
      </w:r>
      <w:r w:rsidRPr="004121E5">
        <w:rPr>
          <w:rFonts w:ascii="Montserrat" w:hAnsi="Montserrat" w:cstheme="minorHAnsi"/>
          <w:b/>
          <w:lang w:val="es-ES"/>
        </w:rPr>
        <w:t>Otros Derechos a recibir Efectivo o Equivalentes a corto plazo</w:t>
      </w:r>
      <w:r w:rsidRPr="004121E5">
        <w:rPr>
          <w:rFonts w:ascii="Montserrat" w:hAnsi="Montserrat" w:cstheme="minorHAnsi"/>
          <w:lang w:val="es-ES"/>
        </w:rPr>
        <w:t xml:space="preserve">, por </w:t>
      </w:r>
      <w:r>
        <w:rPr>
          <w:rFonts w:ascii="Montserrat" w:hAnsi="Montserrat" w:cstheme="minorHAnsi"/>
          <w:b/>
          <w:lang w:val="es-ES"/>
        </w:rPr>
        <w:t>719.3</w:t>
      </w:r>
      <w:r w:rsidRPr="004121E5">
        <w:rPr>
          <w:rFonts w:ascii="Montserrat" w:hAnsi="Montserrat" w:cstheme="minorHAnsi"/>
          <w:lang w:val="es-ES"/>
        </w:rPr>
        <w:t xml:space="preserve"> millones de pesos, representa los recursos que el Estado tiene derecho a recuperar</w:t>
      </w:r>
      <w:r w:rsidRPr="007F7F91">
        <w:rPr>
          <w:rFonts w:ascii="Montserrat" w:hAnsi="Montserrat" w:cstheme="minorHAnsi"/>
          <w:lang w:val="es-ES"/>
        </w:rPr>
        <w:t xml:space="preserve"> de los beneficiarios de programas de Mejoramiento de Vivienda, así como las contribuciones por acreditar, tales como el subsidio al empleo pagado; también incluye los importes pendientes de recuperar derivados de los descuentos efectuados por la Secretaría de Hacienda y Crédito Público directamente a las Participaciones del Estado, por adeudos de entes públicos estatales y municipales con instituciones tales como el SAT, el IMSS, el ISSSTE, el FOVISSSTE y la </w:t>
      </w:r>
    </w:p>
    <w:p w14:paraId="6283F942" w14:textId="77777777" w:rsidR="00AF7453" w:rsidRDefault="00AF7453" w:rsidP="00AF7453">
      <w:pPr>
        <w:pStyle w:val="Prrafodelista"/>
        <w:widowControl w:val="0"/>
        <w:numPr>
          <w:ilvl w:val="0"/>
          <w:numId w:val="3"/>
        </w:numPr>
        <w:spacing w:after="0" w:line="360" w:lineRule="auto"/>
        <w:jc w:val="both"/>
        <w:rPr>
          <w:rFonts w:ascii="Montserrat" w:hAnsi="Montserrat" w:cstheme="minorHAnsi"/>
          <w:lang w:val="es-ES"/>
        </w:rPr>
      </w:pPr>
      <w:r w:rsidRPr="007F7F91">
        <w:rPr>
          <w:rFonts w:ascii="Montserrat" w:hAnsi="Montserrat" w:cstheme="minorHAnsi"/>
          <w:lang w:val="es-ES"/>
        </w:rPr>
        <w:t>CONAGUA.</w:t>
      </w:r>
    </w:p>
    <w:p w14:paraId="7BFE3E80" w14:textId="77777777" w:rsidR="00AF7453" w:rsidRPr="00662F6E" w:rsidRDefault="00AF7453" w:rsidP="00AF7453">
      <w:pPr>
        <w:widowControl w:val="0"/>
        <w:spacing w:after="0" w:line="360" w:lineRule="auto"/>
        <w:jc w:val="both"/>
        <w:rPr>
          <w:rFonts w:ascii="Montserrat" w:hAnsi="Montserrat" w:cstheme="minorHAnsi"/>
          <w:lang w:val="es-ES"/>
        </w:rPr>
      </w:pPr>
    </w:p>
    <w:tbl>
      <w:tblPr>
        <w:tblW w:w="14320" w:type="dxa"/>
        <w:tblInd w:w="-142" w:type="dxa"/>
        <w:tblCellMar>
          <w:left w:w="70" w:type="dxa"/>
          <w:right w:w="70" w:type="dxa"/>
        </w:tblCellMar>
        <w:tblLook w:val="04A0" w:firstRow="1" w:lastRow="0" w:firstColumn="1" w:lastColumn="0" w:noHBand="0" w:noVBand="1"/>
      </w:tblPr>
      <w:tblGrid>
        <w:gridCol w:w="1037"/>
        <w:gridCol w:w="3946"/>
        <w:gridCol w:w="268"/>
        <w:gridCol w:w="1979"/>
        <w:gridCol w:w="358"/>
        <w:gridCol w:w="1485"/>
        <w:gridCol w:w="268"/>
        <w:gridCol w:w="1481"/>
        <w:gridCol w:w="268"/>
        <w:gridCol w:w="1544"/>
        <w:gridCol w:w="268"/>
        <w:gridCol w:w="1418"/>
      </w:tblGrid>
      <w:tr w:rsidR="00AF7453" w:rsidRPr="00B324A4" w14:paraId="0DC64711" w14:textId="77777777" w:rsidTr="00944CF6">
        <w:trPr>
          <w:trHeight w:val="300"/>
        </w:trPr>
        <w:tc>
          <w:tcPr>
            <w:tcW w:w="14320" w:type="dxa"/>
            <w:gridSpan w:val="12"/>
            <w:tcBorders>
              <w:top w:val="nil"/>
              <w:left w:val="nil"/>
              <w:bottom w:val="nil"/>
              <w:right w:val="nil"/>
            </w:tcBorders>
            <w:shd w:val="clear" w:color="000000" w:fill="8F302E"/>
            <w:noWrap/>
            <w:vAlign w:val="center"/>
            <w:hideMark/>
          </w:tcPr>
          <w:p w14:paraId="63B0B96C"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lang w:val="es-ES"/>
              </w:rPr>
              <w:lastRenderedPageBreak/>
              <w:t>Derechos a Recibir Efectivo o Equivalentes</w:t>
            </w:r>
          </w:p>
        </w:tc>
      </w:tr>
      <w:tr w:rsidR="00AF7453" w:rsidRPr="00B324A4" w14:paraId="202F8F36" w14:textId="77777777" w:rsidTr="00944CF6">
        <w:trPr>
          <w:trHeight w:val="600"/>
        </w:trPr>
        <w:tc>
          <w:tcPr>
            <w:tcW w:w="1037" w:type="dxa"/>
            <w:tcBorders>
              <w:top w:val="nil"/>
              <w:left w:val="nil"/>
              <w:bottom w:val="nil"/>
              <w:right w:val="nil"/>
            </w:tcBorders>
            <w:shd w:val="clear" w:color="auto" w:fill="D99594"/>
            <w:noWrap/>
            <w:vAlign w:val="center"/>
            <w:hideMark/>
          </w:tcPr>
          <w:p w14:paraId="0AA1210F"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lang w:val="es-ES"/>
              </w:rPr>
              <w:t>Cuenta</w:t>
            </w:r>
          </w:p>
        </w:tc>
        <w:tc>
          <w:tcPr>
            <w:tcW w:w="3946" w:type="dxa"/>
            <w:tcBorders>
              <w:top w:val="nil"/>
              <w:left w:val="nil"/>
              <w:bottom w:val="nil"/>
              <w:right w:val="nil"/>
            </w:tcBorders>
            <w:shd w:val="clear" w:color="auto" w:fill="D99594"/>
            <w:noWrap/>
            <w:vAlign w:val="center"/>
            <w:hideMark/>
          </w:tcPr>
          <w:p w14:paraId="627DF3AB"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lang w:val="es-ES"/>
              </w:rPr>
              <w:t>Descripción</w:t>
            </w:r>
          </w:p>
        </w:tc>
        <w:tc>
          <w:tcPr>
            <w:tcW w:w="268" w:type="dxa"/>
            <w:tcBorders>
              <w:top w:val="nil"/>
              <w:left w:val="nil"/>
              <w:bottom w:val="nil"/>
              <w:right w:val="nil"/>
            </w:tcBorders>
            <w:shd w:val="clear" w:color="auto" w:fill="D99594"/>
            <w:noWrap/>
            <w:vAlign w:val="center"/>
            <w:hideMark/>
          </w:tcPr>
          <w:p w14:paraId="14F9E24E" w14:textId="77777777" w:rsidR="00AF7453" w:rsidRPr="00B324A4" w:rsidRDefault="00AF7453" w:rsidP="00944CF6">
            <w:pPr>
              <w:spacing w:after="0" w:line="240" w:lineRule="auto"/>
              <w:jc w:val="right"/>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lang w:val="es-ES"/>
              </w:rPr>
              <w:t> </w:t>
            </w:r>
          </w:p>
        </w:tc>
        <w:tc>
          <w:tcPr>
            <w:tcW w:w="1979" w:type="dxa"/>
            <w:tcBorders>
              <w:top w:val="nil"/>
              <w:left w:val="nil"/>
              <w:bottom w:val="nil"/>
              <w:right w:val="nil"/>
            </w:tcBorders>
            <w:shd w:val="clear" w:color="auto" w:fill="D99594"/>
            <w:vAlign w:val="center"/>
            <w:hideMark/>
          </w:tcPr>
          <w:p w14:paraId="516B957D"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lang w:val="es-ES"/>
              </w:rPr>
              <w:t>Saldo al 3</w:t>
            </w:r>
            <w:r>
              <w:rPr>
                <w:rFonts w:ascii="Montserrat" w:eastAsia="Times New Roman" w:hAnsi="Montserrat" w:cs="Calibri"/>
                <w:b/>
                <w:bCs/>
                <w:color w:val="FFFFFF"/>
                <w:sz w:val="20"/>
                <w:szCs w:val="20"/>
                <w:lang w:val="es-ES"/>
              </w:rPr>
              <w:t>0</w:t>
            </w:r>
            <w:r w:rsidRPr="00B324A4">
              <w:rPr>
                <w:rFonts w:ascii="Montserrat" w:eastAsia="Times New Roman" w:hAnsi="Montserrat" w:cs="Calibri"/>
                <w:b/>
                <w:bCs/>
                <w:color w:val="FFFFFF"/>
                <w:sz w:val="20"/>
                <w:szCs w:val="20"/>
                <w:lang w:val="es-ES"/>
              </w:rPr>
              <w:t xml:space="preserve"> de </w:t>
            </w:r>
            <w:r>
              <w:rPr>
                <w:rFonts w:ascii="Montserrat" w:eastAsia="Times New Roman" w:hAnsi="Montserrat" w:cs="Calibri"/>
                <w:b/>
                <w:bCs/>
                <w:color w:val="FFFFFF"/>
                <w:sz w:val="20"/>
                <w:szCs w:val="20"/>
                <w:lang w:val="es-ES"/>
              </w:rPr>
              <w:t>septiembre</w:t>
            </w:r>
            <w:r w:rsidRPr="00B324A4">
              <w:rPr>
                <w:rFonts w:ascii="Montserrat" w:eastAsia="Times New Roman" w:hAnsi="Montserrat" w:cs="Calibri"/>
                <w:b/>
                <w:bCs/>
                <w:color w:val="FFFFFF"/>
                <w:sz w:val="20"/>
                <w:szCs w:val="20"/>
                <w:lang w:val="es-ES"/>
              </w:rPr>
              <w:t xml:space="preserve"> 2025</w:t>
            </w:r>
          </w:p>
        </w:tc>
        <w:tc>
          <w:tcPr>
            <w:tcW w:w="358" w:type="dxa"/>
            <w:tcBorders>
              <w:top w:val="nil"/>
              <w:left w:val="nil"/>
              <w:bottom w:val="nil"/>
              <w:right w:val="nil"/>
            </w:tcBorders>
            <w:shd w:val="clear" w:color="auto" w:fill="D99594"/>
            <w:vAlign w:val="center"/>
            <w:hideMark/>
          </w:tcPr>
          <w:p w14:paraId="2752BD5F"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rPr>
              <w:t> </w:t>
            </w:r>
          </w:p>
        </w:tc>
        <w:tc>
          <w:tcPr>
            <w:tcW w:w="1485" w:type="dxa"/>
            <w:tcBorders>
              <w:top w:val="nil"/>
              <w:left w:val="nil"/>
              <w:bottom w:val="nil"/>
              <w:right w:val="nil"/>
            </w:tcBorders>
            <w:shd w:val="clear" w:color="auto" w:fill="D99594"/>
            <w:vAlign w:val="center"/>
            <w:hideMark/>
          </w:tcPr>
          <w:p w14:paraId="2C379AA3"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lang w:val="es-ES"/>
              </w:rPr>
              <w:t>2024</w:t>
            </w:r>
          </w:p>
        </w:tc>
        <w:tc>
          <w:tcPr>
            <w:tcW w:w="268" w:type="dxa"/>
            <w:tcBorders>
              <w:top w:val="nil"/>
              <w:left w:val="nil"/>
              <w:bottom w:val="nil"/>
              <w:right w:val="nil"/>
            </w:tcBorders>
            <w:shd w:val="clear" w:color="auto" w:fill="D99594"/>
            <w:vAlign w:val="center"/>
            <w:hideMark/>
          </w:tcPr>
          <w:p w14:paraId="6C3430BC"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rPr>
              <w:t> </w:t>
            </w:r>
          </w:p>
        </w:tc>
        <w:tc>
          <w:tcPr>
            <w:tcW w:w="1481" w:type="dxa"/>
            <w:tcBorders>
              <w:top w:val="nil"/>
              <w:left w:val="nil"/>
              <w:bottom w:val="nil"/>
              <w:right w:val="nil"/>
            </w:tcBorders>
            <w:shd w:val="clear" w:color="auto" w:fill="D99594"/>
            <w:vAlign w:val="center"/>
            <w:hideMark/>
          </w:tcPr>
          <w:p w14:paraId="293E8E1D"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rPr>
              <w:t>2023</w:t>
            </w:r>
          </w:p>
        </w:tc>
        <w:tc>
          <w:tcPr>
            <w:tcW w:w="268" w:type="dxa"/>
            <w:tcBorders>
              <w:top w:val="nil"/>
              <w:left w:val="nil"/>
              <w:bottom w:val="nil"/>
              <w:right w:val="nil"/>
            </w:tcBorders>
            <w:shd w:val="clear" w:color="auto" w:fill="D99594"/>
            <w:vAlign w:val="center"/>
            <w:hideMark/>
          </w:tcPr>
          <w:p w14:paraId="5FDEC513"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rPr>
              <w:t> </w:t>
            </w:r>
          </w:p>
        </w:tc>
        <w:tc>
          <w:tcPr>
            <w:tcW w:w="1544" w:type="dxa"/>
            <w:tcBorders>
              <w:top w:val="nil"/>
              <w:left w:val="nil"/>
              <w:bottom w:val="nil"/>
              <w:right w:val="nil"/>
            </w:tcBorders>
            <w:shd w:val="clear" w:color="auto" w:fill="D99594"/>
            <w:vAlign w:val="center"/>
            <w:hideMark/>
          </w:tcPr>
          <w:p w14:paraId="003B623E"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rPr>
              <w:t>2022</w:t>
            </w:r>
          </w:p>
        </w:tc>
        <w:tc>
          <w:tcPr>
            <w:tcW w:w="268" w:type="dxa"/>
            <w:tcBorders>
              <w:top w:val="nil"/>
              <w:left w:val="nil"/>
              <w:bottom w:val="nil"/>
              <w:right w:val="nil"/>
            </w:tcBorders>
            <w:shd w:val="clear" w:color="auto" w:fill="D99594"/>
            <w:vAlign w:val="center"/>
            <w:hideMark/>
          </w:tcPr>
          <w:p w14:paraId="01348D10"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rPr>
              <w:t> </w:t>
            </w:r>
          </w:p>
        </w:tc>
        <w:tc>
          <w:tcPr>
            <w:tcW w:w="1418" w:type="dxa"/>
            <w:tcBorders>
              <w:top w:val="nil"/>
              <w:left w:val="nil"/>
              <w:bottom w:val="nil"/>
              <w:right w:val="nil"/>
            </w:tcBorders>
            <w:shd w:val="clear" w:color="auto" w:fill="D99594"/>
            <w:vAlign w:val="center"/>
            <w:hideMark/>
          </w:tcPr>
          <w:p w14:paraId="58145C8E"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rPr>
              <w:t>2021</w:t>
            </w:r>
          </w:p>
        </w:tc>
      </w:tr>
      <w:tr w:rsidR="00AF7453" w:rsidRPr="00B324A4" w14:paraId="6E7942C3" w14:textId="77777777" w:rsidTr="00944CF6">
        <w:trPr>
          <w:trHeight w:val="300"/>
        </w:trPr>
        <w:tc>
          <w:tcPr>
            <w:tcW w:w="1037" w:type="dxa"/>
            <w:tcBorders>
              <w:top w:val="nil"/>
              <w:left w:val="nil"/>
              <w:bottom w:val="nil"/>
              <w:right w:val="nil"/>
            </w:tcBorders>
            <w:shd w:val="clear" w:color="000000" w:fill="FFFFFF"/>
            <w:noWrap/>
            <w:vAlign w:val="center"/>
            <w:hideMark/>
          </w:tcPr>
          <w:p w14:paraId="5B95DEAF" w14:textId="77777777" w:rsidR="00AF7453" w:rsidRPr="00B324A4" w:rsidRDefault="00AF7453" w:rsidP="00944CF6">
            <w:pPr>
              <w:spacing w:after="0" w:line="240" w:lineRule="auto"/>
              <w:jc w:val="center"/>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1122</w:t>
            </w:r>
          </w:p>
        </w:tc>
        <w:tc>
          <w:tcPr>
            <w:tcW w:w="3946" w:type="dxa"/>
            <w:tcBorders>
              <w:top w:val="nil"/>
              <w:left w:val="nil"/>
              <w:bottom w:val="nil"/>
              <w:right w:val="nil"/>
            </w:tcBorders>
            <w:shd w:val="clear" w:color="000000" w:fill="FFFFFF"/>
            <w:noWrap/>
            <w:vAlign w:val="center"/>
            <w:hideMark/>
          </w:tcPr>
          <w:p w14:paraId="1F8CD823" w14:textId="77777777" w:rsidR="00AF7453" w:rsidRPr="00B324A4" w:rsidRDefault="00AF7453" w:rsidP="00944CF6">
            <w:pPr>
              <w:spacing w:after="0" w:line="240" w:lineRule="auto"/>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Cuentas por Cobrar a Corto Plazo</w:t>
            </w:r>
          </w:p>
        </w:tc>
        <w:tc>
          <w:tcPr>
            <w:tcW w:w="268" w:type="dxa"/>
            <w:tcBorders>
              <w:top w:val="nil"/>
              <w:left w:val="nil"/>
              <w:bottom w:val="nil"/>
              <w:right w:val="nil"/>
            </w:tcBorders>
            <w:shd w:val="clear" w:color="000000" w:fill="FFFFFF"/>
            <w:noWrap/>
            <w:vAlign w:val="center"/>
            <w:hideMark/>
          </w:tcPr>
          <w:p w14:paraId="794C7427"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w:t>
            </w:r>
          </w:p>
        </w:tc>
        <w:tc>
          <w:tcPr>
            <w:tcW w:w="1979" w:type="dxa"/>
            <w:tcBorders>
              <w:top w:val="nil"/>
              <w:left w:val="nil"/>
              <w:bottom w:val="nil"/>
              <w:right w:val="nil"/>
            </w:tcBorders>
            <w:shd w:val="clear" w:color="000000" w:fill="FFFFFF"/>
            <w:noWrap/>
            <w:vAlign w:val="bottom"/>
            <w:hideMark/>
          </w:tcPr>
          <w:p w14:paraId="0510FA47"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E204F">
              <w:rPr>
                <w:rFonts w:ascii="Montserrat" w:eastAsia="Times New Roman" w:hAnsi="Montserrat" w:cs="Calibri"/>
                <w:color w:val="000000"/>
                <w:sz w:val="20"/>
                <w:szCs w:val="20"/>
              </w:rPr>
              <w:t>58,442,750</w:t>
            </w:r>
          </w:p>
        </w:tc>
        <w:tc>
          <w:tcPr>
            <w:tcW w:w="358" w:type="dxa"/>
            <w:tcBorders>
              <w:top w:val="nil"/>
              <w:left w:val="nil"/>
              <w:bottom w:val="nil"/>
              <w:right w:val="nil"/>
            </w:tcBorders>
            <w:shd w:val="clear" w:color="000000" w:fill="FFFFFF"/>
            <w:vAlign w:val="bottom"/>
            <w:hideMark/>
          </w:tcPr>
          <w:p w14:paraId="775E1DE0"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5" w:type="dxa"/>
            <w:tcBorders>
              <w:top w:val="nil"/>
              <w:left w:val="nil"/>
              <w:bottom w:val="nil"/>
              <w:right w:val="nil"/>
            </w:tcBorders>
            <w:shd w:val="clear" w:color="000000" w:fill="FFFFFF"/>
            <w:noWrap/>
            <w:vAlign w:val="bottom"/>
            <w:hideMark/>
          </w:tcPr>
          <w:p w14:paraId="70AD2165"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29,670,887</w:t>
            </w:r>
          </w:p>
        </w:tc>
        <w:tc>
          <w:tcPr>
            <w:tcW w:w="268" w:type="dxa"/>
            <w:tcBorders>
              <w:top w:val="nil"/>
              <w:left w:val="nil"/>
              <w:bottom w:val="nil"/>
              <w:right w:val="nil"/>
            </w:tcBorders>
            <w:shd w:val="clear" w:color="000000" w:fill="FFFFFF"/>
            <w:vAlign w:val="bottom"/>
            <w:hideMark/>
          </w:tcPr>
          <w:p w14:paraId="3CE705D2"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1" w:type="dxa"/>
            <w:tcBorders>
              <w:top w:val="nil"/>
              <w:left w:val="nil"/>
              <w:bottom w:val="nil"/>
              <w:right w:val="nil"/>
            </w:tcBorders>
            <w:shd w:val="clear" w:color="000000" w:fill="FFFFFF"/>
            <w:vAlign w:val="bottom"/>
            <w:hideMark/>
          </w:tcPr>
          <w:p w14:paraId="05D712F3"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37,816,080</w:t>
            </w:r>
          </w:p>
        </w:tc>
        <w:tc>
          <w:tcPr>
            <w:tcW w:w="268" w:type="dxa"/>
            <w:tcBorders>
              <w:top w:val="nil"/>
              <w:left w:val="nil"/>
              <w:bottom w:val="nil"/>
              <w:right w:val="nil"/>
            </w:tcBorders>
            <w:shd w:val="clear" w:color="000000" w:fill="FFFFFF"/>
            <w:vAlign w:val="bottom"/>
            <w:hideMark/>
          </w:tcPr>
          <w:p w14:paraId="26FE9699"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544" w:type="dxa"/>
            <w:tcBorders>
              <w:top w:val="nil"/>
              <w:left w:val="nil"/>
              <w:bottom w:val="nil"/>
              <w:right w:val="nil"/>
            </w:tcBorders>
            <w:shd w:val="clear" w:color="000000" w:fill="FFFFFF"/>
            <w:vAlign w:val="bottom"/>
            <w:hideMark/>
          </w:tcPr>
          <w:p w14:paraId="0FE42667"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78,119,186</w:t>
            </w:r>
          </w:p>
        </w:tc>
        <w:tc>
          <w:tcPr>
            <w:tcW w:w="268" w:type="dxa"/>
            <w:tcBorders>
              <w:top w:val="nil"/>
              <w:left w:val="nil"/>
              <w:bottom w:val="nil"/>
              <w:right w:val="nil"/>
            </w:tcBorders>
            <w:shd w:val="clear" w:color="000000" w:fill="FFFFFF"/>
            <w:vAlign w:val="bottom"/>
            <w:hideMark/>
          </w:tcPr>
          <w:p w14:paraId="3EA20773"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18" w:type="dxa"/>
            <w:tcBorders>
              <w:top w:val="nil"/>
              <w:left w:val="nil"/>
              <w:bottom w:val="nil"/>
              <w:right w:val="nil"/>
            </w:tcBorders>
            <w:shd w:val="clear" w:color="000000" w:fill="FFFFFF"/>
            <w:vAlign w:val="bottom"/>
            <w:hideMark/>
          </w:tcPr>
          <w:p w14:paraId="69048BEF"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26,804,191</w:t>
            </w:r>
          </w:p>
        </w:tc>
      </w:tr>
      <w:tr w:rsidR="00AF7453" w:rsidRPr="00B324A4" w14:paraId="7C916DF9" w14:textId="77777777" w:rsidTr="00944CF6">
        <w:trPr>
          <w:trHeight w:val="300"/>
        </w:trPr>
        <w:tc>
          <w:tcPr>
            <w:tcW w:w="1037" w:type="dxa"/>
            <w:tcBorders>
              <w:top w:val="nil"/>
              <w:left w:val="nil"/>
              <w:bottom w:val="nil"/>
              <w:right w:val="single" w:sz="8" w:space="0" w:color="FFFFFF"/>
            </w:tcBorders>
            <w:shd w:val="clear" w:color="000000" w:fill="FFFFFF"/>
            <w:noWrap/>
            <w:vAlign w:val="center"/>
            <w:hideMark/>
          </w:tcPr>
          <w:p w14:paraId="3D03251B" w14:textId="77777777" w:rsidR="00AF7453" w:rsidRPr="00B324A4" w:rsidRDefault="00AF7453" w:rsidP="00944CF6">
            <w:pPr>
              <w:spacing w:after="0" w:line="240" w:lineRule="auto"/>
              <w:jc w:val="center"/>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1123</w:t>
            </w:r>
          </w:p>
        </w:tc>
        <w:tc>
          <w:tcPr>
            <w:tcW w:w="3946" w:type="dxa"/>
            <w:tcBorders>
              <w:top w:val="nil"/>
              <w:left w:val="nil"/>
              <w:bottom w:val="nil"/>
              <w:right w:val="nil"/>
            </w:tcBorders>
            <w:shd w:val="clear" w:color="000000" w:fill="FFFFFF"/>
            <w:noWrap/>
            <w:vAlign w:val="center"/>
            <w:hideMark/>
          </w:tcPr>
          <w:p w14:paraId="3CB356CC" w14:textId="77777777" w:rsidR="00AF7453" w:rsidRPr="00B324A4" w:rsidRDefault="00AF7453" w:rsidP="00944CF6">
            <w:pPr>
              <w:spacing w:after="0" w:line="240" w:lineRule="auto"/>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Deudores Diversos</w:t>
            </w:r>
          </w:p>
        </w:tc>
        <w:tc>
          <w:tcPr>
            <w:tcW w:w="268" w:type="dxa"/>
            <w:tcBorders>
              <w:top w:val="nil"/>
              <w:left w:val="nil"/>
              <w:bottom w:val="nil"/>
              <w:right w:val="nil"/>
            </w:tcBorders>
            <w:shd w:val="clear" w:color="000000" w:fill="FFFFFF"/>
            <w:noWrap/>
            <w:vAlign w:val="center"/>
            <w:hideMark/>
          </w:tcPr>
          <w:p w14:paraId="4715AFB8"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w:t>
            </w:r>
          </w:p>
        </w:tc>
        <w:tc>
          <w:tcPr>
            <w:tcW w:w="1979" w:type="dxa"/>
            <w:tcBorders>
              <w:top w:val="nil"/>
              <w:left w:val="nil"/>
              <w:bottom w:val="nil"/>
              <w:right w:val="nil"/>
            </w:tcBorders>
            <w:shd w:val="clear" w:color="000000" w:fill="FFFFFF"/>
            <w:noWrap/>
            <w:vAlign w:val="bottom"/>
            <w:hideMark/>
          </w:tcPr>
          <w:p w14:paraId="2602F6FE"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E204F">
              <w:rPr>
                <w:rFonts w:ascii="Montserrat" w:eastAsia="Times New Roman" w:hAnsi="Montserrat" w:cs="Calibri"/>
                <w:color w:val="000000"/>
                <w:sz w:val="20"/>
                <w:szCs w:val="20"/>
              </w:rPr>
              <w:t>55,199,717</w:t>
            </w:r>
          </w:p>
        </w:tc>
        <w:tc>
          <w:tcPr>
            <w:tcW w:w="358" w:type="dxa"/>
            <w:tcBorders>
              <w:top w:val="nil"/>
              <w:left w:val="nil"/>
              <w:bottom w:val="nil"/>
              <w:right w:val="nil"/>
            </w:tcBorders>
            <w:shd w:val="clear" w:color="000000" w:fill="FFFFFF"/>
            <w:vAlign w:val="bottom"/>
            <w:hideMark/>
          </w:tcPr>
          <w:p w14:paraId="5ACA3D3F"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5" w:type="dxa"/>
            <w:tcBorders>
              <w:top w:val="nil"/>
              <w:left w:val="nil"/>
              <w:bottom w:val="nil"/>
              <w:right w:val="nil"/>
            </w:tcBorders>
            <w:shd w:val="clear" w:color="000000" w:fill="FFFFFF"/>
            <w:noWrap/>
            <w:vAlign w:val="bottom"/>
            <w:hideMark/>
          </w:tcPr>
          <w:p w14:paraId="1B9C84F6"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32,249,390</w:t>
            </w:r>
          </w:p>
        </w:tc>
        <w:tc>
          <w:tcPr>
            <w:tcW w:w="268" w:type="dxa"/>
            <w:tcBorders>
              <w:top w:val="nil"/>
              <w:left w:val="nil"/>
              <w:bottom w:val="nil"/>
              <w:right w:val="nil"/>
            </w:tcBorders>
            <w:shd w:val="clear" w:color="000000" w:fill="FFFFFF"/>
            <w:vAlign w:val="bottom"/>
            <w:hideMark/>
          </w:tcPr>
          <w:p w14:paraId="5EA59A7F"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1" w:type="dxa"/>
            <w:tcBorders>
              <w:top w:val="nil"/>
              <w:left w:val="nil"/>
              <w:bottom w:val="nil"/>
              <w:right w:val="nil"/>
            </w:tcBorders>
            <w:shd w:val="clear" w:color="000000" w:fill="FFFFFF"/>
            <w:vAlign w:val="bottom"/>
            <w:hideMark/>
          </w:tcPr>
          <w:p w14:paraId="1224DEC5"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85,559,868</w:t>
            </w:r>
          </w:p>
        </w:tc>
        <w:tc>
          <w:tcPr>
            <w:tcW w:w="268" w:type="dxa"/>
            <w:tcBorders>
              <w:top w:val="nil"/>
              <w:left w:val="nil"/>
              <w:bottom w:val="nil"/>
              <w:right w:val="nil"/>
            </w:tcBorders>
            <w:shd w:val="clear" w:color="000000" w:fill="FFFFFF"/>
            <w:vAlign w:val="bottom"/>
            <w:hideMark/>
          </w:tcPr>
          <w:p w14:paraId="2B82DCDF"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544" w:type="dxa"/>
            <w:tcBorders>
              <w:top w:val="nil"/>
              <w:left w:val="nil"/>
              <w:bottom w:val="nil"/>
              <w:right w:val="nil"/>
            </w:tcBorders>
            <w:shd w:val="clear" w:color="000000" w:fill="FFFFFF"/>
            <w:vAlign w:val="bottom"/>
            <w:hideMark/>
          </w:tcPr>
          <w:p w14:paraId="56601E6B"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42,557,687</w:t>
            </w:r>
          </w:p>
        </w:tc>
        <w:tc>
          <w:tcPr>
            <w:tcW w:w="268" w:type="dxa"/>
            <w:tcBorders>
              <w:top w:val="nil"/>
              <w:left w:val="nil"/>
              <w:bottom w:val="nil"/>
              <w:right w:val="nil"/>
            </w:tcBorders>
            <w:shd w:val="clear" w:color="000000" w:fill="FFFFFF"/>
            <w:vAlign w:val="bottom"/>
            <w:hideMark/>
          </w:tcPr>
          <w:p w14:paraId="407BCCAE"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18" w:type="dxa"/>
            <w:tcBorders>
              <w:top w:val="nil"/>
              <w:left w:val="nil"/>
              <w:bottom w:val="nil"/>
              <w:right w:val="nil"/>
            </w:tcBorders>
            <w:shd w:val="clear" w:color="000000" w:fill="FFFFFF"/>
            <w:vAlign w:val="bottom"/>
            <w:hideMark/>
          </w:tcPr>
          <w:p w14:paraId="686818EF"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61,389,244</w:t>
            </w:r>
          </w:p>
        </w:tc>
      </w:tr>
      <w:tr w:rsidR="00AF7453" w:rsidRPr="00B324A4" w14:paraId="7570F36E" w14:textId="77777777" w:rsidTr="00944CF6">
        <w:trPr>
          <w:trHeight w:val="300"/>
        </w:trPr>
        <w:tc>
          <w:tcPr>
            <w:tcW w:w="1037" w:type="dxa"/>
            <w:tcBorders>
              <w:top w:val="nil"/>
              <w:left w:val="nil"/>
              <w:bottom w:val="nil"/>
              <w:right w:val="single" w:sz="8" w:space="0" w:color="FFFFFF"/>
            </w:tcBorders>
            <w:shd w:val="clear" w:color="000000" w:fill="FFFFFF"/>
            <w:noWrap/>
            <w:vAlign w:val="center"/>
            <w:hideMark/>
          </w:tcPr>
          <w:p w14:paraId="7234F1E6" w14:textId="77777777" w:rsidR="00AF7453" w:rsidRPr="00B324A4" w:rsidRDefault="00AF7453" w:rsidP="00944CF6">
            <w:pPr>
              <w:spacing w:after="0" w:line="240" w:lineRule="auto"/>
              <w:jc w:val="center"/>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1124</w:t>
            </w:r>
          </w:p>
        </w:tc>
        <w:tc>
          <w:tcPr>
            <w:tcW w:w="3946" w:type="dxa"/>
            <w:tcBorders>
              <w:top w:val="nil"/>
              <w:left w:val="nil"/>
              <w:bottom w:val="nil"/>
              <w:right w:val="nil"/>
            </w:tcBorders>
            <w:shd w:val="clear" w:color="000000" w:fill="FFFFFF"/>
            <w:noWrap/>
            <w:vAlign w:val="center"/>
            <w:hideMark/>
          </w:tcPr>
          <w:p w14:paraId="7430FBEA" w14:textId="77777777" w:rsidR="00AF7453" w:rsidRPr="00B324A4" w:rsidRDefault="00AF7453" w:rsidP="00944CF6">
            <w:pPr>
              <w:spacing w:after="0" w:line="240" w:lineRule="auto"/>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Ingresos por Recuperar a Corto Plazo</w:t>
            </w:r>
          </w:p>
        </w:tc>
        <w:tc>
          <w:tcPr>
            <w:tcW w:w="268" w:type="dxa"/>
            <w:tcBorders>
              <w:top w:val="nil"/>
              <w:left w:val="nil"/>
              <w:bottom w:val="nil"/>
              <w:right w:val="nil"/>
            </w:tcBorders>
            <w:shd w:val="clear" w:color="000000" w:fill="FFFFFF"/>
            <w:noWrap/>
            <w:vAlign w:val="center"/>
            <w:hideMark/>
          </w:tcPr>
          <w:p w14:paraId="163D277D"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w:t>
            </w:r>
          </w:p>
        </w:tc>
        <w:tc>
          <w:tcPr>
            <w:tcW w:w="1979" w:type="dxa"/>
            <w:tcBorders>
              <w:top w:val="nil"/>
              <w:left w:val="nil"/>
              <w:bottom w:val="nil"/>
              <w:right w:val="nil"/>
            </w:tcBorders>
            <w:shd w:val="clear" w:color="000000" w:fill="FFFFFF"/>
            <w:noWrap/>
            <w:vAlign w:val="bottom"/>
            <w:hideMark/>
          </w:tcPr>
          <w:p w14:paraId="4320940B"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E204F">
              <w:rPr>
                <w:rFonts w:ascii="Montserrat" w:eastAsia="Times New Roman" w:hAnsi="Montserrat" w:cs="Calibri"/>
                <w:color w:val="000000"/>
                <w:sz w:val="20"/>
                <w:szCs w:val="20"/>
              </w:rPr>
              <w:t>1,059,525</w:t>
            </w:r>
          </w:p>
        </w:tc>
        <w:tc>
          <w:tcPr>
            <w:tcW w:w="358" w:type="dxa"/>
            <w:tcBorders>
              <w:top w:val="nil"/>
              <w:left w:val="nil"/>
              <w:bottom w:val="nil"/>
              <w:right w:val="nil"/>
            </w:tcBorders>
            <w:shd w:val="clear" w:color="000000" w:fill="FFFFFF"/>
            <w:vAlign w:val="bottom"/>
            <w:hideMark/>
          </w:tcPr>
          <w:p w14:paraId="53DC3539"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5" w:type="dxa"/>
            <w:tcBorders>
              <w:top w:val="nil"/>
              <w:left w:val="nil"/>
              <w:bottom w:val="nil"/>
              <w:right w:val="nil"/>
            </w:tcBorders>
            <w:shd w:val="clear" w:color="000000" w:fill="FFFFFF"/>
            <w:noWrap/>
            <w:vAlign w:val="bottom"/>
            <w:hideMark/>
          </w:tcPr>
          <w:p w14:paraId="41F2B3A2"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780,195</w:t>
            </w:r>
          </w:p>
        </w:tc>
        <w:tc>
          <w:tcPr>
            <w:tcW w:w="268" w:type="dxa"/>
            <w:tcBorders>
              <w:top w:val="nil"/>
              <w:left w:val="nil"/>
              <w:bottom w:val="nil"/>
              <w:right w:val="nil"/>
            </w:tcBorders>
            <w:shd w:val="clear" w:color="000000" w:fill="FFFFFF"/>
            <w:vAlign w:val="bottom"/>
            <w:hideMark/>
          </w:tcPr>
          <w:p w14:paraId="16E22539"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1" w:type="dxa"/>
            <w:tcBorders>
              <w:top w:val="nil"/>
              <w:left w:val="nil"/>
              <w:bottom w:val="nil"/>
              <w:right w:val="nil"/>
            </w:tcBorders>
            <w:shd w:val="clear" w:color="000000" w:fill="FFFFFF"/>
            <w:vAlign w:val="bottom"/>
            <w:hideMark/>
          </w:tcPr>
          <w:p w14:paraId="7CBAA73D"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787,127</w:t>
            </w:r>
          </w:p>
        </w:tc>
        <w:tc>
          <w:tcPr>
            <w:tcW w:w="268" w:type="dxa"/>
            <w:tcBorders>
              <w:top w:val="nil"/>
              <w:left w:val="nil"/>
              <w:bottom w:val="nil"/>
              <w:right w:val="nil"/>
            </w:tcBorders>
            <w:shd w:val="clear" w:color="000000" w:fill="FFFFFF"/>
            <w:vAlign w:val="bottom"/>
            <w:hideMark/>
          </w:tcPr>
          <w:p w14:paraId="1FAEBD75"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544" w:type="dxa"/>
            <w:tcBorders>
              <w:top w:val="nil"/>
              <w:left w:val="nil"/>
              <w:bottom w:val="nil"/>
              <w:right w:val="nil"/>
            </w:tcBorders>
            <w:shd w:val="clear" w:color="000000" w:fill="FFFFFF"/>
            <w:vAlign w:val="bottom"/>
            <w:hideMark/>
          </w:tcPr>
          <w:p w14:paraId="0DA6F35F"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728,897</w:t>
            </w:r>
          </w:p>
        </w:tc>
        <w:tc>
          <w:tcPr>
            <w:tcW w:w="268" w:type="dxa"/>
            <w:tcBorders>
              <w:top w:val="nil"/>
              <w:left w:val="nil"/>
              <w:bottom w:val="nil"/>
              <w:right w:val="nil"/>
            </w:tcBorders>
            <w:shd w:val="clear" w:color="000000" w:fill="FFFFFF"/>
            <w:vAlign w:val="bottom"/>
            <w:hideMark/>
          </w:tcPr>
          <w:p w14:paraId="58D32A06"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18" w:type="dxa"/>
            <w:tcBorders>
              <w:top w:val="nil"/>
              <w:left w:val="nil"/>
              <w:bottom w:val="nil"/>
              <w:right w:val="nil"/>
            </w:tcBorders>
            <w:shd w:val="clear" w:color="000000" w:fill="FFFFFF"/>
            <w:vAlign w:val="bottom"/>
            <w:hideMark/>
          </w:tcPr>
          <w:p w14:paraId="38000FF5"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755,668</w:t>
            </w:r>
          </w:p>
        </w:tc>
      </w:tr>
      <w:tr w:rsidR="00AF7453" w:rsidRPr="00B324A4" w14:paraId="7E7A7AA3" w14:textId="77777777" w:rsidTr="00944CF6">
        <w:trPr>
          <w:trHeight w:val="300"/>
        </w:trPr>
        <w:tc>
          <w:tcPr>
            <w:tcW w:w="1037" w:type="dxa"/>
            <w:tcBorders>
              <w:top w:val="nil"/>
              <w:left w:val="nil"/>
              <w:bottom w:val="nil"/>
              <w:right w:val="single" w:sz="8" w:space="0" w:color="FFFFFF"/>
            </w:tcBorders>
            <w:shd w:val="clear" w:color="000000" w:fill="FFFFFF"/>
            <w:noWrap/>
            <w:vAlign w:val="center"/>
            <w:hideMark/>
          </w:tcPr>
          <w:p w14:paraId="0937C377" w14:textId="77777777" w:rsidR="00AF7453" w:rsidRPr="00B324A4" w:rsidRDefault="00AF7453" w:rsidP="00944CF6">
            <w:pPr>
              <w:spacing w:after="0" w:line="240" w:lineRule="auto"/>
              <w:jc w:val="center"/>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1125</w:t>
            </w:r>
          </w:p>
        </w:tc>
        <w:tc>
          <w:tcPr>
            <w:tcW w:w="3946" w:type="dxa"/>
            <w:tcBorders>
              <w:top w:val="nil"/>
              <w:left w:val="nil"/>
              <w:bottom w:val="nil"/>
              <w:right w:val="nil"/>
            </w:tcBorders>
            <w:shd w:val="clear" w:color="000000" w:fill="FFFFFF"/>
            <w:noWrap/>
            <w:vAlign w:val="center"/>
            <w:hideMark/>
          </w:tcPr>
          <w:p w14:paraId="3B52737D" w14:textId="77777777" w:rsidR="00AF7453" w:rsidRPr="00B324A4" w:rsidRDefault="00AF7453" w:rsidP="00944CF6">
            <w:pPr>
              <w:spacing w:after="0" w:line="240" w:lineRule="auto"/>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Deudores por Anticipo de Tesorería</w:t>
            </w:r>
          </w:p>
        </w:tc>
        <w:tc>
          <w:tcPr>
            <w:tcW w:w="268" w:type="dxa"/>
            <w:tcBorders>
              <w:top w:val="nil"/>
              <w:left w:val="nil"/>
              <w:bottom w:val="nil"/>
              <w:right w:val="nil"/>
            </w:tcBorders>
            <w:shd w:val="clear" w:color="000000" w:fill="FFFFFF"/>
            <w:noWrap/>
            <w:vAlign w:val="center"/>
            <w:hideMark/>
          </w:tcPr>
          <w:p w14:paraId="65255248"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w:t>
            </w:r>
          </w:p>
        </w:tc>
        <w:tc>
          <w:tcPr>
            <w:tcW w:w="1979" w:type="dxa"/>
            <w:tcBorders>
              <w:top w:val="nil"/>
              <w:left w:val="nil"/>
              <w:bottom w:val="nil"/>
              <w:right w:val="nil"/>
            </w:tcBorders>
            <w:shd w:val="clear" w:color="000000" w:fill="FFFFFF"/>
            <w:noWrap/>
            <w:vAlign w:val="bottom"/>
            <w:hideMark/>
          </w:tcPr>
          <w:p w14:paraId="63D2861F"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E204F">
              <w:rPr>
                <w:rFonts w:ascii="Montserrat" w:eastAsia="Times New Roman" w:hAnsi="Montserrat" w:cs="Calibri"/>
                <w:color w:val="000000"/>
                <w:sz w:val="20"/>
                <w:szCs w:val="20"/>
              </w:rPr>
              <w:t>46,058,140</w:t>
            </w:r>
          </w:p>
        </w:tc>
        <w:tc>
          <w:tcPr>
            <w:tcW w:w="358" w:type="dxa"/>
            <w:tcBorders>
              <w:top w:val="nil"/>
              <w:left w:val="nil"/>
              <w:bottom w:val="nil"/>
              <w:right w:val="nil"/>
            </w:tcBorders>
            <w:shd w:val="clear" w:color="000000" w:fill="FFFFFF"/>
            <w:vAlign w:val="bottom"/>
            <w:hideMark/>
          </w:tcPr>
          <w:p w14:paraId="1E7037AB"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5" w:type="dxa"/>
            <w:tcBorders>
              <w:top w:val="nil"/>
              <w:left w:val="nil"/>
              <w:bottom w:val="nil"/>
              <w:right w:val="nil"/>
            </w:tcBorders>
            <w:shd w:val="clear" w:color="000000" w:fill="FFFFFF"/>
            <w:noWrap/>
            <w:vAlign w:val="bottom"/>
            <w:hideMark/>
          </w:tcPr>
          <w:p w14:paraId="52145DE2"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215,138,981</w:t>
            </w:r>
          </w:p>
        </w:tc>
        <w:tc>
          <w:tcPr>
            <w:tcW w:w="268" w:type="dxa"/>
            <w:tcBorders>
              <w:top w:val="nil"/>
              <w:left w:val="nil"/>
              <w:bottom w:val="nil"/>
              <w:right w:val="nil"/>
            </w:tcBorders>
            <w:shd w:val="clear" w:color="000000" w:fill="FFFFFF"/>
            <w:vAlign w:val="bottom"/>
            <w:hideMark/>
          </w:tcPr>
          <w:p w14:paraId="72627ADE"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1" w:type="dxa"/>
            <w:tcBorders>
              <w:top w:val="nil"/>
              <w:left w:val="nil"/>
              <w:bottom w:val="nil"/>
              <w:right w:val="nil"/>
            </w:tcBorders>
            <w:shd w:val="clear" w:color="000000" w:fill="FFFFFF"/>
            <w:vAlign w:val="bottom"/>
            <w:hideMark/>
          </w:tcPr>
          <w:p w14:paraId="471099B3"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13,969,575</w:t>
            </w:r>
          </w:p>
        </w:tc>
        <w:tc>
          <w:tcPr>
            <w:tcW w:w="268" w:type="dxa"/>
            <w:tcBorders>
              <w:top w:val="nil"/>
              <w:left w:val="nil"/>
              <w:bottom w:val="nil"/>
              <w:right w:val="nil"/>
            </w:tcBorders>
            <w:shd w:val="clear" w:color="000000" w:fill="FFFFFF"/>
            <w:vAlign w:val="bottom"/>
            <w:hideMark/>
          </w:tcPr>
          <w:p w14:paraId="62E53607"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544" w:type="dxa"/>
            <w:tcBorders>
              <w:top w:val="nil"/>
              <w:left w:val="nil"/>
              <w:bottom w:val="nil"/>
              <w:right w:val="nil"/>
            </w:tcBorders>
            <w:shd w:val="clear" w:color="000000" w:fill="FFFFFF"/>
            <w:vAlign w:val="bottom"/>
            <w:hideMark/>
          </w:tcPr>
          <w:p w14:paraId="0E5687C2"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378,984,847</w:t>
            </w:r>
          </w:p>
        </w:tc>
        <w:tc>
          <w:tcPr>
            <w:tcW w:w="268" w:type="dxa"/>
            <w:tcBorders>
              <w:top w:val="nil"/>
              <w:left w:val="nil"/>
              <w:bottom w:val="nil"/>
              <w:right w:val="nil"/>
            </w:tcBorders>
            <w:shd w:val="clear" w:color="000000" w:fill="FFFFFF"/>
            <w:vAlign w:val="bottom"/>
            <w:hideMark/>
          </w:tcPr>
          <w:p w14:paraId="28A2CF75"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18" w:type="dxa"/>
            <w:tcBorders>
              <w:top w:val="nil"/>
              <w:left w:val="nil"/>
              <w:bottom w:val="nil"/>
              <w:right w:val="nil"/>
            </w:tcBorders>
            <w:shd w:val="clear" w:color="000000" w:fill="FFFFFF"/>
            <w:vAlign w:val="bottom"/>
            <w:hideMark/>
          </w:tcPr>
          <w:p w14:paraId="08FD74E7"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288,677,369</w:t>
            </w:r>
          </w:p>
        </w:tc>
      </w:tr>
      <w:tr w:rsidR="00AF7453" w:rsidRPr="00B324A4" w14:paraId="21759BC6" w14:textId="77777777" w:rsidTr="00944CF6">
        <w:trPr>
          <w:trHeight w:val="300"/>
        </w:trPr>
        <w:tc>
          <w:tcPr>
            <w:tcW w:w="1037" w:type="dxa"/>
            <w:tcBorders>
              <w:top w:val="nil"/>
              <w:left w:val="nil"/>
              <w:bottom w:val="nil"/>
              <w:right w:val="nil"/>
            </w:tcBorders>
            <w:shd w:val="clear" w:color="000000" w:fill="FFFFFF"/>
            <w:noWrap/>
            <w:vAlign w:val="center"/>
            <w:hideMark/>
          </w:tcPr>
          <w:p w14:paraId="3BBFAC50" w14:textId="77777777" w:rsidR="00AF7453" w:rsidRPr="00B324A4" w:rsidRDefault="00AF7453" w:rsidP="00944CF6">
            <w:pPr>
              <w:spacing w:after="0" w:line="240" w:lineRule="auto"/>
              <w:jc w:val="center"/>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1126</w:t>
            </w:r>
          </w:p>
        </w:tc>
        <w:tc>
          <w:tcPr>
            <w:tcW w:w="3946" w:type="dxa"/>
            <w:tcBorders>
              <w:top w:val="nil"/>
              <w:left w:val="nil"/>
              <w:bottom w:val="nil"/>
              <w:right w:val="nil"/>
            </w:tcBorders>
            <w:shd w:val="clear" w:color="000000" w:fill="FFFFFF"/>
            <w:noWrap/>
            <w:vAlign w:val="center"/>
            <w:hideMark/>
          </w:tcPr>
          <w:p w14:paraId="43423E85" w14:textId="77777777" w:rsidR="00AF7453" w:rsidRPr="00B324A4" w:rsidRDefault="00AF7453" w:rsidP="00944CF6">
            <w:pPr>
              <w:spacing w:after="0" w:line="240" w:lineRule="auto"/>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Préstamos Otorgados a Corto Plazo</w:t>
            </w:r>
          </w:p>
        </w:tc>
        <w:tc>
          <w:tcPr>
            <w:tcW w:w="268" w:type="dxa"/>
            <w:tcBorders>
              <w:top w:val="nil"/>
              <w:left w:val="nil"/>
              <w:bottom w:val="nil"/>
              <w:right w:val="nil"/>
            </w:tcBorders>
            <w:shd w:val="clear" w:color="000000" w:fill="FFFFFF"/>
            <w:noWrap/>
            <w:vAlign w:val="center"/>
            <w:hideMark/>
          </w:tcPr>
          <w:p w14:paraId="5F655CC4"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w:t>
            </w:r>
          </w:p>
        </w:tc>
        <w:tc>
          <w:tcPr>
            <w:tcW w:w="1979" w:type="dxa"/>
            <w:tcBorders>
              <w:top w:val="nil"/>
              <w:left w:val="nil"/>
              <w:bottom w:val="nil"/>
              <w:right w:val="nil"/>
            </w:tcBorders>
            <w:shd w:val="clear" w:color="000000" w:fill="FFFFFF"/>
            <w:noWrap/>
            <w:vAlign w:val="bottom"/>
            <w:hideMark/>
          </w:tcPr>
          <w:p w14:paraId="4EA4ACFC"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E204F">
              <w:rPr>
                <w:rFonts w:ascii="Montserrat" w:eastAsia="Times New Roman" w:hAnsi="Montserrat" w:cs="Calibri"/>
                <w:color w:val="000000"/>
                <w:sz w:val="20"/>
                <w:szCs w:val="20"/>
              </w:rPr>
              <w:t>303,729,508</w:t>
            </w:r>
          </w:p>
        </w:tc>
        <w:tc>
          <w:tcPr>
            <w:tcW w:w="358" w:type="dxa"/>
            <w:tcBorders>
              <w:top w:val="nil"/>
              <w:left w:val="nil"/>
              <w:bottom w:val="nil"/>
              <w:right w:val="nil"/>
            </w:tcBorders>
            <w:shd w:val="clear" w:color="000000" w:fill="FFFFFF"/>
            <w:vAlign w:val="bottom"/>
            <w:hideMark/>
          </w:tcPr>
          <w:p w14:paraId="1E8D1AF6"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5" w:type="dxa"/>
            <w:tcBorders>
              <w:top w:val="nil"/>
              <w:left w:val="nil"/>
              <w:bottom w:val="nil"/>
              <w:right w:val="nil"/>
            </w:tcBorders>
            <w:shd w:val="clear" w:color="000000" w:fill="FFFFFF"/>
            <w:noWrap/>
            <w:vAlign w:val="bottom"/>
            <w:hideMark/>
          </w:tcPr>
          <w:p w14:paraId="265019EC"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423,069,154</w:t>
            </w:r>
          </w:p>
        </w:tc>
        <w:tc>
          <w:tcPr>
            <w:tcW w:w="268" w:type="dxa"/>
            <w:tcBorders>
              <w:top w:val="nil"/>
              <w:left w:val="nil"/>
              <w:bottom w:val="nil"/>
              <w:right w:val="nil"/>
            </w:tcBorders>
            <w:shd w:val="clear" w:color="000000" w:fill="FFFFFF"/>
            <w:vAlign w:val="bottom"/>
            <w:hideMark/>
          </w:tcPr>
          <w:p w14:paraId="69FF424E"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1" w:type="dxa"/>
            <w:tcBorders>
              <w:top w:val="nil"/>
              <w:left w:val="nil"/>
              <w:bottom w:val="nil"/>
              <w:right w:val="nil"/>
            </w:tcBorders>
            <w:shd w:val="clear" w:color="000000" w:fill="FFFFFF"/>
            <w:vAlign w:val="bottom"/>
            <w:hideMark/>
          </w:tcPr>
          <w:p w14:paraId="009FA6CC"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619,889,444</w:t>
            </w:r>
          </w:p>
        </w:tc>
        <w:tc>
          <w:tcPr>
            <w:tcW w:w="268" w:type="dxa"/>
            <w:tcBorders>
              <w:top w:val="nil"/>
              <w:left w:val="nil"/>
              <w:bottom w:val="nil"/>
              <w:right w:val="nil"/>
            </w:tcBorders>
            <w:shd w:val="clear" w:color="000000" w:fill="FFFFFF"/>
            <w:vAlign w:val="bottom"/>
            <w:hideMark/>
          </w:tcPr>
          <w:p w14:paraId="07CE8846"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544" w:type="dxa"/>
            <w:tcBorders>
              <w:top w:val="nil"/>
              <w:left w:val="nil"/>
              <w:bottom w:val="nil"/>
              <w:right w:val="nil"/>
            </w:tcBorders>
            <w:shd w:val="clear" w:color="000000" w:fill="FFFFFF"/>
            <w:vAlign w:val="bottom"/>
            <w:hideMark/>
          </w:tcPr>
          <w:p w14:paraId="194EA6B2"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267,010,343</w:t>
            </w:r>
          </w:p>
        </w:tc>
        <w:tc>
          <w:tcPr>
            <w:tcW w:w="268" w:type="dxa"/>
            <w:tcBorders>
              <w:top w:val="nil"/>
              <w:left w:val="nil"/>
              <w:bottom w:val="nil"/>
              <w:right w:val="nil"/>
            </w:tcBorders>
            <w:shd w:val="clear" w:color="000000" w:fill="FFFFFF"/>
            <w:vAlign w:val="bottom"/>
            <w:hideMark/>
          </w:tcPr>
          <w:p w14:paraId="795DC1A8"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18" w:type="dxa"/>
            <w:tcBorders>
              <w:top w:val="nil"/>
              <w:left w:val="nil"/>
              <w:bottom w:val="nil"/>
              <w:right w:val="nil"/>
            </w:tcBorders>
            <w:shd w:val="clear" w:color="000000" w:fill="FFFFFF"/>
            <w:vAlign w:val="bottom"/>
            <w:hideMark/>
          </w:tcPr>
          <w:p w14:paraId="1CDB3B10"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127,496,901</w:t>
            </w:r>
          </w:p>
        </w:tc>
      </w:tr>
      <w:tr w:rsidR="00AF7453" w:rsidRPr="00B324A4" w14:paraId="1DA02361" w14:textId="77777777" w:rsidTr="00944CF6">
        <w:trPr>
          <w:trHeight w:val="300"/>
        </w:trPr>
        <w:tc>
          <w:tcPr>
            <w:tcW w:w="1037" w:type="dxa"/>
            <w:tcBorders>
              <w:top w:val="nil"/>
              <w:left w:val="nil"/>
              <w:bottom w:val="nil"/>
              <w:right w:val="single" w:sz="8" w:space="0" w:color="FFFFFF"/>
            </w:tcBorders>
            <w:shd w:val="clear" w:color="000000" w:fill="FFFFFF"/>
            <w:noWrap/>
            <w:vAlign w:val="center"/>
            <w:hideMark/>
          </w:tcPr>
          <w:p w14:paraId="37E5AEEE" w14:textId="77777777" w:rsidR="00AF7453" w:rsidRPr="00B324A4" w:rsidRDefault="00AF7453" w:rsidP="00944CF6">
            <w:pPr>
              <w:spacing w:after="0" w:line="240" w:lineRule="auto"/>
              <w:jc w:val="center"/>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1129</w:t>
            </w:r>
          </w:p>
        </w:tc>
        <w:tc>
          <w:tcPr>
            <w:tcW w:w="3946" w:type="dxa"/>
            <w:tcBorders>
              <w:top w:val="nil"/>
              <w:left w:val="nil"/>
              <w:bottom w:val="nil"/>
              <w:right w:val="nil"/>
            </w:tcBorders>
            <w:shd w:val="clear" w:color="000000" w:fill="FFFFFF"/>
            <w:noWrap/>
            <w:vAlign w:val="center"/>
            <w:hideMark/>
          </w:tcPr>
          <w:p w14:paraId="0174BC8D" w14:textId="77777777" w:rsidR="00AF7453" w:rsidRPr="00B324A4" w:rsidRDefault="00AF7453" w:rsidP="00944CF6">
            <w:pPr>
              <w:spacing w:after="0" w:line="240" w:lineRule="auto"/>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Otros Derechos a Recibir Efec. Y Eq.</w:t>
            </w:r>
          </w:p>
        </w:tc>
        <w:tc>
          <w:tcPr>
            <w:tcW w:w="268" w:type="dxa"/>
            <w:tcBorders>
              <w:top w:val="nil"/>
              <w:left w:val="nil"/>
              <w:bottom w:val="nil"/>
              <w:right w:val="nil"/>
            </w:tcBorders>
            <w:shd w:val="clear" w:color="000000" w:fill="FFFFFF"/>
            <w:noWrap/>
            <w:vAlign w:val="center"/>
            <w:hideMark/>
          </w:tcPr>
          <w:p w14:paraId="767229C3"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B324A4">
              <w:rPr>
                <w:rFonts w:ascii="Montserrat" w:eastAsia="Times New Roman" w:hAnsi="Montserrat" w:cs="Calibri"/>
                <w:color w:val="000000"/>
                <w:sz w:val="20"/>
                <w:szCs w:val="20"/>
                <w:lang w:val="es-ES"/>
              </w:rPr>
              <w:t>$</w:t>
            </w:r>
          </w:p>
        </w:tc>
        <w:tc>
          <w:tcPr>
            <w:tcW w:w="1979" w:type="dxa"/>
            <w:tcBorders>
              <w:top w:val="nil"/>
              <w:left w:val="nil"/>
              <w:bottom w:val="nil"/>
              <w:right w:val="nil"/>
            </w:tcBorders>
            <w:shd w:val="clear" w:color="000000" w:fill="FFFFFF"/>
            <w:noWrap/>
            <w:vAlign w:val="bottom"/>
            <w:hideMark/>
          </w:tcPr>
          <w:p w14:paraId="14B9150E" w14:textId="77777777" w:rsidR="00AF7453" w:rsidRPr="00DE204F" w:rsidRDefault="00AF7453" w:rsidP="00944CF6">
            <w:pPr>
              <w:spacing w:after="0" w:line="240" w:lineRule="auto"/>
              <w:jc w:val="right"/>
              <w:rPr>
                <w:rFonts w:ascii="Montserrat" w:eastAsia="Times New Roman" w:hAnsi="Montserrat" w:cs="Calibri"/>
                <w:color w:val="000000"/>
                <w:sz w:val="20"/>
                <w:szCs w:val="20"/>
              </w:rPr>
            </w:pPr>
            <w:r w:rsidRPr="00DE204F">
              <w:rPr>
                <w:rFonts w:ascii="Montserrat" w:eastAsia="Times New Roman" w:hAnsi="Montserrat" w:cs="Calibri"/>
                <w:color w:val="000000"/>
                <w:sz w:val="20"/>
                <w:szCs w:val="20"/>
              </w:rPr>
              <w:t>719,390,159</w:t>
            </w:r>
          </w:p>
          <w:p w14:paraId="1B6978CE"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p>
        </w:tc>
        <w:tc>
          <w:tcPr>
            <w:tcW w:w="358" w:type="dxa"/>
            <w:tcBorders>
              <w:top w:val="nil"/>
              <w:left w:val="nil"/>
              <w:bottom w:val="nil"/>
              <w:right w:val="nil"/>
            </w:tcBorders>
            <w:shd w:val="clear" w:color="000000" w:fill="FFFFFF"/>
            <w:vAlign w:val="bottom"/>
            <w:hideMark/>
          </w:tcPr>
          <w:p w14:paraId="384C2B96"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5" w:type="dxa"/>
            <w:tcBorders>
              <w:top w:val="nil"/>
              <w:left w:val="nil"/>
              <w:bottom w:val="nil"/>
              <w:right w:val="nil"/>
            </w:tcBorders>
            <w:shd w:val="clear" w:color="000000" w:fill="FFFFFF"/>
            <w:noWrap/>
            <w:vAlign w:val="bottom"/>
            <w:hideMark/>
          </w:tcPr>
          <w:p w14:paraId="5D30EE89"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447,574,354</w:t>
            </w:r>
          </w:p>
        </w:tc>
        <w:tc>
          <w:tcPr>
            <w:tcW w:w="268" w:type="dxa"/>
            <w:tcBorders>
              <w:top w:val="nil"/>
              <w:left w:val="nil"/>
              <w:bottom w:val="nil"/>
              <w:right w:val="nil"/>
            </w:tcBorders>
            <w:shd w:val="clear" w:color="000000" w:fill="FFFFFF"/>
            <w:vAlign w:val="bottom"/>
            <w:hideMark/>
          </w:tcPr>
          <w:p w14:paraId="393BDDD4"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81" w:type="dxa"/>
            <w:tcBorders>
              <w:top w:val="nil"/>
              <w:left w:val="nil"/>
              <w:bottom w:val="nil"/>
              <w:right w:val="nil"/>
            </w:tcBorders>
            <w:shd w:val="clear" w:color="000000" w:fill="FFFFFF"/>
            <w:vAlign w:val="bottom"/>
            <w:hideMark/>
          </w:tcPr>
          <w:p w14:paraId="48B9E29C"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362,040,794</w:t>
            </w:r>
          </w:p>
        </w:tc>
        <w:tc>
          <w:tcPr>
            <w:tcW w:w="268" w:type="dxa"/>
            <w:tcBorders>
              <w:top w:val="nil"/>
              <w:left w:val="nil"/>
              <w:bottom w:val="nil"/>
              <w:right w:val="nil"/>
            </w:tcBorders>
            <w:shd w:val="clear" w:color="000000" w:fill="FFFFFF"/>
            <w:vAlign w:val="bottom"/>
            <w:hideMark/>
          </w:tcPr>
          <w:p w14:paraId="1E375749"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544" w:type="dxa"/>
            <w:tcBorders>
              <w:top w:val="nil"/>
              <w:left w:val="nil"/>
              <w:bottom w:val="nil"/>
              <w:right w:val="nil"/>
            </w:tcBorders>
            <w:shd w:val="clear" w:color="000000" w:fill="FFFFFF"/>
            <w:vAlign w:val="bottom"/>
            <w:hideMark/>
          </w:tcPr>
          <w:p w14:paraId="4C1C527A"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305,085,445</w:t>
            </w:r>
          </w:p>
        </w:tc>
        <w:tc>
          <w:tcPr>
            <w:tcW w:w="268" w:type="dxa"/>
            <w:tcBorders>
              <w:top w:val="nil"/>
              <w:left w:val="nil"/>
              <w:bottom w:val="nil"/>
              <w:right w:val="nil"/>
            </w:tcBorders>
            <w:shd w:val="clear" w:color="000000" w:fill="FFFFFF"/>
            <w:vAlign w:val="bottom"/>
            <w:hideMark/>
          </w:tcPr>
          <w:p w14:paraId="7594ECAE"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418" w:type="dxa"/>
            <w:tcBorders>
              <w:top w:val="nil"/>
              <w:left w:val="nil"/>
              <w:bottom w:val="nil"/>
              <w:right w:val="nil"/>
            </w:tcBorders>
            <w:shd w:val="clear" w:color="000000" w:fill="FFFFFF"/>
            <w:vAlign w:val="bottom"/>
            <w:hideMark/>
          </w:tcPr>
          <w:p w14:paraId="6D48D1A9" w14:textId="77777777" w:rsidR="00AF7453" w:rsidRPr="00B324A4"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302,720,320</w:t>
            </w:r>
          </w:p>
        </w:tc>
      </w:tr>
      <w:tr w:rsidR="00AF7453" w:rsidRPr="00B324A4" w14:paraId="3BA9883C" w14:textId="77777777" w:rsidTr="00944CF6">
        <w:trPr>
          <w:trHeight w:val="300"/>
        </w:trPr>
        <w:tc>
          <w:tcPr>
            <w:tcW w:w="1037" w:type="dxa"/>
            <w:tcBorders>
              <w:top w:val="nil"/>
              <w:left w:val="nil"/>
              <w:bottom w:val="nil"/>
              <w:right w:val="nil"/>
            </w:tcBorders>
            <w:shd w:val="clear" w:color="000000" w:fill="8F302E"/>
            <w:noWrap/>
            <w:vAlign w:val="center"/>
            <w:hideMark/>
          </w:tcPr>
          <w:p w14:paraId="2379F1C5" w14:textId="77777777" w:rsidR="00AF7453" w:rsidRPr="00B324A4" w:rsidRDefault="00AF7453" w:rsidP="00944CF6">
            <w:pPr>
              <w:spacing w:after="0" w:line="240" w:lineRule="auto"/>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rPr>
              <w:t> </w:t>
            </w:r>
          </w:p>
        </w:tc>
        <w:tc>
          <w:tcPr>
            <w:tcW w:w="3946" w:type="dxa"/>
            <w:tcBorders>
              <w:top w:val="nil"/>
              <w:left w:val="nil"/>
              <w:bottom w:val="nil"/>
              <w:right w:val="nil"/>
            </w:tcBorders>
            <w:shd w:val="clear" w:color="000000" w:fill="8F302E"/>
            <w:noWrap/>
            <w:vAlign w:val="center"/>
            <w:hideMark/>
          </w:tcPr>
          <w:p w14:paraId="183CC884" w14:textId="77777777" w:rsidR="00AF7453" w:rsidRPr="00B324A4" w:rsidRDefault="00AF7453" w:rsidP="00944CF6">
            <w:pPr>
              <w:spacing w:after="0" w:line="240" w:lineRule="auto"/>
              <w:jc w:val="center"/>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rPr>
              <w:t xml:space="preserve">Total </w:t>
            </w:r>
          </w:p>
        </w:tc>
        <w:tc>
          <w:tcPr>
            <w:tcW w:w="268" w:type="dxa"/>
            <w:tcBorders>
              <w:top w:val="nil"/>
              <w:left w:val="nil"/>
              <w:bottom w:val="nil"/>
              <w:right w:val="nil"/>
            </w:tcBorders>
            <w:shd w:val="clear" w:color="000000" w:fill="8F302E"/>
            <w:noWrap/>
            <w:vAlign w:val="center"/>
            <w:hideMark/>
          </w:tcPr>
          <w:p w14:paraId="6EE54166" w14:textId="77777777" w:rsidR="00AF7453" w:rsidRPr="00B324A4" w:rsidRDefault="00AF7453" w:rsidP="00944CF6">
            <w:pPr>
              <w:spacing w:after="0" w:line="240" w:lineRule="auto"/>
              <w:jc w:val="right"/>
              <w:rPr>
                <w:rFonts w:ascii="Montserrat" w:eastAsia="Times New Roman" w:hAnsi="Montserrat" w:cs="Calibri"/>
                <w:b/>
                <w:bCs/>
                <w:color w:val="FFFFFF"/>
                <w:sz w:val="20"/>
                <w:szCs w:val="20"/>
              </w:rPr>
            </w:pPr>
            <w:r w:rsidRPr="00B324A4">
              <w:rPr>
                <w:rFonts w:ascii="Montserrat" w:eastAsia="Times New Roman" w:hAnsi="Montserrat" w:cs="Calibri"/>
                <w:b/>
                <w:bCs/>
                <w:color w:val="FFFFFF"/>
                <w:sz w:val="20"/>
                <w:szCs w:val="20"/>
              </w:rPr>
              <w:t>$</w:t>
            </w:r>
          </w:p>
        </w:tc>
        <w:tc>
          <w:tcPr>
            <w:tcW w:w="1979" w:type="dxa"/>
            <w:tcBorders>
              <w:top w:val="nil"/>
              <w:left w:val="nil"/>
              <w:bottom w:val="nil"/>
              <w:right w:val="nil"/>
            </w:tcBorders>
            <w:shd w:val="clear" w:color="000000" w:fill="8F302E"/>
            <w:noWrap/>
            <w:vAlign w:val="bottom"/>
            <w:hideMark/>
          </w:tcPr>
          <w:p w14:paraId="6C0AD0E6"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1,</w:t>
            </w:r>
            <w:r>
              <w:rPr>
                <w:rFonts w:ascii="Montserrat" w:hAnsi="Montserrat" w:cs="Calibri"/>
                <w:b/>
                <w:bCs/>
                <w:color w:val="FFFFFF"/>
                <w:sz w:val="20"/>
                <w:szCs w:val="20"/>
              </w:rPr>
              <w:t>183,879,798</w:t>
            </w:r>
          </w:p>
        </w:tc>
        <w:tc>
          <w:tcPr>
            <w:tcW w:w="358" w:type="dxa"/>
            <w:tcBorders>
              <w:top w:val="nil"/>
              <w:left w:val="nil"/>
              <w:bottom w:val="nil"/>
              <w:right w:val="nil"/>
            </w:tcBorders>
            <w:shd w:val="clear" w:color="000000" w:fill="8F302E"/>
            <w:vAlign w:val="bottom"/>
            <w:hideMark/>
          </w:tcPr>
          <w:p w14:paraId="75FD08A7"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w:t>
            </w:r>
          </w:p>
        </w:tc>
        <w:tc>
          <w:tcPr>
            <w:tcW w:w="1485" w:type="dxa"/>
            <w:tcBorders>
              <w:top w:val="nil"/>
              <w:left w:val="nil"/>
              <w:bottom w:val="nil"/>
              <w:right w:val="nil"/>
            </w:tcBorders>
            <w:shd w:val="clear" w:color="000000" w:fill="8F302E"/>
            <w:noWrap/>
            <w:vAlign w:val="bottom"/>
            <w:hideMark/>
          </w:tcPr>
          <w:p w14:paraId="0741EDAD"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1,148,482,962</w:t>
            </w:r>
          </w:p>
        </w:tc>
        <w:tc>
          <w:tcPr>
            <w:tcW w:w="268" w:type="dxa"/>
            <w:tcBorders>
              <w:top w:val="nil"/>
              <w:left w:val="nil"/>
              <w:bottom w:val="nil"/>
              <w:right w:val="nil"/>
            </w:tcBorders>
            <w:shd w:val="clear" w:color="000000" w:fill="8F302E"/>
            <w:vAlign w:val="bottom"/>
            <w:hideMark/>
          </w:tcPr>
          <w:p w14:paraId="0747B4D5"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w:t>
            </w:r>
          </w:p>
        </w:tc>
        <w:tc>
          <w:tcPr>
            <w:tcW w:w="1481" w:type="dxa"/>
            <w:tcBorders>
              <w:top w:val="nil"/>
              <w:left w:val="nil"/>
              <w:bottom w:val="nil"/>
              <w:right w:val="nil"/>
            </w:tcBorders>
            <w:shd w:val="clear" w:color="000000" w:fill="8F302E"/>
            <w:vAlign w:val="bottom"/>
            <w:hideMark/>
          </w:tcPr>
          <w:p w14:paraId="64F0FE95"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1,120,062,889</w:t>
            </w:r>
          </w:p>
        </w:tc>
        <w:tc>
          <w:tcPr>
            <w:tcW w:w="268" w:type="dxa"/>
            <w:tcBorders>
              <w:top w:val="nil"/>
              <w:left w:val="nil"/>
              <w:bottom w:val="nil"/>
              <w:right w:val="nil"/>
            </w:tcBorders>
            <w:shd w:val="clear" w:color="000000" w:fill="8F302E"/>
            <w:vAlign w:val="bottom"/>
            <w:hideMark/>
          </w:tcPr>
          <w:p w14:paraId="0C63849B"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w:t>
            </w:r>
          </w:p>
        </w:tc>
        <w:tc>
          <w:tcPr>
            <w:tcW w:w="1544" w:type="dxa"/>
            <w:tcBorders>
              <w:top w:val="nil"/>
              <w:left w:val="nil"/>
              <w:bottom w:val="nil"/>
              <w:right w:val="nil"/>
            </w:tcBorders>
            <w:shd w:val="clear" w:color="000000" w:fill="8F302E"/>
            <w:vAlign w:val="bottom"/>
            <w:hideMark/>
          </w:tcPr>
          <w:p w14:paraId="60E2E60E"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1,072,486,405</w:t>
            </w:r>
          </w:p>
        </w:tc>
        <w:tc>
          <w:tcPr>
            <w:tcW w:w="268" w:type="dxa"/>
            <w:tcBorders>
              <w:top w:val="nil"/>
              <w:left w:val="nil"/>
              <w:bottom w:val="nil"/>
              <w:right w:val="nil"/>
            </w:tcBorders>
            <w:shd w:val="clear" w:color="000000" w:fill="8F302E"/>
            <w:vAlign w:val="bottom"/>
            <w:hideMark/>
          </w:tcPr>
          <w:p w14:paraId="7BA08651"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w:t>
            </w:r>
          </w:p>
        </w:tc>
        <w:tc>
          <w:tcPr>
            <w:tcW w:w="1418" w:type="dxa"/>
            <w:tcBorders>
              <w:top w:val="nil"/>
              <w:left w:val="nil"/>
              <w:bottom w:val="nil"/>
              <w:right w:val="nil"/>
            </w:tcBorders>
            <w:shd w:val="clear" w:color="000000" w:fill="8F302E"/>
            <w:vAlign w:val="bottom"/>
            <w:hideMark/>
          </w:tcPr>
          <w:p w14:paraId="584DCC75"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807,843,694</w:t>
            </w:r>
          </w:p>
        </w:tc>
      </w:tr>
    </w:tbl>
    <w:p w14:paraId="71DC3691" w14:textId="77777777" w:rsidR="00AF7453" w:rsidRDefault="00AF7453" w:rsidP="00AF7453">
      <w:pPr>
        <w:widowControl w:val="0"/>
        <w:spacing w:after="0" w:line="360" w:lineRule="auto"/>
        <w:contextualSpacing/>
        <w:jc w:val="both"/>
        <w:rPr>
          <w:rFonts w:ascii="Montserrat" w:hAnsi="Montserrat" w:cstheme="minorHAnsi"/>
          <w:b/>
          <w:lang w:val="es-ES"/>
        </w:rPr>
      </w:pPr>
    </w:p>
    <w:p w14:paraId="28265189" w14:textId="77777777" w:rsidR="00AF7453" w:rsidRDefault="00AF7453" w:rsidP="00AF7453">
      <w:pPr>
        <w:widowControl w:val="0"/>
        <w:spacing w:after="0" w:line="360" w:lineRule="auto"/>
        <w:contextualSpacing/>
        <w:jc w:val="both"/>
        <w:rPr>
          <w:rFonts w:ascii="Montserrat" w:hAnsi="Montserrat" w:cstheme="minorHAnsi"/>
          <w:b/>
          <w:lang w:val="es-ES"/>
        </w:rPr>
      </w:pPr>
    </w:p>
    <w:p w14:paraId="6112CE28" w14:textId="77777777" w:rsidR="00AF7453" w:rsidRDefault="00AF7453" w:rsidP="00AF7453">
      <w:pPr>
        <w:widowControl w:val="0"/>
        <w:spacing w:after="0" w:line="360" w:lineRule="auto"/>
        <w:contextualSpacing/>
        <w:jc w:val="both"/>
        <w:rPr>
          <w:rFonts w:ascii="Montserrat" w:hAnsi="Montserrat" w:cstheme="minorHAnsi"/>
          <w:b/>
          <w:lang w:val="es-ES"/>
        </w:rPr>
      </w:pPr>
    </w:p>
    <w:p w14:paraId="297BC91F" w14:textId="77777777" w:rsidR="00AF7453" w:rsidRPr="00FD0A22" w:rsidRDefault="00AF7453" w:rsidP="00AF7453">
      <w:pPr>
        <w:widowControl w:val="0"/>
        <w:spacing w:after="0" w:line="360" w:lineRule="auto"/>
        <w:contextualSpacing/>
        <w:jc w:val="both"/>
        <w:rPr>
          <w:rFonts w:ascii="Montserrat" w:hAnsi="Montserrat" w:cstheme="minorHAnsi"/>
          <w:b/>
          <w:lang w:val="es-ES"/>
        </w:rPr>
      </w:pPr>
      <w:r w:rsidRPr="00B12FD9">
        <w:rPr>
          <w:rFonts w:ascii="Montserrat" w:hAnsi="Montserrat" w:cstheme="minorHAnsi"/>
          <w:b/>
          <w:lang w:val="es-ES"/>
        </w:rPr>
        <w:t>Derechos a Recibir Bienes o Servicios.</w:t>
      </w:r>
    </w:p>
    <w:p w14:paraId="0CDF7605" w14:textId="77777777" w:rsidR="00AF7453" w:rsidRDefault="00AF7453" w:rsidP="00AF7453">
      <w:pPr>
        <w:widowControl w:val="0"/>
        <w:numPr>
          <w:ilvl w:val="0"/>
          <w:numId w:val="3"/>
        </w:numPr>
        <w:spacing w:after="0" w:line="360" w:lineRule="auto"/>
        <w:contextualSpacing/>
        <w:jc w:val="both"/>
        <w:rPr>
          <w:rFonts w:ascii="Montserrat" w:hAnsi="Montserrat" w:cstheme="minorHAnsi"/>
          <w:lang w:val="es-ES"/>
        </w:rPr>
      </w:pPr>
      <w:r w:rsidRPr="003B6632">
        <w:rPr>
          <w:rFonts w:ascii="Montserrat" w:hAnsi="Montserrat" w:cstheme="minorHAnsi"/>
          <w:lang w:val="es-ES"/>
        </w:rPr>
        <w:t xml:space="preserve"> Con respecto a los Bienes o Servicios a Recibir, éstos reflejan un saldo de </w:t>
      </w:r>
      <w:r w:rsidRPr="003B6632">
        <w:rPr>
          <w:rFonts w:ascii="Montserrat" w:hAnsi="Montserrat" w:cstheme="minorHAnsi"/>
          <w:b/>
          <w:lang w:val="es-ES"/>
        </w:rPr>
        <w:t>6</w:t>
      </w:r>
      <w:r>
        <w:rPr>
          <w:rFonts w:ascii="Montserrat" w:hAnsi="Montserrat" w:cstheme="minorHAnsi"/>
          <w:b/>
          <w:lang w:val="es-ES"/>
        </w:rPr>
        <w:t>99.7</w:t>
      </w:r>
      <w:r w:rsidRPr="003B6632">
        <w:rPr>
          <w:rFonts w:ascii="Montserrat" w:hAnsi="Montserrat" w:cstheme="minorHAnsi"/>
          <w:lang w:val="es-ES"/>
        </w:rPr>
        <w:t xml:space="preserve"> millones de pesos, los cuales corresponden a </w:t>
      </w:r>
      <w:r w:rsidRPr="003B6632">
        <w:rPr>
          <w:rFonts w:ascii="Montserrat" w:hAnsi="Montserrat" w:cstheme="minorHAnsi"/>
          <w:b/>
          <w:lang w:val="es-ES"/>
        </w:rPr>
        <w:t xml:space="preserve">Anticipos a proveedores por adquisición de bienes y servicios </w:t>
      </w:r>
      <w:r w:rsidRPr="003B6632">
        <w:rPr>
          <w:rFonts w:ascii="Montserrat" w:hAnsi="Montserrat" w:cstheme="minorHAnsi"/>
          <w:lang w:val="es-ES"/>
        </w:rPr>
        <w:t>y</w:t>
      </w:r>
      <w:r w:rsidRPr="003B6632">
        <w:rPr>
          <w:rFonts w:ascii="Montserrat" w:hAnsi="Montserrat" w:cstheme="minorHAnsi"/>
          <w:b/>
          <w:lang w:val="es-ES"/>
        </w:rPr>
        <w:t xml:space="preserve"> Anticipos a Contratistas por Obras Públicas a Corto Plazo</w:t>
      </w:r>
      <w:r w:rsidRPr="003B6632">
        <w:rPr>
          <w:rFonts w:ascii="Montserrat" w:hAnsi="Montserrat" w:cstheme="minorHAnsi"/>
          <w:lang w:val="es-ES"/>
        </w:rPr>
        <w:t>, los cuales se otorgaron de acuerdo con las condiciones pactadas en los contratos, y que se encuentran en proceso y pendientes de amortizar a la fecha del informe.</w:t>
      </w:r>
    </w:p>
    <w:p w14:paraId="73BF436D" w14:textId="77777777" w:rsidR="00AF7453" w:rsidRPr="003B6632" w:rsidRDefault="00AF7453" w:rsidP="00AF7453">
      <w:pPr>
        <w:widowControl w:val="0"/>
        <w:spacing w:after="0" w:line="360" w:lineRule="auto"/>
        <w:ind w:left="720"/>
        <w:contextualSpacing/>
        <w:jc w:val="both"/>
        <w:rPr>
          <w:rFonts w:ascii="Montserrat" w:hAnsi="Montserrat" w:cstheme="minorHAnsi"/>
          <w:lang w:val="es-ES"/>
        </w:rPr>
      </w:pPr>
    </w:p>
    <w:tbl>
      <w:tblPr>
        <w:tblW w:w="14176" w:type="dxa"/>
        <w:tblCellMar>
          <w:left w:w="70" w:type="dxa"/>
          <w:right w:w="70" w:type="dxa"/>
        </w:tblCellMar>
        <w:tblLook w:val="04A0" w:firstRow="1" w:lastRow="0" w:firstColumn="1" w:lastColumn="0" w:noHBand="0" w:noVBand="1"/>
      </w:tblPr>
      <w:tblGrid>
        <w:gridCol w:w="899"/>
        <w:gridCol w:w="4576"/>
        <w:gridCol w:w="268"/>
        <w:gridCol w:w="2195"/>
        <w:gridCol w:w="284"/>
        <w:gridCol w:w="1395"/>
        <w:gridCol w:w="268"/>
        <w:gridCol w:w="1322"/>
        <w:gridCol w:w="270"/>
        <w:gridCol w:w="1262"/>
        <w:gridCol w:w="270"/>
        <w:gridCol w:w="1167"/>
      </w:tblGrid>
      <w:tr w:rsidR="00AF7453" w:rsidRPr="00441D0D" w14:paraId="63223A10" w14:textId="77777777" w:rsidTr="00944CF6">
        <w:trPr>
          <w:trHeight w:val="300"/>
        </w:trPr>
        <w:tc>
          <w:tcPr>
            <w:tcW w:w="14176" w:type="dxa"/>
            <w:gridSpan w:val="12"/>
            <w:tcBorders>
              <w:top w:val="nil"/>
              <w:left w:val="nil"/>
              <w:bottom w:val="nil"/>
              <w:right w:val="nil"/>
            </w:tcBorders>
            <w:shd w:val="clear" w:color="000000" w:fill="8F302E"/>
            <w:noWrap/>
            <w:vAlign w:val="center"/>
            <w:hideMark/>
          </w:tcPr>
          <w:p w14:paraId="0B8AB3D9"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Derechos a Recibir en Bienes o Servicios</w:t>
            </w:r>
          </w:p>
        </w:tc>
      </w:tr>
      <w:tr w:rsidR="00AF7453" w:rsidRPr="00441D0D" w14:paraId="59823561" w14:textId="77777777" w:rsidTr="00944CF6">
        <w:trPr>
          <w:trHeight w:val="600"/>
        </w:trPr>
        <w:tc>
          <w:tcPr>
            <w:tcW w:w="899" w:type="dxa"/>
            <w:tcBorders>
              <w:top w:val="nil"/>
              <w:left w:val="nil"/>
              <w:bottom w:val="nil"/>
              <w:right w:val="nil"/>
            </w:tcBorders>
            <w:shd w:val="clear" w:color="000000" w:fill="BD5451"/>
            <w:noWrap/>
            <w:vAlign w:val="center"/>
            <w:hideMark/>
          </w:tcPr>
          <w:p w14:paraId="331A546D"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Cuenta</w:t>
            </w:r>
          </w:p>
        </w:tc>
        <w:tc>
          <w:tcPr>
            <w:tcW w:w="4576" w:type="dxa"/>
            <w:tcBorders>
              <w:top w:val="nil"/>
              <w:left w:val="nil"/>
              <w:bottom w:val="nil"/>
              <w:right w:val="nil"/>
            </w:tcBorders>
            <w:shd w:val="clear" w:color="000000" w:fill="BD5451"/>
            <w:noWrap/>
            <w:vAlign w:val="center"/>
            <w:hideMark/>
          </w:tcPr>
          <w:p w14:paraId="1425A08F"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Descripción</w:t>
            </w:r>
          </w:p>
        </w:tc>
        <w:tc>
          <w:tcPr>
            <w:tcW w:w="268" w:type="dxa"/>
            <w:tcBorders>
              <w:top w:val="nil"/>
              <w:left w:val="nil"/>
              <w:bottom w:val="nil"/>
              <w:right w:val="nil"/>
            </w:tcBorders>
            <w:shd w:val="clear" w:color="000000" w:fill="BD5451"/>
            <w:noWrap/>
            <w:vAlign w:val="center"/>
            <w:hideMark/>
          </w:tcPr>
          <w:p w14:paraId="028D41F4" w14:textId="77777777" w:rsidR="00AF7453" w:rsidRPr="00441D0D" w:rsidRDefault="00AF7453" w:rsidP="00944CF6">
            <w:pPr>
              <w:spacing w:after="0" w:line="240" w:lineRule="auto"/>
              <w:jc w:val="right"/>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 </w:t>
            </w:r>
          </w:p>
        </w:tc>
        <w:tc>
          <w:tcPr>
            <w:tcW w:w="2195" w:type="dxa"/>
            <w:tcBorders>
              <w:top w:val="nil"/>
              <w:left w:val="nil"/>
              <w:bottom w:val="nil"/>
              <w:right w:val="nil"/>
            </w:tcBorders>
            <w:shd w:val="clear" w:color="000000" w:fill="BD5451"/>
            <w:vAlign w:val="center"/>
            <w:hideMark/>
          </w:tcPr>
          <w:p w14:paraId="0027E35E"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lang w:val="es-ES"/>
              </w:rPr>
              <w:t>Saldo al 3</w:t>
            </w:r>
            <w:r>
              <w:rPr>
                <w:rFonts w:ascii="Montserrat" w:eastAsia="Times New Roman" w:hAnsi="Montserrat" w:cs="Calibri"/>
                <w:b/>
                <w:bCs/>
                <w:color w:val="FFFFFF"/>
                <w:sz w:val="20"/>
                <w:szCs w:val="20"/>
                <w:lang w:val="es-ES"/>
              </w:rPr>
              <w:t>0</w:t>
            </w:r>
            <w:r w:rsidRPr="00441D0D">
              <w:rPr>
                <w:rFonts w:ascii="Montserrat" w:eastAsia="Times New Roman" w:hAnsi="Montserrat" w:cs="Calibri"/>
                <w:b/>
                <w:bCs/>
                <w:color w:val="FFFFFF"/>
                <w:sz w:val="20"/>
                <w:szCs w:val="20"/>
                <w:lang w:val="es-ES"/>
              </w:rPr>
              <w:t xml:space="preserve"> de </w:t>
            </w:r>
            <w:r>
              <w:rPr>
                <w:rFonts w:ascii="Montserrat" w:eastAsia="Times New Roman" w:hAnsi="Montserrat" w:cs="Calibri"/>
                <w:b/>
                <w:bCs/>
                <w:color w:val="FFFFFF"/>
                <w:sz w:val="20"/>
                <w:szCs w:val="20"/>
                <w:lang w:val="es-ES"/>
              </w:rPr>
              <w:t>septiembre</w:t>
            </w:r>
            <w:r w:rsidRPr="00441D0D">
              <w:rPr>
                <w:rFonts w:ascii="Montserrat" w:eastAsia="Times New Roman" w:hAnsi="Montserrat" w:cs="Calibri"/>
                <w:b/>
                <w:bCs/>
                <w:color w:val="FFFFFF"/>
                <w:sz w:val="20"/>
                <w:szCs w:val="20"/>
                <w:lang w:val="es-ES"/>
              </w:rPr>
              <w:t xml:space="preserve"> 2025</w:t>
            </w:r>
          </w:p>
        </w:tc>
        <w:tc>
          <w:tcPr>
            <w:tcW w:w="284" w:type="dxa"/>
            <w:tcBorders>
              <w:top w:val="nil"/>
              <w:left w:val="nil"/>
              <w:bottom w:val="nil"/>
              <w:right w:val="nil"/>
            </w:tcBorders>
            <w:shd w:val="clear" w:color="000000" w:fill="BD5451"/>
            <w:vAlign w:val="center"/>
            <w:hideMark/>
          </w:tcPr>
          <w:p w14:paraId="154A49B2"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 </w:t>
            </w:r>
          </w:p>
        </w:tc>
        <w:tc>
          <w:tcPr>
            <w:tcW w:w="1395" w:type="dxa"/>
            <w:tcBorders>
              <w:top w:val="nil"/>
              <w:left w:val="nil"/>
              <w:bottom w:val="nil"/>
              <w:right w:val="nil"/>
            </w:tcBorders>
            <w:shd w:val="clear" w:color="000000" w:fill="BD5451"/>
            <w:vAlign w:val="center"/>
            <w:hideMark/>
          </w:tcPr>
          <w:p w14:paraId="5DF9F325"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2024</w:t>
            </w:r>
          </w:p>
        </w:tc>
        <w:tc>
          <w:tcPr>
            <w:tcW w:w="268" w:type="dxa"/>
            <w:tcBorders>
              <w:top w:val="nil"/>
              <w:left w:val="nil"/>
              <w:bottom w:val="nil"/>
              <w:right w:val="nil"/>
            </w:tcBorders>
            <w:shd w:val="clear" w:color="000000" w:fill="BD5451"/>
            <w:vAlign w:val="center"/>
            <w:hideMark/>
          </w:tcPr>
          <w:p w14:paraId="58F1B8F1"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 </w:t>
            </w:r>
          </w:p>
        </w:tc>
        <w:tc>
          <w:tcPr>
            <w:tcW w:w="1322" w:type="dxa"/>
            <w:tcBorders>
              <w:top w:val="nil"/>
              <w:left w:val="nil"/>
              <w:bottom w:val="nil"/>
              <w:right w:val="nil"/>
            </w:tcBorders>
            <w:shd w:val="clear" w:color="000000" w:fill="BD5451"/>
            <w:vAlign w:val="center"/>
            <w:hideMark/>
          </w:tcPr>
          <w:p w14:paraId="4C50E1F9"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2023</w:t>
            </w:r>
          </w:p>
        </w:tc>
        <w:tc>
          <w:tcPr>
            <w:tcW w:w="270" w:type="dxa"/>
            <w:tcBorders>
              <w:top w:val="nil"/>
              <w:left w:val="nil"/>
              <w:bottom w:val="nil"/>
              <w:right w:val="nil"/>
            </w:tcBorders>
            <w:shd w:val="clear" w:color="000000" w:fill="BD5451"/>
            <w:vAlign w:val="center"/>
            <w:hideMark/>
          </w:tcPr>
          <w:p w14:paraId="55F9E0ED"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 </w:t>
            </w:r>
          </w:p>
        </w:tc>
        <w:tc>
          <w:tcPr>
            <w:tcW w:w="1262" w:type="dxa"/>
            <w:tcBorders>
              <w:top w:val="nil"/>
              <w:left w:val="nil"/>
              <w:bottom w:val="nil"/>
              <w:right w:val="nil"/>
            </w:tcBorders>
            <w:shd w:val="clear" w:color="000000" w:fill="BD5451"/>
            <w:vAlign w:val="center"/>
            <w:hideMark/>
          </w:tcPr>
          <w:p w14:paraId="6E36CB45"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2022</w:t>
            </w:r>
          </w:p>
        </w:tc>
        <w:tc>
          <w:tcPr>
            <w:tcW w:w="270" w:type="dxa"/>
            <w:tcBorders>
              <w:top w:val="nil"/>
              <w:left w:val="nil"/>
              <w:bottom w:val="nil"/>
              <w:right w:val="nil"/>
            </w:tcBorders>
            <w:shd w:val="clear" w:color="000000" w:fill="BD5451"/>
            <w:vAlign w:val="center"/>
            <w:hideMark/>
          </w:tcPr>
          <w:p w14:paraId="47211AD7"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 </w:t>
            </w:r>
          </w:p>
        </w:tc>
        <w:tc>
          <w:tcPr>
            <w:tcW w:w="1167" w:type="dxa"/>
            <w:tcBorders>
              <w:top w:val="nil"/>
              <w:left w:val="nil"/>
              <w:bottom w:val="nil"/>
              <w:right w:val="nil"/>
            </w:tcBorders>
            <w:shd w:val="clear" w:color="000000" w:fill="BD5451"/>
            <w:vAlign w:val="center"/>
            <w:hideMark/>
          </w:tcPr>
          <w:p w14:paraId="5C0F7ED9"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2021 </w:t>
            </w:r>
          </w:p>
        </w:tc>
      </w:tr>
      <w:tr w:rsidR="00AF7453" w:rsidRPr="00441D0D" w14:paraId="1E615228" w14:textId="77777777" w:rsidTr="00944CF6">
        <w:trPr>
          <w:trHeight w:val="300"/>
        </w:trPr>
        <w:tc>
          <w:tcPr>
            <w:tcW w:w="899" w:type="dxa"/>
            <w:tcBorders>
              <w:top w:val="nil"/>
              <w:left w:val="nil"/>
              <w:bottom w:val="nil"/>
              <w:right w:val="single" w:sz="8" w:space="0" w:color="FFFFFF"/>
            </w:tcBorders>
            <w:shd w:val="clear" w:color="000000" w:fill="FFFFFF"/>
            <w:noWrap/>
            <w:vAlign w:val="center"/>
            <w:hideMark/>
          </w:tcPr>
          <w:p w14:paraId="7346AF50" w14:textId="77777777" w:rsidR="00AF7453" w:rsidRPr="00441D0D" w:rsidRDefault="00AF7453" w:rsidP="00944CF6">
            <w:pPr>
              <w:spacing w:after="0" w:line="240" w:lineRule="auto"/>
              <w:jc w:val="center"/>
              <w:rPr>
                <w:rFonts w:ascii="Montserrat" w:eastAsia="Times New Roman" w:hAnsi="Montserrat" w:cs="Calibri"/>
                <w:color w:val="000000"/>
                <w:sz w:val="20"/>
                <w:szCs w:val="20"/>
              </w:rPr>
            </w:pPr>
            <w:r w:rsidRPr="00441D0D">
              <w:rPr>
                <w:rFonts w:ascii="Montserrat" w:eastAsia="Times New Roman" w:hAnsi="Montserrat" w:cs="Calibri"/>
                <w:color w:val="000000"/>
                <w:sz w:val="20"/>
                <w:szCs w:val="20"/>
              </w:rPr>
              <w:t>1131</w:t>
            </w:r>
          </w:p>
        </w:tc>
        <w:tc>
          <w:tcPr>
            <w:tcW w:w="4576" w:type="dxa"/>
            <w:tcBorders>
              <w:top w:val="nil"/>
              <w:left w:val="nil"/>
              <w:bottom w:val="nil"/>
              <w:right w:val="nil"/>
            </w:tcBorders>
            <w:shd w:val="clear" w:color="000000" w:fill="FFFFFF"/>
            <w:noWrap/>
            <w:vAlign w:val="center"/>
            <w:hideMark/>
          </w:tcPr>
          <w:p w14:paraId="79C09189" w14:textId="77777777" w:rsidR="00AF7453" w:rsidRPr="00441D0D" w:rsidRDefault="00AF7453" w:rsidP="00944CF6">
            <w:pPr>
              <w:spacing w:after="0" w:line="240" w:lineRule="auto"/>
              <w:rPr>
                <w:rFonts w:ascii="Montserrat" w:eastAsia="Times New Roman" w:hAnsi="Montserrat" w:cs="Calibri"/>
                <w:color w:val="000000"/>
                <w:sz w:val="20"/>
                <w:szCs w:val="20"/>
              </w:rPr>
            </w:pPr>
            <w:r w:rsidRPr="00441D0D">
              <w:rPr>
                <w:rFonts w:ascii="Montserrat" w:eastAsia="Times New Roman" w:hAnsi="Montserrat" w:cs="Calibri"/>
                <w:color w:val="000000"/>
                <w:sz w:val="20"/>
                <w:szCs w:val="20"/>
              </w:rPr>
              <w:t>Ant. a Proveedores Adq. Bienes y Serv</w:t>
            </w:r>
            <w:r>
              <w:rPr>
                <w:rFonts w:ascii="Montserrat" w:eastAsia="Times New Roman" w:hAnsi="Montserrat" w:cs="Calibri"/>
                <w:color w:val="000000"/>
                <w:sz w:val="20"/>
                <w:szCs w:val="20"/>
              </w:rPr>
              <w:t>icios</w:t>
            </w:r>
          </w:p>
        </w:tc>
        <w:tc>
          <w:tcPr>
            <w:tcW w:w="268" w:type="dxa"/>
            <w:tcBorders>
              <w:top w:val="nil"/>
              <w:left w:val="nil"/>
              <w:bottom w:val="nil"/>
              <w:right w:val="nil"/>
            </w:tcBorders>
            <w:shd w:val="clear" w:color="000000" w:fill="FFFFFF"/>
            <w:noWrap/>
            <w:vAlign w:val="center"/>
            <w:hideMark/>
          </w:tcPr>
          <w:p w14:paraId="6B9C302D"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441D0D">
              <w:rPr>
                <w:rFonts w:ascii="Montserrat" w:eastAsia="Times New Roman" w:hAnsi="Montserrat" w:cs="Calibri"/>
                <w:color w:val="000000"/>
                <w:sz w:val="20"/>
                <w:szCs w:val="20"/>
              </w:rPr>
              <w:t>$</w:t>
            </w:r>
          </w:p>
        </w:tc>
        <w:tc>
          <w:tcPr>
            <w:tcW w:w="2195" w:type="dxa"/>
            <w:tcBorders>
              <w:top w:val="nil"/>
              <w:left w:val="nil"/>
              <w:bottom w:val="nil"/>
              <w:right w:val="nil"/>
            </w:tcBorders>
            <w:shd w:val="clear" w:color="000000" w:fill="FFFFFF"/>
            <w:noWrap/>
            <w:vAlign w:val="center"/>
            <w:hideMark/>
          </w:tcPr>
          <w:p w14:paraId="61F10E7B"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Pr>
                <w:rFonts w:ascii="Montserrat" w:eastAsia="Times New Roman" w:hAnsi="Montserrat" w:cs="Calibri"/>
                <w:color w:val="000000"/>
                <w:sz w:val="20"/>
                <w:szCs w:val="20"/>
              </w:rPr>
              <w:t>26,514,150</w:t>
            </w:r>
          </w:p>
        </w:tc>
        <w:tc>
          <w:tcPr>
            <w:tcW w:w="284" w:type="dxa"/>
            <w:tcBorders>
              <w:top w:val="nil"/>
              <w:left w:val="nil"/>
              <w:bottom w:val="nil"/>
              <w:right w:val="nil"/>
            </w:tcBorders>
            <w:shd w:val="clear" w:color="000000" w:fill="FFFFFF"/>
            <w:vAlign w:val="center"/>
            <w:hideMark/>
          </w:tcPr>
          <w:p w14:paraId="77C56051"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395" w:type="dxa"/>
            <w:tcBorders>
              <w:top w:val="nil"/>
              <w:left w:val="nil"/>
              <w:bottom w:val="nil"/>
              <w:right w:val="nil"/>
            </w:tcBorders>
            <w:shd w:val="clear" w:color="000000" w:fill="FFFFFF"/>
            <w:noWrap/>
            <w:vAlign w:val="center"/>
            <w:hideMark/>
          </w:tcPr>
          <w:p w14:paraId="6A0D093F"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17,577,022</w:t>
            </w:r>
          </w:p>
        </w:tc>
        <w:tc>
          <w:tcPr>
            <w:tcW w:w="268" w:type="dxa"/>
            <w:tcBorders>
              <w:top w:val="nil"/>
              <w:left w:val="nil"/>
              <w:bottom w:val="nil"/>
              <w:right w:val="nil"/>
            </w:tcBorders>
            <w:shd w:val="clear" w:color="000000" w:fill="FFFFFF"/>
            <w:vAlign w:val="center"/>
            <w:hideMark/>
          </w:tcPr>
          <w:p w14:paraId="11289F9D"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322" w:type="dxa"/>
            <w:tcBorders>
              <w:top w:val="nil"/>
              <w:left w:val="nil"/>
              <w:bottom w:val="nil"/>
              <w:right w:val="nil"/>
            </w:tcBorders>
            <w:shd w:val="clear" w:color="000000" w:fill="FFFFFF"/>
            <w:vAlign w:val="center"/>
            <w:hideMark/>
          </w:tcPr>
          <w:p w14:paraId="5E8008D3"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41,725,160</w:t>
            </w:r>
          </w:p>
        </w:tc>
        <w:tc>
          <w:tcPr>
            <w:tcW w:w="270" w:type="dxa"/>
            <w:tcBorders>
              <w:top w:val="nil"/>
              <w:left w:val="nil"/>
              <w:bottom w:val="nil"/>
              <w:right w:val="nil"/>
            </w:tcBorders>
            <w:shd w:val="clear" w:color="000000" w:fill="FFFFFF"/>
            <w:vAlign w:val="center"/>
            <w:hideMark/>
          </w:tcPr>
          <w:p w14:paraId="70DF68BB"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262" w:type="dxa"/>
            <w:tcBorders>
              <w:top w:val="nil"/>
              <w:left w:val="nil"/>
              <w:bottom w:val="nil"/>
              <w:right w:val="nil"/>
            </w:tcBorders>
            <w:shd w:val="clear" w:color="000000" w:fill="FFFFFF"/>
            <w:vAlign w:val="center"/>
            <w:hideMark/>
          </w:tcPr>
          <w:p w14:paraId="45C1C538"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799,652</w:t>
            </w:r>
          </w:p>
        </w:tc>
        <w:tc>
          <w:tcPr>
            <w:tcW w:w="270" w:type="dxa"/>
            <w:tcBorders>
              <w:top w:val="nil"/>
              <w:left w:val="nil"/>
              <w:bottom w:val="nil"/>
              <w:right w:val="nil"/>
            </w:tcBorders>
            <w:shd w:val="clear" w:color="000000" w:fill="FFFFFF"/>
            <w:vAlign w:val="center"/>
            <w:hideMark/>
          </w:tcPr>
          <w:p w14:paraId="35B7D5C7"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167" w:type="dxa"/>
            <w:tcBorders>
              <w:top w:val="nil"/>
              <w:left w:val="nil"/>
              <w:bottom w:val="nil"/>
              <w:right w:val="nil"/>
            </w:tcBorders>
            <w:shd w:val="clear" w:color="000000" w:fill="FFFFFF"/>
            <w:vAlign w:val="center"/>
            <w:hideMark/>
          </w:tcPr>
          <w:p w14:paraId="6891045D"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0</w:t>
            </w:r>
          </w:p>
        </w:tc>
      </w:tr>
      <w:tr w:rsidR="00AF7453" w:rsidRPr="00441D0D" w14:paraId="602C6C23" w14:textId="77777777" w:rsidTr="00944CF6">
        <w:trPr>
          <w:trHeight w:val="300"/>
        </w:trPr>
        <w:tc>
          <w:tcPr>
            <w:tcW w:w="899" w:type="dxa"/>
            <w:tcBorders>
              <w:top w:val="nil"/>
              <w:left w:val="nil"/>
              <w:bottom w:val="nil"/>
              <w:right w:val="single" w:sz="8" w:space="0" w:color="FFFFFF"/>
            </w:tcBorders>
            <w:shd w:val="clear" w:color="000000" w:fill="FFFFFF"/>
            <w:noWrap/>
            <w:vAlign w:val="center"/>
            <w:hideMark/>
          </w:tcPr>
          <w:p w14:paraId="1699915D" w14:textId="77777777" w:rsidR="00AF7453" w:rsidRPr="00441D0D" w:rsidRDefault="00AF7453" w:rsidP="00944CF6">
            <w:pPr>
              <w:spacing w:after="0" w:line="240" w:lineRule="auto"/>
              <w:jc w:val="center"/>
              <w:rPr>
                <w:rFonts w:ascii="Montserrat" w:eastAsia="Times New Roman" w:hAnsi="Montserrat" w:cs="Calibri"/>
                <w:color w:val="000000"/>
                <w:sz w:val="20"/>
                <w:szCs w:val="20"/>
              </w:rPr>
            </w:pPr>
            <w:r w:rsidRPr="00441D0D">
              <w:rPr>
                <w:rFonts w:ascii="Montserrat" w:eastAsia="Times New Roman" w:hAnsi="Montserrat" w:cs="Calibri"/>
                <w:color w:val="000000"/>
                <w:sz w:val="20"/>
                <w:szCs w:val="20"/>
              </w:rPr>
              <w:t>1134</w:t>
            </w:r>
          </w:p>
        </w:tc>
        <w:tc>
          <w:tcPr>
            <w:tcW w:w="4576" w:type="dxa"/>
            <w:tcBorders>
              <w:top w:val="nil"/>
              <w:left w:val="nil"/>
              <w:bottom w:val="nil"/>
              <w:right w:val="nil"/>
            </w:tcBorders>
            <w:shd w:val="clear" w:color="000000" w:fill="FFFFFF"/>
            <w:noWrap/>
            <w:vAlign w:val="center"/>
            <w:hideMark/>
          </w:tcPr>
          <w:p w14:paraId="1C6A658B" w14:textId="77777777" w:rsidR="00AF7453" w:rsidRPr="00441D0D" w:rsidRDefault="00AF7453" w:rsidP="00944CF6">
            <w:pPr>
              <w:spacing w:after="0" w:line="240" w:lineRule="auto"/>
              <w:rPr>
                <w:rFonts w:ascii="Montserrat" w:eastAsia="Times New Roman" w:hAnsi="Montserrat" w:cs="Calibri"/>
                <w:color w:val="000000"/>
                <w:sz w:val="20"/>
                <w:szCs w:val="20"/>
              </w:rPr>
            </w:pPr>
            <w:r w:rsidRPr="00441D0D">
              <w:rPr>
                <w:rFonts w:ascii="Montserrat" w:eastAsia="Times New Roman" w:hAnsi="Montserrat" w:cs="Calibri"/>
                <w:color w:val="000000"/>
                <w:sz w:val="20"/>
                <w:szCs w:val="20"/>
              </w:rPr>
              <w:t>Ant. a Contratistas por Obras Públicas</w:t>
            </w:r>
          </w:p>
        </w:tc>
        <w:tc>
          <w:tcPr>
            <w:tcW w:w="268" w:type="dxa"/>
            <w:tcBorders>
              <w:top w:val="nil"/>
              <w:left w:val="nil"/>
              <w:bottom w:val="nil"/>
              <w:right w:val="nil"/>
            </w:tcBorders>
            <w:shd w:val="clear" w:color="000000" w:fill="FFFFFF"/>
            <w:noWrap/>
            <w:vAlign w:val="center"/>
            <w:hideMark/>
          </w:tcPr>
          <w:p w14:paraId="38C64749"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441D0D">
              <w:rPr>
                <w:rFonts w:ascii="Montserrat" w:eastAsia="Times New Roman" w:hAnsi="Montserrat" w:cs="Calibri"/>
                <w:color w:val="000000"/>
                <w:sz w:val="20"/>
                <w:szCs w:val="20"/>
              </w:rPr>
              <w:t>$</w:t>
            </w:r>
          </w:p>
        </w:tc>
        <w:tc>
          <w:tcPr>
            <w:tcW w:w="2195" w:type="dxa"/>
            <w:tcBorders>
              <w:top w:val="nil"/>
              <w:left w:val="nil"/>
              <w:bottom w:val="nil"/>
              <w:right w:val="nil"/>
            </w:tcBorders>
            <w:shd w:val="clear" w:color="000000" w:fill="FFFFFF"/>
            <w:noWrap/>
            <w:vAlign w:val="center"/>
            <w:hideMark/>
          </w:tcPr>
          <w:p w14:paraId="29A9816E"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Pr>
                <w:rFonts w:ascii="Montserrat" w:eastAsia="Times New Roman" w:hAnsi="Montserrat" w:cs="Calibri"/>
                <w:color w:val="000000"/>
                <w:sz w:val="20"/>
                <w:szCs w:val="20"/>
              </w:rPr>
              <w:t>673,195,985</w:t>
            </w:r>
          </w:p>
        </w:tc>
        <w:tc>
          <w:tcPr>
            <w:tcW w:w="284" w:type="dxa"/>
            <w:tcBorders>
              <w:top w:val="nil"/>
              <w:left w:val="nil"/>
              <w:bottom w:val="nil"/>
              <w:right w:val="nil"/>
            </w:tcBorders>
            <w:shd w:val="clear" w:color="000000" w:fill="FFFFFF"/>
            <w:vAlign w:val="center"/>
            <w:hideMark/>
          </w:tcPr>
          <w:p w14:paraId="66D71E7E"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395" w:type="dxa"/>
            <w:tcBorders>
              <w:top w:val="nil"/>
              <w:left w:val="nil"/>
              <w:bottom w:val="nil"/>
              <w:right w:val="nil"/>
            </w:tcBorders>
            <w:shd w:val="clear" w:color="000000" w:fill="FFFFFF"/>
            <w:noWrap/>
            <w:vAlign w:val="center"/>
            <w:hideMark/>
          </w:tcPr>
          <w:p w14:paraId="65B9B731"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654,808,688</w:t>
            </w:r>
          </w:p>
        </w:tc>
        <w:tc>
          <w:tcPr>
            <w:tcW w:w="268" w:type="dxa"/>
            <w:tcBorders>
              <w:top w:val="nil"/>
              <w:left w:val="nil"/>
              <w:bottom w:val="nil"/>
              <w:right w:val="nil"/>
            </w:tcBorders>
            <w:shd w:val="clear" w:color="000000" w:fill="FFFFFF"/>
            <w:vAlign w:val="center"/>
            <w:hideMark/>
          </w:tcPr>
          <w:p w14:paraId="20B5B077"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322" w:type="dxa"/>
            <w:tcBorders>
              <w:top w:val="nil"/>
              <w:left w:val="nil"/>
              <w:bottom w:val="nil"/>
              <w:right w:val="nil"/>
            </w:tcBorders>
            <w:shd w:val="clear" w:color="000000" w:fill="FFFFFF"/>
            <w:vAlign w:val="center"/>
            <w:hideMark/>
          </w:tcPr>
          <w:p w14:paraId="753F7AA7"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116,145,133</w:t>
            </w:r>
          </w:p>
        </w:tc>
        <w:tc>
          <w:tcPr>
            <w:tcW w:w="270" w:type="dxa"/>
            <w:tcBorders>
              <w:top w:val="nil"/>
              <w:left w:val="nil"/>
              <w:bottom w:val="nil"/>
              <w:right w:val="nil"/>
            </w:tcBorders>
            <w:shd w:val="clear" w:color="000000" w:fill="FFFFFF"/>
            <w:vAlign w:val="center"/>
            <w:hideMark/>
          </w:tcPr>
          <w:p w14:paraId="1F514611"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262" w:type="dxa"/>
            <w:tcBorders>
              <w:top w:val="nil"/>
              <w:left w:val="nil"/>
              <w:bottom w:val="nil"/>
              <w:right w:val="nil"/>
            </w:tcBorders>
            <w:shd w:val="clear" w:color="000000" w:fill="FFFFFF"/>
            <w:vAlign w:val="center"/>
            <w:hideMark/>
          </w:tcPr>
          <w:p w14:paraId="0BF9B526"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141,088,666</w:t>
            </w:r>
          </w:p>
        </w:tc>
        <w:tc>
          <w:tcPr>
            <w:tcW w:w="270" w:type="dxa"/>
            <w:tcBorders>
              <w:top w:val="nil"/>
              <w:left w:val="nil"/>
              <w:bottom w:val="nil"/>
              <w:right w:val="nil"/>
            </w:tcBorders>
            <w:shd w:val="clear" w:color="000000" w:fill="FFFFFF"/>
            <w:vAlign w:val="center"/>
            <w:hideMark/>
          </w:tcPr>
          <w:p w14:paraId="05A72469"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w:t>
            </w:r>
          </w:p>
        </w:tc>
        <w:tc>
          <w:tcPr>
            <w:tcW w:w="1167" w:type="dxa"/>
            <w:tcBorders>
              <w:top w:val="nil"/>
              <w:left w:val="nil"/>
              <w:bottom w:val="nil"/>
              <w:right w:val="nil"/>
            </w:tcBorders>
            <w:shd w:val="clear" w:color="000000" w:fill="FFFFFF"/>
            <w:vAlign w:val="center"/>
            <w:hideMark/>
          </w:tcPr>
          <w:p w14:paraId="782C8D0F" w14:textId="77777777" w:rsidR="00AF7453" w:rsidRPr="00441D0D" w:rsidRDefault="00AF7453" w:rsidP="00944CF6">
            <w:pPr>
              <w:spacing w:after="0" w:line="240" w:lineRule="auto"/>
              <w:jc w:val="right"/>
              <w:rPr>
                <w:rFonts w:ascii="Montserrat" w:eastAsia="Times New Roman" w:hAnsi="Montserrat" w:cs="Calibri"/>
                <w:color w:val="000000"/>
                <w:sz w:val="20"/>
                <w:szCs w:val="20"/>
              </w:rPr>
            </w:pPr>
            <w:r w:rsidRPr="00D20654">
              <w:rPr>
                <w:rFonts w:ascii="Montserrat" w:eastAsia="Times New Roman" w:hAnsi="Montserrat" w:cs="Calibri"/>
                <w:color w:val="000000"/>
                <w:sz w:val="20"/>
                <w:szCs w:val="20"/>
              </w:rPr>
              <w:t>80,971,126</w:t>
            </w:r>
          </w:p>
        </w:tc>
      </w:tr>
      <w:tr w:rsidR="00AF7453" w:rsidRPr="00441D0D" w14:paraId="0A4A2AED" w14:textId="77777777" w:rsidTr="00944CF6">
        <w:trPr>
          <w:trHeight w:val="300"/>
        </w:trPr>
        <w:tc>
          <w:tcPr>
            <w:tcW w:w="899" w:type="dxa"/>
            <w:tcBorders>
              <w:top w:val="nil"/>
              <w:left w:val="nil"/>
              <w:bottom w:val="nil"/>
              <w:right w:val="nil"/>
            </w:tcBorders>
            <w:shd w:val="clear" w:color="000000" w:fill="8F302E"/>
            <w:noWrap/>
            <w:vAlign w:val="center"/>
            <w:hideMark/>
          </w:tcPr>
          <w:p w14:paraId="233D65F0" w14:textId="77777777" w:rsidR="00AF7453" w:rsidRPr="00441D0D" w:rsidRDefault="00AF7453" w:rsidP="00944CF6">
            <w:pPr>
              <w:spacing w:after="0" w:line="240" w:lineRule="auto"/>
              <w:rPr>
                <w:rFonts w:ascii="Montserrat" w:eastAsia="Times New Roman" w:hAnsi="Montserrat" w:cs="Calibri"/>
                <w:color w:val="000000"/>
                <w:sz w:val="20"/>
                <w:szCs w:val="20"/>
              </w:rPr>
            </w:pPr>
            <w:r w:rsidRPr="00441D0D">
              <w:rPr>
                <w:rFonts w:ascii="Montserrat" w:eastAsia="Times New Roman" w:hAnsi="Montserrat" w:cs="Calibri"/>
                <w:color w:val="000000"/>
                <w:sz w:val="20"/>
                <w:szCs w:val="20"/>
              </w:rPr>
              <w:t> </w:t>
            </w:r>
          </w:p>
        </w:tc>
        <w:tc>
          <w:tcPr>
            <w:tcW w:w="4576" w:type="dxa"/>
            <w:tcBorders>
              <w:top w:val="nil"/>
              <w:left w:val="nil"/>
              <w:bottom w:val="nil"/>
              <w:right w:val="nil"/>
            </w:tcBorders>
            <w:shd w:val="clear" w:color="000000" w:fill="8F302E"/>
            <w:noWrap/>
            <w:vAlign w:val="center"/>
            <w:hideMark/>
          </w:tcPr>
          <w:p w14:paraId="057C7F42" w14:textId="77777777" w:rsidR="00AF7453" w:rsidRPr="00441D0D" w:rsidRDefault="00AF7453" w:rsidP="00944CF6">
            <w:pPr>
              <w:spacing w:after="0" w:line="240" w:lineRule="auto"/>
              <w:jc w:val="center"/>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 xml:space="preserve">Total </w:t>
            </w:r>
          </w:p>
        </w:tc>
        <w:tc>
          <w:tcPr>
            <w:tcW w:w="268" w:type="dxa"/>
            <w:tcBorders>
              <w:top w:val="nil"/>
              <w:left w:val="nil"/>
              <w:bottom w:val="nil"/>
              <w:right w:val="nil"/>
            </w:tcBorders>
            <w:shd w:val="clear" w:color="000000" w:fill="8F302E"/>
            <w:noWrap/>
            <w:vAlign w:val="center"/>
            <w:hideMark/>
          </w:tcPr>
          <w:p w14:paraId="142ABD01" w14:textId="77777777" w:rsidR="00AF7453" w:rsidRPr="00441D0D" w:rsidRDefault="00AF7453" w:rsidP="00944CF6">
            <w:pPr>
              <w:spacing w:after="0" w:line="240" w:lineRule="auto"/>
              <w:jc w:val="right"/>
              <w:rPr>
                <w:rFonts w:ascii="Montserrat" w:eastAsia="Times New Roman" w:hAnsi="Montserrat" w:cs="Calibri"/>
                <w:b/>
                <w:bCs/>
                <w:color w:val="FFFFFF"/>
                <w:sz w:val="20"/>
                <w:szCs w:val="20"/>
              </w:rPr>
            </w:pPr>
            <w:r w:rsidRPr="00441D0D">
              <w:rPr>
                <w:rFonts w:ascii="Montserrat" w:eastAsia="Times New Roman" w:hAnsi="Montserrat" w:cs="Calibri"/>
                <w:b/>
                <w:bCs/>
                <w:color w:val="FFFFFF"/>
                <w:sz w:val="20"/>
                <w:szCs w:val="20"/>
              </w:rPr>
              <w:t>$</w:t>
            </w:r>
          </w:p>
        </w:tc>
        <w:tc>
          <w:tcPr>
            <w:tcW w:w="2195" w:type="dxa"/>
            <w:tcBorders>
              <w:top w:val="nil"/>
              <w:left w:val="nil"/>
              <w:bottom w:val="nil"/>
              <w:right w:val="nil"/>
            </w:tcBorders>
            <w:shd w:val="clear" w:color="000000" w:fill="8F302E"/>
            <w:noWrap/>
            <w:vAlign w:val="center"/>
            <w:hideMark/>
          </w:tcPr>
          <w:p w14:paraId="46A1816A"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6</w:t>
            </w:r>
            <w:r>
              <w:rPr>
                <w:rFonts w:ascii="Montserrat" w:hAnsi="Montserrat" w:cs="Calibri"/>
                <w:b/>
                <w:bCs/>
                <w:color w:val="FFFFFF"/>
                <w:sz w:val="20"/>
                <w:szCs w:val="20"/>
              </w:rPr>
              <w:t>99</w:t>
            </w:r>
            <w:r w:rsidRPr="00D20654">
              <w:rPr>
                <w:rFonts w:ascii="Montserrat" w:hAnsi="Montserrat" w:cs="Calibri"/>
                <w:b/>
                <w:bCs/>
                <w:color w:val="FFFFFF"/>
                <w:sz w:val="20"/>
                <w:szCs w:val="20"/>
              </w:rPr>
              <w:t>,</w:t>
            </w:r>
            <w:r>
              <w:rPr>
                <w:rFonts w:ascii="Montserrat" w:hAnsi="Montserrat" w:cs="Calibri"/>
                <w:b/>
                <w:bCs/>
                <w:color w:val="FFFFFF"/>
                <w:sz w:val="20"/>
                <w:szCs w:val="20"/>
              </w:rPr>
              <w:t>710</w:t>
            </w:r>
            <w:r w:rsidRPr="00D20654">
              <w:rPr>
                <w:rFonts w:ascii="Montserrat" w:hAnsi="Montserrat" w:cs="Calibri"/>
                <w:b/>
                <w:bCs/>
                <w:color w:val="FFFFFF"/>
                <w:sz w:val="20"/>
                <w:szCs w:val="20"/>
              </w:rPr>
              <w:t>,</w:t>
            </w:r>
            <w:r>
              <w:rPr>
                <w:rFonts w:ascii="Montserrat" w:hAnsi="Montserrat" w:cs="Calibri"/>
                <w:b/>
                <w:bCs/>
                <w:color w:val="FFFFFF"/>
                <w:sz w:val="20"/>
                <w:szCs w:val="20"/>
              </w:rPr>
              <w:t>135</w:t>
            </w:r>
            <w:r w:rsidRPr="00D20654">
              <w:rPr>
                <w:rFonts w:ascii="Montserrat" w:hAnsi="Montserrat" w:cs="Calibri"/>
                <w:b/>
                <w:bCs/>
                <w:color w:val="FFFFFF"/>
                <w:sz w:val="20"/>
                <w:szCs w:val="20"/>
              </w:rPr>
              <w:t xml:space="preserve"> </w:t>
            </w:r>
          </w:p>
        </w:tc>
        <w:tc>
          <w:tcPr>
            <w:tcW w:w="284" w:type="dxa"/>
            <w:tcBorders>
              <w:top w:val="nil"/>
              <w:left w:val="nil"/>
              <w:bottom w:val="nil"/>
              <w:right w:val="nil"/>
            </w:tcBorders>
            <w:shd w:val="clear" w:color="000000" w:fill="8F302E"/>
            <w:vAlign w:val="center"/>
            <w:hideMark/>
          </w:tcPr>
          <w:p w14:paraId="3CEEA63C"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w:t>
            </w:r>
          </w:p>
        </w:tc>
        <w:tc>
          <w:tcPr>
            <w:tcW w:w="1395" w:type="dxa"/>
            <w:tcBorders>
              <w:top w:val="nil"/>
              <w:left w:val="nil"/>
              <w:bottom w:val="nil"/>
              <w:right w:val="nil"/>
            </w:tcBorders>
            <w:shd w:val="clear" w:color="000000" w:fill="8F302E"/>
            <w:noWrap/>
            <w:vAlign w:val="center"/>
            <w:hideMark/>
          </w:tcPr>
          <w:p w14:paraId="2A6C26C3"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 xml:space="preserve">672,385,710 </w:t>
            </w:r>
          </w:p>
        </w:tc>
        <w:tc>
          <w:tcPr>
            <w:tcW w:w="268" w:type="dxa"/>
            <w:tcBorders>
              <w:top w:val="nil"/>
              <w:left w:val="nil"/>
              <w:bottom w:val="nil"/>
              <w:right w:val="nil"/>
            </w:tcBorders>
            <w:shd w:val="clear" w:color="000000" w:fill="8F302E"/>
            <w:vAlign w:val="center"/>
            <w:hideMark/>
          </w:tcPr>
          <w:p w14:paraId="1217CDF3"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w:t>
            </w:r>
          </w:p>
        </w:tc>
        <w:tc>
          <w:tcPr>
            <w:tcW w:w="1322" w:type="dxa"/>
            <w:tcBorders>
              <w:top w:val="nil"/>
              <w:left w:val="nil"/>
              <w:bottom w:val="nil"/>
              <w:right w:val="nil"/>
            </w:tcBorders>
            <w:shd w:val="clear" w:color="000000" w:fill="8F302E"/>
            <w:vAlign w:val="center"/>
            <w:hideMark/>
          </w:tcPr>
          <w:p w14:paraId="3644A537"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 xml:space="preserve">157,870,293 </w:t>
            </w:r>
          </w:p>
        </w:tc>
        <w:tc>
          <w:tcPr>
            <w:tcW w:w="270" w:type="dxa"/>
            <w:tcBorders>
              <w:top w:val="nil"/>
              <w:left w:val="nil"/>
              <w:bottom w:val="nil"/>
              <w:right w:val="nil"/>
            </w:tcBorders>
            <w:shd w:val="clear" w:color="000000" w:fill="8F302E"/>
            <w:vAlign w:val="center"/>
            <w:hideMark/>
          </w:tcPr>
          <w:p w14:paraId="028302D4"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w:t>
            </w:r>
          </w:p>
        </w:tc>
        <w:tc>
          <w:tcPr>
            <w:tcW w:w="1262" w:type="dxa"/>
            <w:tcBorders>
              <w:top w:val="nil"/>
              <w:left w:val="nil"/>
              <w:bottom w:val="nil"/>
              <w:right w:val="nil"/>
            </w:tcBorders>
            <w:shd w:val="clear" w:color="000000" w:fill="8F302E"/>
            <w:vAlign w:val="center"/>
            <w:hideMark/>
          </w:tcPr>
          <w:p w14:paraId="77103C4E"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 xml:space="preserve">141,888,319 </w:t>
            </w:r>
          </w:p>
        </w:tc>
        <w:tc>
          <w:tcPr>
            <w:tcW w:w="270" w:type="dxa"/>
            <w:tcBorders>
              <w:top w:val="nil"/>
              <w:left w:val="nil"/>
              <w:bottom w:val="nil"/>
              <w:right w:val="nil"/>
            </w:tcBorders>
            <w:shd w:val="clear" w:color="000000" w:fill="8F302E"/>
            <w:vAlign w:val="center"/>
            <w:hideMark/>
          </w:tcPr>
          <w:p w14:paraId="44E66C82"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w:t>
            </w:r>
          </w:p>
        </w:tc>
        <w:tc>
          <w:tcPr>
            <w:tcW w:w="1167" w:type="dxa"/>
            <w:tcBorders>
              <w:top w:val="nil"/>
              <w:left w:val="nil"/>
              <w:bottom w:val="nil"/>
              <w:right w:val="nil"/>
            </w:tcBorders>
            <w:shd w:val="clear" w:color="000000" w:fill="8F302E"/>
            <w:vAlign w:val="center"/>
            <w:hideMark/>
          </w:tcPr>
          <w:p w14:paraId="56DD7E7B" w14:textId="77777777" w:rsidR="00AF7453" w:rsidRPr="00D20654" w:rsidRDefault="00AF7453" w:rsidP="00944CF6">
            <w:pPr>
              <w:spacing w:after="0" w:line="240" w:lineRule="auto"/>
              <w:jc w:val="right"/>
              <w:rPr>
                <w:rFonts w:ascii="Montserrat" w:eastAsia="Times New Roman" w:hAnsi="Montserrat" w:cs="Calibri"/>
                <w:b/>
                <w:bCs/>
                <w:color w:val="FFFFFF"/>
                <w:sz w:val="20"/>
                <w:szCs w:val="20"/>
              </w:rPr>
            </w:pPr>
            <w:r w:rsidRPr="00D20654">
              <w:rPr>
                <w:rFonts w:ascii="Montserrat" w:hAnsi="Montserrat" w:cs="Calibri"/>
                <w:b/>
                <w:bCs/>
                <w:color w:val="FFFFFF"/>
                <w:sz w:val="20"/>
                <w:szCs w:val="20"/>
              </w:rPr>
              <w:t xml:space="preserve">80,971,126 </w:t>
            </w:r>
          </w:p>
        </w:tc>
      </w:tr>
    </w:tbl>
    <w:p w14:paraId="5A5D6B56" w14:textId="77777777" w:rsidR="00AF7453" w:rsidRDefault="00AF7453" w:rsidP="00AF7453">
      <w:pPr>
        <w:widowControl w:val="0"/>
        <w:spacing w:after="0" w:line="360" w:lineRule="auto"/>
        <w:contextualSpacing/>
        <w:jc w:val="both"/>
        <w:rPr>
          <w:rFonts w:ascii="Montserrat" w:hAnsi="Montserrat" w:cstheme="minorHAnsi"/>
          <w:b/>
          <w:lang w:val="es-ES"/>
        </w:rPr>
      </w:pPr>
    </w:p>
    <w:p w14:paraId="4CEBA6A5" w14:textId="77777777" w:rsidR="00AF7453" w:rsidRPr="00F9152D" w:rsidRDefault="00AF7453" w:rsidP="00AF7453">
      <w:pPr>
        <w:widowControl w:val="0"/>
        <w:spacing w:after="0" w:line="360" w:lineRule="auto"/>
        <w:contextualSpacing/>
        <w:jc w:val="both"/>
        <w:rPr>
          <w:rFonts w:ascii="Montserrat" w:hAnsi="Montserrat" w:cstheme="minorHAnsi"/>
          <w:b/>
          <w:lang w:val="es-ES"/>
        </w:rPr>
      </w:pPr>
      <w:r w:rsidRPr="00F9152D">
        <w:rPr>
          <w:rFonts w:ascii="Montserrat" w:hAnsi="Montserrat" w:cstheme="minorHAnsi"/>
          <w:b/>
          <w:lang w:val="es-ES"/>
        </w:rPr>
        <w:lastRenderedPageBreak/>
        <w:t>Inversiones Financieras a Largo Plazo.</w:t>
      </w:r>
    </w:p>
    <w:p w14:paraId="0764F112" w14:textId="77777777" w:rsidR="00AF7453" w:rsidRDefault="00AF7453" w:rsidP="00AF7453">
      <w:pPr>
        <w:widowControl w:val="0"/>
        <w:numPr>
          <w:ilvl w:val="0"/>
          <w:numId w:val="3"/>
        </w:numPr>
        <w:spacing w:after="0" w:line="360" w:lineRule="auto"/>
        <w:contextualSpacing/>
        <w:jc w:val="both"/>
        <w:rPr>
          <w:rFonts w:ascii="Montserrat" w:hAnsi="Montserrat" w:cstheme="minorHAnsi"/>
          <w:lang w:val="es-ES"/>
        </w:rPr>
      </w:pPr>
      <w:r w:rsidRPr="00F9152D">
        <w:rPr>
          <w:rFonts w:ascii="Montserrat" w:hAnsi="Montserrat" w:cstheme="minorHAnsi"/>
          <w:lang w:val="es-ES"/>
        </w:rPr>
        <w:t>Corresponde a las aportaciones de recursos a Fideicomisos, Mandatos y Contratos Análogos, que al 3</w:t>
      </w:r>
      <w:r>
        <w:rPr>
          <w:rFonts w:ascii="Montserrat" w:hAnsi="Montserrat" w:cstheme="minorHAnsi"/>
          <w:lang w:val="es-ES"/>
        </w:rPr>
        <w:t>0 de septiembre 2025</w:t>
      </w:r>
      <w:r w:rsidRPr="00F9152D">
        <w:rPr>
          <w:rFonts w:ascii="Montserrat" w:hAnsi="Montserrat" w:cstheme="minorHAnsi"/>
          <w:lang w:val="es-ES"/>
        </w:rPr>
        <w:t xml:space="preserve"> se tienen registrados </w:t>
      </w:r>
      <w:r>
        <w:rPr>
          <w:rFonts w:ascii="Montserrat" w:hAnsi="Montserrat" w:cstheme="minorHAnsi"/>
          <w:b/>
          <w:lang w:val="es-ES"/>
        </w:rPr>
        <w:t>2,046.8</w:t>
      </w:r>
      <w:r w:rsidRPr="00C04C5A">
        <w:rPr>
          <w:rFonts w:ascii="Montserrat" w:hAnsi="Montserrat" w:cstheme="minorHAnsi"/>
          <w:lang w:val="es-ES"/>
        </w:rPr>
        <w:t xml:space="preserve"> millones de pesos, los cuales representan el saldo contable registrado en el Sistema de Información Financiera, a la fecha de corte, de la totalidad de Fideicomisos Públicos sin estructura orgánica</w:t>
      </w:r>
      <w:r>
        <w:rPr>
          <w:rFonts w:ascii="Montserrat" w:hAnsi="Montserrat" w:cstheme="minorHAnsi"/>
          <w:lang w:val="es-ES"/>
        </w:rPr>
        <w:t>,</w:t>
      </w:r>
      <w:r w:rsidRPr="00C04C5A">
        <w:rPr>
          <w:rFonts w:ascii="Montserrat" w:hAnsi="Montserrat" w:cstheme="minorHAnsi"/>
          <w:lang w:val="es-ES"/>
        </w:rPr>
        <w:t xml:space="preserve"> Mandatos y Contratos Análogos del Poder Ejecutivo del Estado de Zacatecas. A continuación, se detalla la información de los Fideicomisos que integran este saldo:</w:t>
      </w:r>
    </w:p>
    <w:p w14:paraId="4680ECF2" w14:textId="77777777" w:rsidR="00AF7453" w:rsidRDefault="00AF7453" w:rsidP="00AF7453">
      <w:pPr>
        <w:widowControl w:val="0"/>
        <w:spacing w:after="0" w:line="360" w:lineRule="auto"/>
        <w:ind w:left="720"/>
        <w:contextualSpacing/>
        <w:jc w:val="both"/>
        <w:rPr>
          <w:rFonts w:ascii="Montserrat" w:hAnsi="Montserrat" w:cstheme="minorHAnsi"/>
          <w:lang w:val="es-ES"/>
        </w:rPr>
      </w:pPr>
    </w:p>
    <w:tbl>
      <w:tblPr>
        <w:tblW w:w="12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28"/>
        <w:gridCol w:w="8082"/>
        <w:gridCol w:w="442"/>
        <w:gridCol w:w="2236"/>
      </w:tblGrid>
      <w:tr w:rsidR="00AF7453" w:rsidRPr="008B7652" w14:paraId="1D90B44A" w14:textId="77777777" w:rsidTr="00944CF6">
        <w:trPr>
          <w:trHeight w:val="301"/>
          <w:jc w:val="center"/>
        </w:trPr>
        <w:tc>
          <w:tcPr>
            <w:tcW w:w="1328" w:type="dxa"/>
            <w:shd w:val="clear" w:color="000000" w:fill="8F302E"/>
            <w:noWrap/>
            <w:vAlign w:val="center"/>
            <w:hideMark/>
          </w:tcPr>
          <w:p w14:paraId="5B0EDC99"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 </w:t>
            </w:r>
          </w:p>
        </w:tc>
        <w:tc>
          <w:tcPr>
            <w:tcW w:w="8082" w:type="dxa"/>
            <w:shd w:val="clear" w:color="000000" w:fill="8F302E"/>
            <w:noWrap/>
            <w:vAlign w:val="center"/>
            <w:hideMark/>
          </w:tcPr>
          <w:p w14:paraId="6431CDDE" w14:textId="77777777" w:rsidR="00AF7453" w:rsidRPr="008B7652" w:rsidRDefault="00AF7453" w:rsidP="00944CF6">
            <w:pPr>
              <w:spacing w:after="0" w:line="240" w:lineRule="auto"/>
              <w:jc w:val="center"/>
              <w:rPr>
                <w:rFonts w:ascii="Montserrat" w:eastAsia="Times New Roman" w:hAnsi="Montserrat" w:cs="Times New Roman"/>
                <w:b/>
                <w:bCs/>
                <w:color w:val="FFFFFF"/>
                <w:sz w:val="20"/>
                <w:szCs w:val="20"/>
              </w:rPr>
            </w:pPr>
            <w:r w:rsidRPr="008B7652">
              <w:rPr>
                <w:rFonts w:ascii="Montserrat" w:eastAsia="Times New Roman" w:hAnsi="Montserrat" w:cs="Times New Roman"/>
                <w:b/>
                <w:bCs/>
                <w:color w:val="FFFFFF"/>
                <w:sz w:val="20"/>
                <w:szCs w:val="20"/>
              </w:rPr>
              <w:t>Fideicomisos</w:t>
            </w:r>
          </w:p>
        </w:tc>
        <w:tc>
          <w:tcPr>
            <w:tcW w:w="442" w:type="dxa"/>
            <w:shd w:val="clear" w:color="000000" w:fill="8F302E"/>
            <w:noWrap/>
            <w:vAlign w:val="center"/>
            <w:hideMark/>
          </w:tcPr>
          <w:p w14:paraId="65B3BA41" w14:textId="77777777" w:rsidR="00AF7453" w:rsidRPr="008B7652" w:rsidRDefault="00AF7453" w:rsidP="00944CF6">
            <w:pPr>
              <w:spacing w:after="0" w:line="240" w:lineRule="auto"/>
              <w:jc w:val="center"/>
              <w:rPr>
                <w:rFonts w:ascii="Montserrat" w:eastAsia="Times New Roman" w:hAnsi="Montserrat" w:cs="Times New Roman"/>
                <w:b/>
                <w:bCs/>
                <w:color w:val="FFFFFF"/>
                <w:sz w:val="20"/>
                <w:szCs w:val="20"/>
              </w:rPr>
            </w:pPr>
            <w:r w:rsidRPr="008B7652">
              <w:rPr>
                <w:rFonts w:ascii="Montserrat" w:eastAsia="Times New Roman" w:hAnsi="Montserrat" w:cs="Times New Roman"/>
                <w:b/>
                <w:bCs/>
                <w:color w:val="FFFFFF"/>
                <w:sz w:val="20"/>
                <w:szCs w:val="20"/>
              </w:rPr>
              <w:t> </w:t>
            </w:r>
          </w:p>
        </w:tc>
        <w:tc>
          <w:tcPr>
            <w:tcW w:w="2236" w:type="dxa"/>
            <w:shd w:val="clear" w:color="000000" w:fill="8F302E"/>
            <w:noWrap/>
            <w:vAlign w:val="center"/>
            <w:hideMark/>
          </w:tcPr>
          <w:p w14:paraId="3AFD2C13" w14:textId="77777777" w:rsidR="00AF7453" w:rsidRPr="008B7652" w:rsidRDefault="00AF7453" w:rsidP="00944CF6">
            <w:pPr>
              <w:spacing w:after="0" w:line="240" w:lineRule="auto"/>
              <w:rPr>
                <w:rFonts w:ascii="Montserrat" w:eastAsia="Times New Roman" w:hAnsi="Montserrat" w:cs="Times New Roman"/>
                <w:b/>
                <w:bCs/>
                <w:color w:val="FFFFFF"/>
                <w:sz w:val="20"/>
                <w:szCs w:val="20"/>
              </w:rPr>
            </w:pPr>
            <w:r w:rsidRPr="008B7652">
              <w:rPr>
                <w:rFonts w:ascii="Montserrat" w:eastAsia="Times New Roman" w:hAnsi="Montserrat" w:cs="Times New Roman"/>
                <w:b/>
                <w:bCs/>
                <w:color w:val="FFFFFF"/>
                <w:sz w:val="20"/>
                <w:szCs w:val="20"/>
              </w:rPr>
              <w:t> </w:t>
            </w:r>
          </w:p>
        </w:tc>
      </w:tr>
      <w:tr w:rsidR="00AF7453" w:rsidRPr="008B7652" w14:paraId="6D5499FA" w14:textId="77777777" w:rsidTr="00944CF6">
        <w:trPr>
          <w:trHeight w:val="543"/>
          <w:jc w:val="center"/>
        </w:trPr>
        <w:tc>
          <w:tcPr>
            <w:tcW w:w="1328" w:type="dxa"/>
            <w:shd w:val="clear" w:color="auto" w:fill="D99594"/>
            <w:vAlign w:val="center"/>
            <w:hideMark/>
          </w:tcPr>
          <w:p w14:paraId="53613720" w14:textId="77777777" w:rsidR="00AF7453" w:rsidRPr="008B7652" w:rsidRDefault="00AF7453" w:rsidP="00944CF6">
            <w:pPr>
              <w:spacing w:after="0" w:line="240" w:lineRule="auto"/>
              <w:jc w:val="center"/>
              <w:rPr>
                <w:rFonts w:ascii="Montserrat" w:eastAsia="Times New Roman" w:hAnsi="Montserrat" w:cs="Times New Roman"/>
                <w:b/>
                <w:bCs/>
                <w:color w:val="FFFFFF"/>
                <w:sz w:val="20"/>
                <w:szCs w:val="20"/>
              </w:rPr>
            </w:pPr>
            <w:r w:rsidRPr="008B7652">
              <w:rPr>
                <w:rFonts w:ascii="Montserrat" w:eastAsia="Times New Roman" w:hAnsi="Montserrat" w:cs="Times New Roman"/>
                <w:b/>
                <w:bCs/>
                <w:color w:val="FFFFFF"/>
                <w:sz w:val="20"/>
                <w:szCs w:val="20"/>
              </w:rPr>
              <w:t>No. Ramo Admivo.</w:t>
            </w:r>
          </w:p>
        </w:tc>
        <w:tc>
          <w:tcPr>
            <w:tcW w:w="8082" w:type="dxa"/>
            <w:shd w:val="clear" w:color="auto" w:fill="D99594"/>
            <w:noWrap/>
            <w:vAlign w:val="center"/>
            <w:hideMark/>
          </w:tcPr>
          <w:p w14:paraId="538CA1F6" w14:textId="77777777" w:rsidR="00AF7453" w:rsidRPr="008B7652" w:rsidRDefault="00AF7453" w:rsidP="00944CF6">
            <w:pPr>
              <w:spacing w:after="0" w:line="240" w:lineRule="auto"/>
              <w:jc w:val="center"/>
              <w:rPr>
                <w:rFonts w:ascii="Montserrat" w:eastAsia="Times New Roman" w:hAnsi="Montserrat" w:cs="Times New Roman"/>
                <w:b/>
                <w:bCs/>
                <w:color w:val="FFFFFF"/>
                <w:sz w:val="20"/>
                <w:szCs w:val="20"/>
              </w:rPr>
            </w:pPr>
            <w:r w:rsidRPr="008B7652">
              <w:rPr>
                <w:rFonts w:ascii="Montserrat" w:eastAsia="Times New Roman" w:hAnsi="Montserrat" w:cs="Times New Roman"/>
                <w:b/>
                <w:bCs/>
                <w:color w:val="FFFFFF"/>
                <w:sz w:val="20"/>
                <w:szCs w:val="20"/>
              </w:rPr>
              <w:t>Descripción</w:t>
            </w:r>
          </w:p>
        </w:tc>
        <w:tc>
          <w:tcPr>
            <w:tcW w:w="442" w:type="dxa"/>
            <w:shd w:val="clear" w:color="auto" w:fill="D99594"/>
            <w:noWrap/>
            <w:vAlign w:val="center"/>
            <w:hideMark/>
          </w:tcPr>
          <w:p w14:paraId="552E4451" w14:textId="77777777" w:rsidR="00AF7453" w:rsidRPr="008B7652" w:rsidRDefault="00AF7453" w:rsidP="00944CF6">
            <w:pPr>
              <w:spacing w:after="0" w:line="240" w:lineRule="auto"/>
              <w:jc w:val="center"/>
              <w:rPr>
                <w:rFonts w:ascii="Montserrat" w:eastAsia="Times New Roman" w:hAnsi="Montserrat" w:cs="Times New Roman"/>
                <w:b/>
                <w:bCs/>
                <w:color w:val="FFFFFF"/>
                <w:sz w:val="20"/>
                <w:szCs w:val="20"/>
              </w:rPr>
            </w:pPr>
            <w:r w:rsidRPr="008B7652">
              <w:rPr>
                <w:rFonts w:ascii="Montserrat" w:eastAsia="Times New Roman" w:hAnsi="Montserrat" w:cs="Times New Roman"/>
                <w:b/>
                <w:bCs/>
                <w:color w:val="FFFFFF"/>
                <w:sz w:val="20"/>
                <w:szCs w:val="20"/>
              </w:rPr>
              <w:t> </w:t>
            </w:r>
          </w:p>
        </w:tc>
        <w:tc>
          <w:tcPr>
            <w:tcW w:w="2236" w:type="dxa"/>
            <w:shd w:val="clear" w:color="auto" w:fill="D99594"/>
            <w:vAlign w:val="center"/>
            <w:hideMark/>
          </w:tcPr>
          <w:p w14:paraId="6AFFAB1E" w14:textId="77777777" w:rsidR="00AF7453" w:rsidRPr="008B7652" w:rsidRDefault="00AF7453" w:rsidP="00944CF6">
            <w:pPr>
              <w:spacing w:after="0" w:line="240" w:lineRule="auto"/>
              <w:jc w:val="center"/>
              <w:rPr>
                <w:rFonts w:ascii="Montserrat" w:eastAsia="Times New Roman" w:hAnsi="Montserrat" w:cs="Times New Roman"/>
                <w:b/>
                <w:bCs/>
                <w:color w:val="FFFFFF"/>
                <w:sz w:val="20"/>
                <w:szCs w:val="20"/>
              </w:rPr>
            </w:pPr>
            <w:r w:rsidRPr="008B7652">
              <w:rPr>
                <w:rFonts w:ascii="Montserrat" w:eastAsia="Times New Roman" w:hAnsi="Montserrat" w:cs="Times New Roman"/>
                <w:b/>
                <w:bCs/>
                <w:color w:val="FFFFFF"/>
                <w:sz w:val="20"/>
                <w:szCs w:val="20"/>
              </w:rPr>
              <w:t>Saldo al 30 de septiembre 2025</w:t>
            </w:r>
          </w:p>
        </w:tc>
      </w:tr>
      <w:tr w:rsidR="00AF7453" w:rsidRPr="008B7652" w14:paraId="3DD31B2A" w14:textId="77777777" w:rsidTr="00944CF6">
        <w:trPr>
          <w:trHeight w:val="543"/>
          <w:jc w:val="center"/>
        </w:trPr>
        <w:tc>
          <w:tcPr>
            <w:tcW w:w="1328" w:type="dxa"/>
            <w:shd w:val="clear" w:color="000000" w:fill="FFFFFF"/>
            <w:noWrap/>
            <w:vAlign w:val="center"/>
            <w:hideMark/>
          </w:tcPr>
          <w:p w14:paraId="61A4043A"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2</w:t>
            </w:r>
          </w:p>
        </w:tc>
        <w:tc>
          <w:tcPr>
            <w:tcW w:w="8082" w:type="dxa"/>
            <w:shd w:val="clear" w:color="000000" w:fill="FFFFFF"/>
            <w:vAlign w:val="center"/>
            <w:hideMark/>
          </w:tcPr>
          <w:p w14:paraId="6C432160"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Fondo De Ayuda Asistencia Y Reparación Integral A Víctimas Del Delito Y Víctimas De Violación De Derechos Humanos. No. 18951</w:t>
            </w:r>
          </w:p>
        </w:tc>
        <w:tc>
          <w:tcPr>
            <w:tcW w:w="442" w:type="dxa"/>
            <w:shd w:val="clear" w:color="000000" w:fill="FFFFFF"/>
            <w:vAlign w:val="center"/>
            <w:hideMark/>
          </w:tcPr>
          <w:p w14:paraId="666446D3"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2FFDFCAC"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332,112</w:t>
            </w:r>
          </w:p>
        </w:tc>
      </w:tr>
      <w:tr w:rsidR="00AF7453" w:rsidRPr="008B7652" w14:paraId="1E59186C" w14:textId="77777777" w:rsidTr="00944CF6">
        <w:trPr>
          <w:trHeight w:val="543"/>
          <w:jc w:val="center"/>
        </w:trPr>
        <w:tc>
          <w:tcPr>
            <w:tcW w:w="1328" w:type="dxa"/>
            <w:shd w:val="clear" w:color="000000" w:fill="FFFFFF"/>
            <w:noWrap/>
            <w:vAlign w:val="center"/>
            <w:hideMark/>
          </w:tcPr>
          <w:p w14:paraId="66C5FB70"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3</w:t>
            </w:r>
          </w:p>
        </w:tc>
        <w:tc>
          <w:tcPr>
            <w:tcW w:w="8082" w:type="dxa"/>
            <w:shd w:val="clear" w:color="000000" w:fill="FFFFFF"/>
            <w:vAlign w:val="center"/>
            <w:hideMark/>
          </w:tcPr>
          <w:p w14:paraId="544BE814"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 xml:space="preserve">Fideicomiso Maestro Irrevocable De Administración Y Fuente De Pago No. 1121 </w:t>
            </w:r>
          </w:p>
        </w:tc>
        <w:tc>
          <w:tcPr>
            <w:tcW w:w="442" w:type="dxa"/>
            <w:shd w:val="clear" w:color="000000" w:fill="FFFFFF"/>
            <w:vAlign w:val="center"/>
            <w:hideMark/>
          </w:tcPr>
          <w:p w14:paraId="7F1332C9"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1E903BF6"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66,909,720</w:t>
            </w:r>
          </w:p>
        </w:tc>
      </w:tr>
      <w:tr w:rsidR="00AF7453" w:rsidRPr="008B7652" w14:paraId="51792949" w14:textId="77777777" w:rsidTr="00944CF6">
        <w:trPr>
          <w:trHeight w:val="301"/>
          <w:jc w:val="center"/>
        </w:trPr>
        <w:tc>
          <w:tcPr>
            <w:tcW w:w="1328" w:type="dxa"/>
            <w:shd w:val="clear" w:color="000000" w:fill="FFFFFF"/>
            <w:noWrap/>
            <w:vAlign w:val="center"/>
            <w:hideMark/>
          </w:tcPr>
          <w:p w14:paraId="5B0AA8B8"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Calibri"/>
                <w:color w:val="000000"/>
                <w:sz w:val="20"/>
                <w:szCs w:val="20"/>
              </w:rPr>
              <w:t>3</w:t>
            </w:r>
          </w:p>
        </w:tc>
        <w:tc>
          <w:tcPr>
            <w:tcW w:w="8082" w:type="dxa"/>
            <w:shd w:val="clear" w:color="000000" w:fill="FFFFFF"/>
            <w:vAlign w:val="center"/>
            <w:hideMark/>
          </w:tcPr>
          <w:p w14:paraId="42F7919B"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Calibri"/>
                <w:color w:val="000000"/>
                <w:sz w:val="20"/>
                <w:szCs w:val="20"/>
              </w:rPr>
              <w:t xml:space="preserve">FIDEINVEX Reserva Crediticia BANORTE </w:t>
            </w:r>
          </w:p>
        </w:tc>
        <w:tc>
          <w:tcPr>
            <w:tcW w:w="442" w:type="dxa"/>
            <w:shd w:val="clear" w:color="000000" w:fill="FFFFFF"/>
            <w:vAlign w:val="center"/>
            <w:hideMark/>
          </w:tcPr>
          <w:p w14:paraId="2E99BD54"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5B010712"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75,421,665</w:t>
            </w:r>
          </w:p>
        </w:tc>
      </w:tr>
      <w:tr w:rsidR="00AF7453" w:rsidRPr="008B7652" w14:paraId="540B2C64" w14:textId="77777777" w:rsidTr="00944CF6">
        <w:trPr>
          <w:trHeight w:val="301"/>
          <w:jc w:val="center"/>
        </w:trPr>
        <w:tc>
          <w:tcPr>
            <w:tcW w:w="1328" w:type="dxa"/>
            <w:shd w:val="clear" w:color="000000" w:fill="FFFFFF"/>
            <w:noWrap/>
            <w:vAlign w:val="center"/>
            <w:hideMark/>
          </w:tcPr>
          <w:p w14:paraId="3031B701"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Calibri"/>
                <w:color w:val="000000"/>
                <w:sz w:val="20"/>
                <w:szCs w:val="20"/>
              </w:rPr>
              <w:t>3</w:t>
            </w:r>
          </w:p>
        </w:tc>
        <w:tc>
          <w:tcPr>
            <w:tcW w:w="8082" w:type="dxa"/>
            <w:shd w:val="clear" w:color="000000" w:fill="FFFFFF"/>
            <w:vAlign w:val="center"/>
            <w:hideMark/>
          </w:tcPr>
          <w:p w14:paraId="7E4660E6"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Calibri"/>
                <w:color w:val="000000"/>
                <w:sz w:val="20"/>
                <w:szCs w:val="20"/>
              </w:rPr>
              <w:t xml:space="preserve">FIDEINVEX Reserva Crediticia BANOBRAS </w:t>
            </w:r>
          </w:p>
        </w:tc>
        <w:tc>
          <w:tcPr>
            <w:tcW w:w="442" w:type="dxa"/>
            <w:shd w:val="clear" w:color="000000" w:fill="FFFFFF"/>
            <w:vAlign w:val="center"/>
            <w:hideMark/>
          </w:tcPr>
          <w:p w14:paraId="6D0058F4"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41617D28"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56,783,392</w:t>
            </w:r>
          </w:p>
        </w:tc>
      </w:tr>
      <w:tr w:rsidR="00AF7453" w:rsidRPr="008B7652" w14:paraId="4D82103A" w14:textId="77777777" w:rsidTr="00944CF6">
        <w:trPr>
          <w:trHeight w:val="543"/>
          <w:jc w:val="center"/>
        </w:trPr>
        <w:tc>
          <w:tcPr>
            <w:tcW w:w="1328" w:type="dxa"/>
            <w:shd w:val="clear" w:color="000000" w:fill="FFFFFF"/>
            <w:noWrap/>
            <w:vAlign w:val="center"/>
            <w:hideMark/>
          </w:tcPr>
          <w:p w14:paraId="4BB2CF65"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3</w:t>
            </w:r>
          </w:p>
        </w:tc>
        <w:tc>
          <w:tcPr>
            <w:tcW w:w="8082" w:type="dxa"/>
            <w:shd w:val="clear" w:color="000000" w:fill="FFFFFF"/>
            <w:vAlign w:val="center"/>
            <w:hideMark/>
          </w:tcPr>
          <w:p w14:paraId="25CB3214"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Irrevocable De Inversión, Administración Y Fuente De Pago Plan Diferente No.1513</w:t>
            </w:r>
          </w:p>
        </w:tc>
        <w:tc>
          <w:tcPr>
            <w:tcW w:w="442" w:type="dxa"/>
            <w:shd w:val="clear" w:color="000000" w:fill="FFFFFF"/>
            <w:vAlign w:val="center"/>
            <w:hideMark/>
          </w:tcPr>
          <w:p w14:paraId="7F4D01AD"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484656F0"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11,309,187</w:t>
            </w:r>
          </w:p>
        </w:tc>
      </w:tr>
      <w:tr w:rsidR="00AF7453" w:rsidRPr="008B7652" w14:paraId="25F330FD" w14:textId="77777777" w:rsidTr="00944CF6">
        <w:trPr>
          <w:trHeight w:val="543"/>
          <w:jc w:val="center"/>
        </w:trPr>
        <w:tc>
          <w:tcPr>
            <w:tcW w:w="1328" w:type="dxa"/>
            <w:shd w:val="clear" w:color="000000" w:fill="FFFFFF"/>
            <w:noWrap/>
            <w:vAlign w:val="center"/>
            <w:hideMark/>
          </w:tcPr>
          <w:p w14:paraId="11B54F26"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7</w:t>
            </w:r>
          </w:p>
        </w:tc>
        <w:tc>
          <w:tcPr>
            <w:tcW w:w="8082" w:type="dxa"/>
            <w:shd w:val="clear" w:color="000000" w:fill="FFFFFF"/>
            <w:vAlign w:val="center"/>
            <w:hideMark/>
          </w:tcPr>
          <w:p w14:paraId="73AA229E"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Del Impuesto S/Nómina, O De Inversión Y Administración Para El Desarrollo Económico Del Estado. No 34787-2</w:t>
            </w:r>
          </w:p>
        </w:tc>
        <w:tc>
          <w:tcPr>
            <w:tcW w:w="442" w:type="dxa"/>
            <w:shd w:val="clear" w:color="000000" w:fill="FFFFFF"/>
            <w:vAlign w:val="center"/>
            <w:hideMark/>
          </w:tcPr>
          <w:p w14:paraId="60FF01FB"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31FBDA51"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20,262,032</w:t>
            </w:r>
          </w:p>
        </w:tc>
      </w:tr>
      <w:tr w:rsidR="00AF7453" w:rsidRPr="008B7652" w14:paraId="7B9CA9CE" w14:textId="77777777" w:rsidTr="00944CF6">
        <w:trPr>
          <w:trHeight w:val="301"/>
          <w:jc w:val="center"/>
        </w:trPr>
        <w:tc>
          <w:tcPr>
            <w:tcW w:w="1328" w:type="dxa"/>
            <w:shd w:val="clear" w:color="000000" w:fill="FFFFFF"/>
            <w:noWrap/>
            <w:vAlign w:val="center"/>
            <w:hideMark/>
          </w:tcPr>
          <w:p w14:paraId="7DAB3266"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7</w:t>
            </w:r>
          </w:p>
        </w:tc>
        <w:tc>
          <w:tcPr>
            <w:tcW w:w="8082" w:type="dxa"/>
            <w:shd w:val="clear" w:color="000000" w:fill="FFFFFF"/>
            <w:vAlign w:val="center"/>
            <w:hideMark/>
          </w:tcPr>
          <w:p w14:paraId="2BB960C0"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Público Para La Promoción Y Desarrollo Minero. No. 80567</w:t>
            </w:r>
          </w:p>
        </w:tc>
        <w:tc>
          <w:tcPr>
            <w:tcW w:w="442" w:type="dxa"/>
            <w:shd w:val="clear" w:color="000000" w:fill="FFFFFF"/>
            <w:vAlign w:val="center"/>
            <w:hideMark/>
          </w:tcPr>
          <w:p w14:paraId="01C17C99"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76D59AB3"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127,085</w:t>
            </w:r>
          </w:p>
        </w:tc>
      </w:tr>
      <w:tr w:rsidR="00AF7453" w:rsidRPr="008B7652" w14:paraId="6B6ACF5A" w14:textId="77777777" w:rsidTr="00944CF6">
        <w:trPr>
          <w:trHeight w:val="301"/>
          <w:jc w:val="center"/>
        </w:trPr>
        <w:tc>
          <w:tcPr>
            <w:tcW w:w="1328" w:type="dxa"/>
            <w:shd w:val="clear" w:color="000000" w:fill="FFFFFF"/>
            <w:noWrap/>
            <w:vAlign w:val="center"/>
            <w:hideMark/>
          </w:tcPr>
          <w:p w14:paraId="442B4071"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8</w:t>
            </w:r>
          </w:p>
        </w:tc>
        <w:tc>
          <w:tcPr>
            <w:tcW w:w="8082" w:type="dxa"/>
            <w:shd w:val="clear" w:color="000000" w:fill="FFFFFF"/>
            <w:vAlign w:val="center"/>
            <w:hideMark/>
          </w:tcPr>
          <w:p w14:paraId="4A540B96"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P/La Promoción Turística De Zacatecas. No. F/4083911</w:t>
            </w:r>
          </w:p>
        </w:tc>
        <w:tc>
          <w:tcPr>
            <w:tcW w:w="442" w:type="dxa"/>
            <w:shd w:val="clear" w:color="000000" w:fill="FFFFFF"/>
            <w:vAlign w:val="center"/>
            <w:hideMark/>
          </w:tcPr>
          <w:p w14:paraId="154D5FD9"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5462BFF4"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1,426,382</w:t>
            </w:r>
          </w:p>
        </w:tc>
      </w:tr>
      <w:tr w:rsidR="00AF7453" w:rsidRPr="008B7652" w14:paraId="264BD219" w14:textId="77777777" w:rsidTr="00944CF6">
        <w:trPr>
          <w:trHeight w:val="814"/>
          <w:jc w:val="center"/>
        </w:trPr>
        <w:tc>
          <w:tcPr>
            <w:tcW w:w="1328" w:type="dxa"/>
            <w:shd w:val="clear" w:color="000000" w:fill="FFFFFF"/>
            <w:noWrap/>
            <w:vAlign w:val="center"/>
            <w:hideMark/>
          </w:tcPr>
          <w:p w14:paraId="7BA1961E"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9</w:t>
            </w:r>
          </w:p>
        </w:tc>
        <w:tc>
          <w:tcPr>
            <w:tcW w:w="8082" w:type="dxa"/>
            <w:shd w:val="clear" w:color="000000" w:fill="FFFFFF"/>
            <w:vAlign w:val="center"/>
            <w:hideMark/>
          </w:tcPr>
          <w:p w14:paraId="010908CB"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Irrevocable De Administración, Inversión Y Fuente De Pago Para La Ejecución Del Proyecto "Viaducto Elevado Boulevard Adolfo López Mateos Y Calzada Héroes De Chapultepec" No. 4733</w:t>
            </w:r>
          </w:p>
        </w:tc>
        <w:tc>
          <w:tcPr>
            <w:tcW w:w="442" w:type="dxa"/>
            <w:shd w:val="clear" w:color="000000" w:fill="FFFFFF"/>
            <w:vAlign w:val="center"/>
            <w:hideMark/>
          </w:tcPr>
          <w:p w14:paraId="52A30C04"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5410DF1A"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1,604,021,793</w:t>
            </w:r>
          </w:p>
        </w:tc>
      </w:tr>
      <w:tr w:rsidR="00AF7453" w:rsidRPr="008B7652" w14:paraId="371393D9" w14:textId="77777777" w:rsidTr="00944CF6">
        <w:trPr>
          <w:trHeight w:val="543"/>
          <w:jc w:val="center"/>
        </w:trPr>
        <w:tc>
          <w:tcPr>
            <w:tcW w:w="1328" w:type="dxa"/>
            <w:shd w:val="clear" w:color="000000" w:fill="FFFFFF"/>
            <w:noWrap/>
            <w:vAlign w:val="center"/>
            <w:hideMark/>
          </w:tcPr>
          <w:p w14:paraId="45C7C0E7"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10</w:t>
            </w:r>
          </w:p>
        </w:tc>
        <w:tc>
          <w:tcPr>
            <w:tcW w:w="8082" w:type="dxa"/>
            <w:shd w:val="clear" w:color="000000" w:fill="FFFFFF"/>
            <w:vAlign w:val="center"/>
            <w:hideMark/>
          </w:tcPr>
          <w:p w14:paraId="1B40441F"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Programa Especial De Financiamiento A La Vivienda Para El Magisterio De Zacatecas. No. 25052-2</w:t>
            </w:r>
          </w:p>
        </w:tc>
        <w:tc>
          <w:tcPr>
            <w:tcW w:w="442" w:type="dxa"/>
            <w:shd w:val="clear" w:color="000000" w:fill="FFFFFF"/>
            <w:vAlign w:val="center"/>
            <w:hideMark/>
          </w:tcPr>
          <w:p w14:paraId="0B8229D0"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1B8ACE28"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3,086,616</w:t>
            </w:r>
          </w:p>
        </w:tc>
      </w:tr>
      <w:tr w:rsidR="00AF7453" w:rsidRPr="008B7652" w14:paraId="54CBA213" w14:textId="77777777" w:rsidTr="00944CF6">
        <w:trPr>
          <w:trHeight w:val="301"/>
          <w:jc w:val="center"/>
        </w:trPr>
        <w:tc>
          <w:tcPr>
            <w:tcW w:w="1328" w:type="dxa"/>
            <w:shd w:val="clear" w:color="000000" w:fill="FFFFFF"/>
            <w:noWrap/>
            <w:vAlign w:val="center"/>
            <w:hideMark/>
          </w:tcPr>
          <w:p w14:paraId="051BB1F8"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11</w:t>
            </w:r>
          </w:p>
        </w:tc>
        <w:tc>
          <w:tcPr>
            <w:tcW w:w="8082" w:type="dxa"/>
            <w:shd w:val="clear" w:color="000000" w:fill="FFFFFF"/>
            <w:vAlign w:val="center"/>
            <w:hideMark/>
          </w:tcPr>
          <w:p w14:paraId="12872B2C"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Estatal De Fondos Para El Desarrollo Social F/31565-5 Sub Cta. (3)</w:t>
            </w:r>
          </w:p>
        </w:tc>
        <w:tc>
          <w:tcPr>
            <w:tcW w:w="442" w:type="dxa"/>
            <w:shd w:val="clear" w:color="000000" w:fill="FFFFFF"/>
            <w:vAlign w:val="center"/>
            <w:hideMark/>
          </w:tcPr>
          <w:p w14:paraId="668FF3AD"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3B8412A2"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18,668,440</w:t>
            </w:r>
          </w:p>
        </w:tc>
      </w:tr>
      <w:tr w:rsidR="00AF7453" w:rsidRPr="008B7652" w14:paraId="5EA0E8A0" w14:textId="77777777" w:rsidTr="00944CF6">
        <w:trPr>
          <w:trHeight w:val="543"/>
          <w:jc w:val="center"/>
        </w:trPr>
        <w:tc>
          <w:tcPr>
            <w:tcW w:w="1328" w:type="dxa"/>
            <w:shd w:val="clear" w:color="000000" w:fill="FFFFFF"/>
            <w:noWrap/>
            <w:vAlign w:val="center"/>
            <w:hideMark/>
          </w:tcPr>
          <w:p w14:paraId="231588D9"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lastRenderedPageBreak/>
              <w:t>13</w:t>
            </w:r>
          </w:p>
        </w:tc>
        <w:tc>
          <w:tcPr>
            <w:tcW w:w="8082" w:type="dxa"/>
            <w:shd w:val="clear" w:color="000000" w:fill="FFFFFF"/>
            <w:vAlign w:val="center"/>
            <w:hideMark/>
          </w:tcPr>
          <w:p w14:paraId="0C2FAD6C"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Sistema Integrado De Transporte De Zac.-Guadalupe (PLATABÚS) No. 2277</w:t>
            </w:r>
          </w:p>
        </w:tc>
        <w:tc>
          <w:tcPr>
            <w:tcW w:w="442" w:type="dxa"/>
            <w:shd w:val="clear" w:color="000000" w:fill="FFFFFF"/>
            <w:vAlign w:val="center"/>
            <w:hideMark/>
          </w:tcPr>
          <w:p w14:paraId="1C1CD1BE"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18A720C5"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174,881,923</w:t>
            </w:r>
          </w:p>
        </w:tc>
      </w:tr>
      <w:tr w:rsidR="00AF7453" w:rsidRPr="008B7652" w14:paraId="3B3954CE" w14:textId="77777777" w:rsidTr="00944CF6">
        <w:trPr>
          <w:trHeight w:val="543"/>
          <w:jc w:val="center"/>
        </w:trPr>
        <w:tc>
          <w:tcPr>
            <w:tcW w:w="1328" w:type="dxa"/>
            <w:shd w:val="clear" w:color="000000" w:fill="FFFFFF"/>
            <w:noWrap/>
            <w:vAlign w:val="center"/>
            <w:hideMark/>
          </w:tcPr>
          <w:p w14:paraId="5E0931C4"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Calibri"/>
                <w:color w:val="000000"/>
                <w:sz w:val="20"/>
                <w:szCs w:val="20"/>
              </w:rPr>
              <w:t>13</w:t>
            </w:r>
          </w:p>
        </w:tc>
        <w:tc>
          <w:tcPr>
            <w:tcW w:w="8082" w:type="dxa"/>
            <w:shd w:val="clear" w:color="000000" w:fill="FFFFFF"/>
            <w:vAlign w:val="center"/>
            <w:hideMark/>
          </w:tcPr>
          <w:p w14:paraId="21C71EC5"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Calibri"/>
                <w:color w:val="000000"/>
                <w:sz w:val="20"/>
                <w:szCs w:val="20"/>
              </w:rPr>
              <w:t>Fideicomiso Irrevocable De Administración E Inversión Para La Concreción De Programas Y Proyectos Especiales En Materia De Vivienda No. 4145827</w:t>
            </w:r>
          </w:p>
        </w:tc>
        <w:tc>
          <w:tcPr>
            <w:tcW w:w="442" w:type="dxa"/>
            <w:shd w:val="clear" w:color="000000" w:fill="FFFFFF"/>
            <w:vAlign w:val="center"/>
            <w:hideMark/>
          </w:tcPr>
          <w:p w14:paraId="6EF43AFD"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2A87EA6E"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1,019,989</w:t>
            </w:r>
          </w:p>
        </w:tc>
      </w:tr>
      <w:tr w:rsidR="00AF7453" w:rsidRPr="008B7652" w14:paraId="38485588" w14:textId="77777777" w:rsidTr="00944CF6">
        <w:trPr>
          <w:trHeight w:val="301"/>
          <w:jc w:val="center"/>
        </w:trPr>
        <w:tc>
          <w:tcPr>
            <w:tcW w:w="1328" w:type="dxa"/>
            <w:shd w:val="clear" w:color="000000" w:fill="FFFFFF"/>
            <w:noWrap/>
            <w:vAlign w:val="center"/>
            <w:hideMark/>
          </w:tcPr>
          <w:p w14:paraId="21772A52"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15</w:t>
            </w:r>
          </w:p>
        </w:tc>
        <w:tc>
          <w:tcPr>
            <w:tcW w:w="8082" w:type="dxa"/>
            <w:shd w:val="clear" w:color="000000" w:fill="FFFFFF"/>
            <w:vAlign w:val="center"/>
            <w:hideMark/>
          </w:tcPr>
          <w:p w14:paraId="739F4A34"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Fondo De Fomento Agropecuario Del Estado De Zacatecas. No. 47318-1</w:t>
            </w:r>
          </w:p>
        </w:tc>
        <w:tc>
          <w:tcPr>
            <w:tcW w:w="442" w:type="dxa"/>
            <w:shd w:val="clear" w:color="000000" w:fill="FFFFFF"/>
            <w:vAlign w:val="center"/>
            <w:hideMark/>
          </w:tcPr>
          <w:p w14:paraId="40EE927E"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1B76D14E"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5,425,140</w:t>
            </w:r>
          </w:p>
        </w:tc>
      </w:tr>
      <w:tr w:rsidR="00AF7453" w:rsidRPr="008B7652" w14:paraId="2231FCAD" w14:textId="77777777" w:rsidTr="00944CF6">
        <w:trPr>
          <w:trHeight w:val="301"/>
          <w:jc w:val="center"/>
        </w:trPr>
        <w:tc>
          <w:tcPr>
            <w:tcW w:w="1328" w:type="dxa"/>
            <w:shd w:val="clear" w:color="000000" w:fill="FFFFFF"/>
            <w:noWrap/>
            <w:vAlign w:val="center"/>
            <w:hideMark/>
          </w:tcPr>
          <w:p w14:paraId="4A062516"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15</w:t>
            </w:r>
          </w:p>
        </w:tc>
        <w:tc>
          <w:tcPr>
            <w:tcW w:w="8082" w:type="dxa"/>
            <w:shd w:val="clear" w:color="000000" w:fill="FFFFFF"/>
            <w:vAlign w:val="center"/>
            <w:hideMark/>
          </w:tcPr>
          <w:p w14:paraId="68C99F4C"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Fondo De Apoyo Especial A La Inversión Del Frijol. No. 316-07-02</w:t>
            </w:r>
          </w:p>
        </w:tc>
        <w:tc>
          <w:tcPr>
            <w:tcW w:w="442" w:type="dxa"/>
            <w:shd w:val="clear" w:color="000000" w:fill="FFFFFF"/>
            <w:vAlign w:val="center"/>
            <w:hideMark/>
          </w:tcPr>
          <w:p w14:paraId="19F10C71"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4F76F8C2"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27,274</w:t>
            </w:r>
          </w:p>
        </w:tc>
      </w:tr>
      <w:tr w:rsidR="00AF7453" w:rsidRPr="008B7652" w14:paraId="566E114C" w14:textId="77777777" w:rsidTr="00944CF6">
        <w:trPr>
          <w:trHeight w:val="301"/>
          <w:jc w:val="center"/>
        </w:trPr>
        <w:tc>
          <w:tcPr>
            <w:tcW w:w="1328" w:type="dxa"/>
            <w:shd w:val="clear" w:color="000000" w:fill="FFFFFF"/>
            <w:noWrap/>
            <w:vAlign w:val="center"/>
            <w:hideMark/>
          </w:tcPr>
          <w:p w14:paraId="72B73649"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15</w:t>
            </w:r>
          </w:p>
        </w:tc>
        <w:tc>
          <w:tcPr>
            <w:tcW w:w="8082" w:type="dxa"/>
            <w:shd w:val="clear" w:color="000000" w:fill="FFFFFF"/>
            <w:vAlign w:val="center"/>
            <w:hideMark/>
          </w:tcPr>
          <w:p w14:paraId="79AA8C9F"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Del Fondo Ganadero Del Estado De Zacatecas No. 11155-06-58</w:t>
            </w:r>
          </w:p>
        </w:tc>
        <w:tc>
          <w:tcPr>
            <w:tcW w:w="442" w:type="dxa"/>
            <w:shd w:val="clear" w:color="000000" w:fill="FFFFFF"/>
            <w:vAlign w:val="center"/>
            <w:hideMark/>
          </w:tcPr>
          <w:p w14:paraId="1EE1A494"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51737C22"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6,133,370</w:t>
            </w:r>
          </w:p>
        </w:tc>
      </w:tr>
      <w:tr w:rsidR="00AF7453" w:rsidRPr="008B7652" w14:paraId="7C06E982" w14:textId="77777777" w:rsidTr="00944CF6">
        <w:trPr>
          <w:trHeight w:val="301"/>
          <w:jc w:val="center"/>
        </w:trPr>
        <w:tc>
          <w:tcPr>
            <w:tcW w:w="1328" w:type="dxa"/>
            <w:shd w:val="clear" w:color="000000" w:fill="FFFFFF"/>
            <w:noWrap/>
            <w:vAlign w:val="center"/>
            <w:hideMark/>
          </w:tcPr>
          <w:p w14:paraId="579A6E7E"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16</w:t>
            </w:r>
          </w:p>
        </w:tc>
        <w:tc>
          <w:tcPr>
            <w:tcW w:w="8082" w:type="dxa"/>
            <w:shd w:val="clear" w:color="000000" w:fill="FFFFFF"/>
            <w:vAlign w:val="center"/>
            <w:hideMark/>
          </w:tcPr>
          <w:p w14:paraId="5A8DC877"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Estatal De Fondos Para El Desarrollo Social F/31565-5 Sub Cta. (2)</w:t>
            </w:r>
          </w:p>
        </w:tc>
        <w:tc>
          <w:tcPr>
            <w:tcW w:w="442" w:type="dxa"/>
            <w:shd w:val="clear" w:color="000000" w:fill="FFFFFF"/>
            <w:vAlign w:val="center"/>
            <w:hideMark/>
          </w:tcPr>
          <w:p w14:paraId="0C505E44"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023D12CD"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1,027,661</w:t>
            </w:r>
          </w:p>
        </w:tc>
      </w:tr>
      <w:tr w:rsidR="00AF7453" w:rsidRPr="008B7652" w14:paraId="301736F4" w14:textId="77777777" w:rsidTr="00944CF6">
        <w:trPr>
          <w:trHeight w:val="301"/>
          <w:jc w:val="center"/>
        </w:trPr>
        <w:tc>
          <w:tcPr>
            <w:tcW w:w="1328" w:type="dxa"/>
            <w:shd w:val="clear" w:color="000000" w:fill="FFFFFF"/>
            <w:noWrap/>
            <w:vAlign w:val="center"/>
            <w:hideMark/>
          </w:tcPr>
          <w:p w14:paraId="3039126C" w14:textId="77777777" w:rsidR="00AF7453" w:rsidRPr="008B7652" w:rsidRDefault="00AF7453" w:rsidP="00944CF6">
            <w:pPr>
              <w:spacing w:after="0" w:line="240" w:lineRule="auto"/>
              <w:jc w:val="center"/>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77</w:t>
            </w:r>
          </w:p>
        </w:tc>
        <w:tc>
          <w:tcPr>
            <w:tcW w:w="8082" w:type="dxa"/>
            <w:shd w:val="clear" w:color="000000" w:fill="FFFFFF"/>
            <w:vAlign w:val="center"/>
            <w:hideMark/>
          </w:tcPr>
          <w:p w14:paraId="18847CE6"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Fideicomiso Jóvenes Emprendedores No. 135828-4</w:t>
            </w:r>
          </w:p>
        </w:tc>
        <w:tc>
          <w:tcPr>
            <w:tcW w:w="442" w:type="dxa"/>
            <w:shd w:val="clear" w:color="000000" w:fill="FFFFFF"/>
            <w:vAlign w:val="center"/>
            <w:hideMark/>
          </w:tcPr>
          <w:p w14:paraId="2DB837DB"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w:t>
            </w:r>
          </w:p>
        </w:tc>
        <w:tc>
          <w:tcPr>
            <w:tcW w:w="2236" w:type="dxa"/>
            <w:shd w:val="clear" w:color="000000" w:fill="FFFFFF"/>
            <w:noWrap/>
            <w:vAlign w:val="center"/>
            <w:hideMark/>
          </w:tcPr>
          <w:p w14:paraId="0F439E29" w14:textId="77777777" w:rsidR="00AF7453" w:rsidRPr="008B7652" w:rsidRDefault="00AF7453" w:rsidP="00944CF6">
            <w:pPr>
              <w:spacing w:after="0" w:line="240" w:lineRule="auto"/>
              <w:jc w:val="right"/>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30,469</w:t>
            </w:r>
          </w:p>
        </w:tc>
      </w:tr>
      <w:tr w:rsidR="00AF7453" w:rsidRPr="008B7652" w14:paraId="78B77715" w14:textId="77777777" w:rsidTr="00944CF6">
        <w:trPr>
          <w:trHeight w:val="301"/>
          <w:jc w:val="center"/>
        </w:trPr>
        <w:tc>
          <w:tcPr>
            <w:tcW w:w="1328" w:type="dxa"/>
            <w:shd w:val="clear" w:color="000000" w:fill="8F302E"/>
            <w:noWrap/>
            <w:vAlign w:val="center"/>
            <w:hideMark/>
          </w:tcPr>
          <w:p w14:paraId="05A400FE" w14:textId="77777777" w:rsidR="00AF7453" w:rsidRPr="008B7652" w:rsidRDefault="00AF7453" w:rsidP="00944CF6">
            <w:pPr>
              <w:spacing w:after="0" w:line="240" w:lineRule="auto"/>
              <w:rPr>
                <w:rFonts w:ascii="Montserrat" w:eastAsia="Times New Roman" w:hAnsi="Montserrat" w:cs="Times New Roman"/>
                <w:color w:val="000000"/>
                <w:sz w:val="20"/>
                <w:szCs w:val="20"/>
              </w:rPr>
            </w:pPr>
            <w:r w:rsidRPr="008B7652">
              <w:rPr>
                <w:rFonts w:ascii="Montserrat" w:eastAsia="Times New Roman" w:hAnsi="Montserrat" w:cs="Times New Roman"/>
                <w:color w:val="000000"/>
                <w:sz w:val="20"/>
                <w:szCs w:val="20"/>
              </w:rPr>
              <w:t> </w:t>
            </w:r>
          </w:p>
        </w:tc>
        <w:tc>
          <w:tcPr>
            <w:tcW w:w="8082" w:type="dxa"/>
            <w:shd w:val="clear" w:color="000000" w:fill="8F302E"/>
            <w:noWrap/>
            <w:vAlign w:val="center"/>
            <w:hideMark/>
          </w:tcPr>
          <w:p w14:paraId="7FC6B549" w14:textId="77777777" w:rsidR="00AF7453" w:rsidRPr="008B7652" w:rsidRDefault="00AF7453" w:rsidP="00944CF6">
            <w:pPr>
              <w:spacing w:after="0" w:line="240" w:lineRule="auto"/>
              <w:jc w:val="center"/>
              <w:rPr>
                <w:rFonts w:ascii="Montserrat" w:eastAsia="Times New Roman" w:hAnsi="Montserrat" w:cs="Times New Roman"/>
                <w:b/>
                <w:bCs/>
                <w:color w:val="FFFFFF"/>
                <w:sz w:val="20"/>
                <w:szCs w:val="20"/>
              </w:rPr>
            </w:pPr>
            <w:r w:rsidRPr="008B7652">
              <w:rPr>
                <w:rFonts w:ascii="Montserrat" w:eastAsia="Times New Roman" w:hAnsi="Montserrat" w:cs="Times New Roman"/>
                <w:b/>
                <w:bCs/>
                <w:color w:val="FFFFFF"/>
                <w:sz w:val="20"/>
                <w:szCs w:val="20"/>
              </w:rPr>
              <w:t>Total:</w:t>
            </w:r>
          </w:p>
        </w:tc>
        <w:tc>
          <w:tcPr>
            <w:tcW w:w="442" w:type="dxa"/>
            <w:shd w:val="clear" w:color="000000" w:fill="8F302E"/>
            <w:vAlign w:val="center"/>
            <w:hideMark/>
          </w:tcPr>
          <w:p w14:paraId="0525A763" w14:textId="77777777" w:rsidR="00AF7453" w:rsidRPr="008B7652" w:rsidRDefault="00AF7453" w:rsidP="00944CF6">
            <w:pPr>
              <w:spacing w:after="0" w:line="240" w:lineRule="auto"/>
              <w:rPr>
                <w:rFonts w:ascii="Montserrat" w:eastAsia="Times New Roman" w:hAnsi="Montserrat" w:cs="Times New Roman"/>
                <w:b/>
                <w:bCs/>
                <w:color w:val="FFFFFF"/>
                <w:sz w:val="20"/>
                <w:szCs w:val="20"/>
              </w:rPr>
            </w:pPr>
            <w:r w:rsidRPr="008B7652">
              <w:rPr>
                <w:rFonts w:ascii="Montserrat" w:eastAsia="Times New Roman" w:hAnsi="Montserrat" w:cs="Times New Roman"/>
                <w:b/>
                <w:bCs/>
                <w:color w:val="FFFFFF"/>
                <w:sz w:val="20"/>
                <w:szCs w:val="20"/>
              </w:rPr>
              <w:t>$</w:t>
            </w:r>
          </w:p>
        </w:tc>
        <w:tc>
          <w:tcPr>
            <w:tcW w:w="2236" w:type="dxa"/>
            <w:shd w:val="clear" w:color="000000" w:fill="963634"/>
            <w:noWrap/>
            <w:vAlign w:val="center"/>
            <w:hideMark/>
          </w:tcPr>
          <w:p w14:paraId="109329CE" w14:textId="77777777" w:rsidR="00AF7453" w:rsidRPr="008B7652" w:rsidRDefault="00AF7453" w:rsidP="00944CF6">
            <w:pPr>
              <w:spacing w:after="0" w:line="240" w:lineRule="auto"/>
              <w:jc w:val="right"/>
              <w:rPr>
                <w:rFonts w:ascii="Montserrat" w:eastAsia="Times New Roman" w:hAnsi="Montserrat" w:cs="Times New Roman"/>
                <w:b/>
                <w:bCs/>
                <w:color w:val="FFFFFF"/>
                <w:sz w:val="20"/>
                <w:szCs w:val="20"/>
              </w:rPr>
            </w:pPr>
            <w:r w:rsidRPr="008B7652">
              <w:rPr>
                <w:rFonts w:ascii="Montserrat" w:eastAsia="Times New Roman" w:hAnsi="Montserrat" w:cs="Times New Roman"/>
                <w:b/>
                <w:bCs/>
                <w:color w:val="FFFFFF"/>
                <w:sz w:val="20"/>
                <w:szCs w:val="20"/>
              </w:rPr>
              <w:t>2,046,894,250</w:t>
            </w:r>
          </w:p>
        </w:tc>
      </w:tr>
    </w:tbl>
    <w:p w14:paraId="31606A20" w14:textId="77777777" w:rsidR="00AF7453" w:rsidRDefault="00AF7453" w:rsidP="00AF7453">
      <w:pPr>
        <w:widowControl w:val="0"/>
        <w:spacing w:after="0" w:line="360" w:lineRule="auto"/>
        <w:contextualSpacing/>
        <w:jc w:val="both"/>
        <w:rPr>
          <w:rFonts w:ascii="Montserrat" w:hAnsi="Montserrat" w:cstheme="minorHAnsi"/>
          <w:lang w:val="es-ES"/>
        </w:rPr>
      </w:pPr>
    </w:p>
    <w:p w14:paraId="5AD40D17" w14:textId="77777777" w:rsidR="00AF7453" w:rsidRDefault="00AF7453" w:rsidP="00AF7453">
      <w:pPr>
        <w:widowControl w:val="0"/>
        <w:spacing w:after="0" w:line="360" w:lineRule="auto"/>
        <w:contextualSpacing/>
        <w:jc w:val="both"/>
        <w:rPr>
          <w:rFonts w:ascii="Montserrat" w:hAnsi="Montserrat" w:cstheme="minorHAnsi"/>
          <w:lang w:val="es-ES"/>
        </w:rPr>
      </w:pPr>
    </w:p>
    <w:p w14:paraId="1406FF6E" w14:textId="77777777" w:rsidR="00AF7453" w:rsidRDefault="00AF7453" w:rsidP="00AF7453">
      <w:pPr>
        <w:widowControl w:val="0"/>
        <w:spacing w:after="0" w:line="360" w:lineRule="auto"/>
        <w:contextualSpacing/>
        <w:jc w:val="both"/>
        <w:rPr>
          <w:rFonts w:ascii="Montserrat" w:hAnsi="Montserrat" w:cstheme="minorHAnsi"/>
          <w:lang w:val="es-ES"/>
        </w:rPr>
      </w:pPr>
      <w:r w:rsidRPr="00FD0A22">
        <w:rPr>
          <w:rFonts w:ascii="Montserrat" w:hAnsi="Montserrat" w:cstheme="minorHAnsi"/>
          <w:lang w:val="es-ES"/>
        </w:rPr>
        <w:t xml:space="preserve">Así mismo, se incluyen dentro de las Inversiones Financieras a Largo Plazo, el fideicomiso INVEX 1121, el cual se refiere a las reservas constituidas como parte de la garantía de los créditos a largo plazo contratados; anteriormente, estas reservas se reflejaban dentro de los Activos Diferidos. La integración de su </w:t>
      </w:r>
      <w:r w:rsidRPr="00FD0A22">
        <w:rPr>
          <w:rFonts w:ascii="Montserrat" w:hAnsi="Montserrat" w:cstheme="minorHAnsi"/>
          <w:b/>
          <w:lang w:val="es-ES"/>
        </w:rPr>
        <w:t>saldo</w:t>
      </w:r>
      <w:r w:rsidRPr="00FD0A22">
        <w:rPr>
          <w:rFonts w:ascii="Montserrat" w:hAnsi="Montserrat" w:cstheme="minorHAnsi"/>
          <w:lang w:val="es-ES"/>
        </w:rPr>
        <w:t xml:space="preserve"> se detalla a continuación:</w:t>
      </w:r>
    </w:p>
    <w:p w14:paraId="6B81CACB" w14:textId="77777777" w:rsidR="00AF7453" w:rsidRDefault="00AF7453" w:rsidP="00AF7453">
      <w:pPr>
        <w:widowControl w:val="0"/>
        <w:spacing w:after="0" w:line="360" w:lineRule="auto"/>
        <w:contextualSpacing/>
        <w:jc w:val="both"/>
        <w:rPr>
          <w:rFonts w:ascii="Montserrat" w:hAnsi="Montserrat" w:cstheme="minorHAnsi"/>
          <w:lang w:val="es-ES"/>
        </w:rPr>
      </w:pPr>
    </w:p>
    <w:tbl>
      <w:tblPr>
        <w:tblW w:w="10206" w:type="dxa"/>
        <w:jc w:val="center"/>
        <w:tblCellMar>
          <w:left w:w="70" w:type="dxa"/>
          <w:right w:w="70" w:type="dxa"/>
        </w:tblCellMar>
        <w:tblLook w:val="04A0" w:firstRow="1" w:lastRow="0" w:firstColumn="1" w:lastColumn="0" w:noHBand="0" w:noVBand="1"/>
      </w:tblPr>
      <w:tblGrid>
        <w:gridCol w:w="6804"/>
        <w:gridCol w:w="3402"/>
      </w:tblGrid>
      <w:tr w:rsidR="00AF7453" w:rsidRPr="00D87D87" w14:paraId="3E05E32E" w14:textId="77777777" w:rsidTr="00944CF6">
        <w:trPr>
          <w:trHeight w:val="300"/>
          <w:jc w:val="center"/>
        </w:trPr>
        <w:tc>
          <w:tcPr>
            <w:tcW w:w="6804" w:type="dxa"/>
            <w:tcBorders>
              <w:top w:val="nil"/>
              <w:left w:val="nil"/>
              <w:bottom w:val="nil"/>
              <w:right w:val="nil"/>
            </w:tcBorders>
            <w:shd w:val="clear" w:color="000000" w:fill="8F302E"/>
            <w:noWrap/>
            <w:vAlign w:val="center"/>
            <w:hideMark/>
          </w:tcPr>
          <w:p w14:paraId="6D4DB18C" w14:textId="77777777" w:rsidR="00AF7453" w:rsidRPr="00D87D87" w:rsidRDefault="00AF7453" w:rsidP="00944CF6">
            <w:pPr>
              <w:spacing w:after="0" w:line="240" w:lineRule="auto"/>
              <w:jc w:val="center"/>
              <w:rPr>
                <w:rFonts w:ascii="Montserrat" w:eastAsia="Times New Roman" w:hAnsi="Montserrat" w:cstheme="minorHAnsi"/>
                <w:b/>
                <w:bCs/>
                <w:color w:val="FFFFFF"/>
                <w:sz w:val="20"/>
                <w:szCs w:val="20"/>
              </w:rPr>
            </w:pPr>
            <w:r w:rsidRPr="00D87D87">
              <w:rPr>
                <w:rFonts w:ascii="Montserrat" w:eastAsia="Times New Roman" w:hAnsi="Montserrat" w:cstheme="minorHAnsi"/>
                <w:b/>
                <w:bCs/>
                <w:color w:val="FFFFFF"/>
                <w:sz w:val="20"/>
                <w:szCs w:val="20"/>
              </w:rPr>
              <w:t>1213 Fideicomiso INVEX 1121</w:t>
            </w:r>
          </w:p>
        </w:tc>
        <w:tc>
          <w:tcPr>
            <w:tcW w:w="3402" w:type="dxa"/>
            <w:tcBorders>
              <w:top w:val="nil"/>
              <w:left w:val="nil"/>
              <w:bottom w:val="nil"/>
              <w:right w:val="nil"/>
            </w:tcBorders>
            <w:shd w:val="clear" w:color="000000" w:fill="8F302E"/>
            <w:noWrap/>
            <w:vAlign w:val="center"/>
            <w:hideMark/>
          </w:tcPr>
          <w:p w14:paraId="58A145F6" w14:textId="77777777" w:rsidR="00AF7453" w:rsidRPr="00D87D87" w:rsidRDefault="00AF7453" w:rsidP="00944CF6">
            <w:pPr>
              <w:spacing w:after="0" w:line="240" w:lineRule="auto"/>
              <w:rPr>
                <w:rFonts w:ascii="Montserrat" w:eastAsia="Times New Roman" w:hAnsi="Montserrat" w:cstheme="minorHAnsi"/>
                <w:b/>
                <w:bCs/>
                <w:color w:val="FFFFFF"/>
                <w:sz w:val="20"/>
                <w:szCs w:val="20"/>
              </w:rPr>
            </w:pPr>
            <w:r w:rsidRPr="00D87D87">
              <w:rPr>
                <w:rFonts w:ascii="Montserrat" w:eastAsia="Times New Roman" w:hAnsi="Montserrat" w:cstheme="minorHAnsi"/>
                <w:b/>
                <w:bCs/>
                <w:color w:val="FFFFFF"/>
                <w:sz w:val="20"/>
                <w:szCs w:val="20"/>
              </w:rPr>
              <w:t> </w:t>
            </w:r>
          </w:p>
        </w:tc>
      </w:tr>
      <w:tr w:rsidR="00AF7453" w:rsidRPr="00D87D87" w14:paraId="33B355A2" w14:textId="77777777" w:rsidTr="00944CF6">
        <w:trPr>
          <w:trHeight w:val="273"/>
          <w:jc w:val="center"/>
        </w:trPr>
        <w:tc>
          <w:tcPr>
            <w:tcW w:w="6804" w:type="dxa"/>
            <w:tcBorders>
              <w:top w:val="nil"/>
              <w:left w:val="nil"/>
              <w:bottom w:val="nil"/>
              <w:right w:val="nil"/>
            </w:tcBorders>
            <w:shd w:val="clear" w:color="auto" w:fill="D99594"/>
            <w:noWrap/>
            <w:vAlign w:val="center"/>
            <w:hideMark/>
          </w:tcPr>
          <w:p w14:paraId="02E93C5F" w14:textId="77777777" w:rsidR="00AF7453" w:rsidRPr="00D87D87" w:rsidRDefault="00AF7453" w:rsidP="00944CF6">
            <w:pPr>
              <w:spacing w:after="0" w:line="240" w:lineRule="auto"/>
              <w:jc w:val="center"/>
              <w:rPr>
                <w:rFonts w:ascii="Montserrat" w:eastAsia="Times New Roman" w:hAnsi="Montserrat" w:cstheme="minorHAnsi"/>
                <w:b/>
                <w:bCs/>
                <w:color w:val="FFFFFF"/>
                <w:sz w:val="20"/>
                <w:szCs w:val="20"/>
              </w:rPr>
            </w:pPr>
            <w:r w:rsidRPr="00D87D87">
              <w:rPr>
                <w:rFonts w:ascii="Montserrat" w:eastAsia="Times New Roman" w:hAnsi="Montserrat" w:cstheme="minorHAnsi"/>
                <w:b/>
                <w:bCs/>
                <w:color w:val="FFFFFF"/>
                <w:sz w:val="20"/>
                <w:szCs w:val="20"/>
              </w:rPr>
              <w:t>Descripción</w:t>
            </w:r>
          </w:p>
        </w:tc>
        <w:tc>
          <w:tcPr>
            <w:tcW w:w="3402" w:type="dxa"/>
            <w:tcBorders>
              <w:top w:val="nil"/>
              <w:left w:val="nil"/>
              <w:bottom w:val="nil"/>
              <w:right w:val="nil"/>
            </w:tcBorders>
            <w:shd w:val="clear" w:color="auto" w:fill="D99594"/>
            <w:vAlign w:val="center"/>
            <w:hideMark/>
          </w:tcPr>
          <w:p w14:paraId="48BDC820" w14:textId="77777777" w:rsidR="00AF7453" w:rsidRPr="00D87D87" w:rsidRDefault="00AF7453" w:rsidP="00944CF6">
            <w:pPr>
              <w:spacing w:after="0" w:line="240" w:lineRule="auto"/>
              <w:jc w:val="center"/>
              <w:rPr>
                <w:rFonts w:ascii="Montserrat" w:eastAsia="Times New Roman" w:hAnsi="Montserrat" w:cstheme="minorHAnsi"/>
                <w:b/>
                <w:bCs/>
                <w:color w:val="FFFFFF"/>
                <w:sz w:val="20"/>
                <w:szCs w:val="20"/>
              </w:rPr>
            </w:pPr>
            <w:r w:rsidRPr="00D87D87">
              <w:rPr>
                <w:rFonts w:ascii="Montserrat" w:eastAsia="Times New Roman" w:hAnsi="Montserrat" w:cstheme="minorHAnsi"/>
                <w:b/>
                <w:bCs/>
                <w:color w:val="FFFFFF"/>
                <w:sz w:val="20"/>
                <w:szCs w:val="20"/>
              </w:rPr>
              <w:t>Saldo al 30 de septiembre del 2025</w:t>
            </w:r>
          </w:p>
        </w:tc>
      </w:tr>
      <w:tr w:rsidR="00AF7453" w:rsidRPr="00D87D87" w14:paraId="0036D977" w14:textId="77777777" w:rsidTr="00944CF6">
        <w:trPr>
          <w:trHeight w:val="300"/>
          <w:jc w:val="center"/>
        </w:trPr>
        <w:tc>
          <w:tcPr>
            <w:tcW w:w="68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1E908D0" w14:textId="77777777" w:rsidR="00AF7453" w:rsidRPr="00D87D87" w:rsidRDefault="00AF7453" w:rsidP="00944CF6">
            <w:pPr>
              <w:spacing w:after="0" w:line="240" w:lineRule="auto"/>
              <w:rPr>
                <w:rFonts w:ascii="Montserrat" w:eastAsia="Times New Roman" w:hAnsi="Montserrat" w:cstheme="minorHAnsi"/>
                <w:color w:val="000000"/>
                <w:sz w:val="20"/>
                <w:szCs w:val="20"/>
              </w:rPr>
            </w:pPr>
            <w:r w:rsidRPr="008771B7">
              <w:rPr>
                <w:rFonts w:ascii="Montserrat" w:eastAsia="Times New Roman" w:hAnsi="Montserrat" w:cstheme="minorHAnsi"/>
                <w:color w:val="000000"/>
                <w:sz w:val="20"/>
                <w:szCs w:val="20"/>
              </w:rPr>
              <w:t>Reserva Crediticia Banobras-PROFISE</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14:paraId="6403C8AF" w14:textId="77777777" w:rsidR="00AF7453" w:rsidRPr="00D87D87" w:rsidRDefault="00AF7453" w:rsidP="00944CF6">
            <w:pPr>
              <w:spacing w:after="0" w:line="240" w:lineRule="auto"/>
              <w:jc w:val="right"/>
              <w:rPr>
                <w:rFonts w:ascii="Montserrat" w:eastAsia="Times New Roman" w:hAnsi="Montserrat" w:cstheme="minorHAnsi"/>
                <w:color w:val="000000"/>
                <w:sz w:val="20"/>
                <w:szCs w:val="20"/>
              </w:rPr>
            </w:pPr>
            <w:r w:rsidRPr="00D87D87">
              <w:rPr>
                <w:rFonts w:ascii="Montserrat" w:eastAsia="Times New Roman" w:hAnsi="Montserrat" w:cstheme="minorHAnsi"/>
                <w:color w:val="000000"/>
                <w:sz w:val="20"/>
                <w:szCs w:val="20"/>
              </w:rPr>
              <w:t xml:space="preserve"> $                                         6,072,238 </w:t>
            </w:r>
          </w:p>
        </w:tc>
      </w:tr>
      <w:tr w:rsidR="00AF7453" w:rsidRPr="00D87D87" w14:paraId="730260CC" w14:textId="77777777" w:rsidTr="00944CF6">
        <w:trPr>
          <w:trHeight w:val="300"/>
          <w:jc w:val="center"/>
        </w:trPr>
        <w:tc>
          <w:tcPr>
            <w:tcW w:w="6804" w:type="dxa"/>
            <w:tcBorders>
              <w:top w:val="nil"/>
              <w:left w:val="single" w:sz="4" w:space="0" w:color="auto"/>
              <w:bottom w:val="single" w:sz="4" w:space="0" w:color="auto"/>
              <w:right w:val="single" w:sz="4" w:space="0" w:color="auto"/>
            </w:tcBorders>
            <w:shd w:val="clear" w:color="000000" w:fill="FFFFFF"/>
            <w:noWrap/>
            <w:vAlign w:val="center"/>
            <w:hideMark/>
          </w:tcPr>
          <w:p w14:paraId="53416652" w14:textId="77777777" w:rsidR="00AF7453" w:rsidRPr="00D87D87" w:rsidRDefault="00AF7453" w:rsidP="00944CF6">
            <w:pPr>
              <w:spacing w:after="0" w:line="240" w:lineRule="auto"/>
              <w:rPr>
                <w:rFonts w:ascii="Montserrat" w:eastAsia="Times New Roman" w:hAnsi="Montserrat" w:cstheme="minorHAnsi"/>
                <w:color w:val="000000"/>
                <w:sz w:val="20"/>
                <w:szCs w:val="20"/>
              </w:rPr>
            </w:pPr>
            <w:r w:rsidRPr="008771B7">
              <w:rPr>
                <w:rFonts w:ascii="Montserrat" w:eastAsia="Times New Roman" w:hAnsi="Montserrat" w:cstheme="minorHAnsi"/>
                <w:color w:val="000000"/>
                <w:sz w:val="20"/>
                <w:szCs w:val="20"/>
              </w:rPr>
              <w:t>Reserva Crediticia Banobras 2017</w:t>
            </w:r>
          </w:p>
        </w:tc>
        <w:tc>
          <w:tcPr>
            <w:tcW w:w="3402" w:type="dxa"/>
            <w:tcBorders>
              <w:top w:val="nil"/>
              <w:left w:val="nil"/>
              <w:bottom w:val="single" w:sz="4" w:space="0" w:color="auto"/>
              <w:right w:val="single" w:sz="4" w:space="0" w:color="auto"/>
            </w:tcBorders>
            <w:shd w:val="clear" w:color="000000" w:fill="FFFFFF"/>
            <w:noWrap/>
            <w:vAlign w:val="center"/>
            <w:hideMark/>
          </w:tcPr>
          <w:p w14:paraId="0EFF4B8F" w14:textId="77777777" w:rsidR="00AF7453" w:rsidRPr="00D87D87" w:rsidRDefault="00AF7453" w:rsidP="00944CF6">
            <w:pPr>
              <w:spacing w:after="0" w:line="240" w:lineRule="auto"/>
              <w:jc w:val="right"/>
              <w:rPr>
                <w:rFonts w:ascii="Montserrat" w:eastAsia="Times New Roman" w:hAnsi="Montserrat" w:cstheme="minorHAnsi"/>
                <w:color w:val="000000"/>
                <w:sz w:val="20"/>
                <w:szCs w:val="20"/>
              </w:rPr>
            </w:pPr>
            <w:r w:rsidRPr="00D87D87">
              <w:rPr>
                <w:rFonts w:ascii="Montserrat" w:eastAsia="Times New Roman" w:hAnsi="Montserrat" w:cstheme="minorHAnsi"/>
                <w:color w:val="000000"/>
                <w:sz w:val="20"/>
                <w:szCs w:val="20"/>
              </w:rPr>
              <w:t xml:space="preserve"> $                   </w:t>
            </w:r>
            <w:r>
              <w:rPr>
                <w:rFonts w:ascii="Montserrat" w:eastAsia="Times New Roman" w:hAnsi="Montserrat" w:cstheme="minorHAnsi"/>
                <w:color w:val="000000"/>
                <w:sz w:val="20"/>
                <w:szCs w:val="20"/>
              </w:rPr>
              <w:t xml:space="preserve">  </w:t>
            </w:r>
            <w:r w:rsidRPr="00D87D87">
              <w:rPr>
                <w:rFonts w:ascii="Montserrat" w:eastAsia="Times New Roman" w:hAnsi="Montserrat" w:cstheme="minorHAnsi"/>
                <w:color w:val="000000"/>
                <w:sz w:val="20"/>
                <w:szCs w:val="20"/>
              </w:rPr>
              <w:t xml:space="preserve">                      2,711,174 </w:t>
            </w:r>
          </w:p>
        </w:tc>
      </w:tr>
      <w:tr w:rsidR="00AF7453" w:rsidRPr="00D87D87" w14:paraId="16E5B69E" w14:textId="77777777" w:rsidTr="00944CF6">
        <w:trPr>
          <w:trHeight w:val="300"/>
          <w:jc w:val="center"/>
        </w:trPr>
        <w:tc>
          <w:tcPr>
            <w:tcW w:w="6804" w:type="dxa"/>
            <w:tcBorders>
              <w:top w:val="nil"/>
              <w:left w:val="single" w:sz="4" w:space="0" w:color="auto"/>
              <w:bottom w:val="single" w:sz="4" w:space="0" w:color="auto"/>
              <w:right w:val="single" w:sz="4" w:space="0" w:color="auto"/>
            </w:tcBorders>
            <w:shd w:val="clear" w:color="000000" w:fill="FFFFFF"/>
            <w:noWrap/>
            <w:vAlign w:val="center"/>
            <w:hideMark/>
          </w:tcPr>
          <w:p w14:paraId="3D4866A0" w14:textId="77777777" w:rsidR="00AF7453" w:rsidRPr="00D87D87" w:rsidRDefault="00AF7453" w:rsidP="00944CF6">
            <w:pPr>
              <w:spacing w:after="0" w:line="240" w:lineRule="auto"/>
              <w:rPr>
                <w:rFonts w:ascii="Montserrat" w:eastAsia="Times New Roman" w:hAnsi="Montserrat" w:cstheme="minorHAnsi"/>
                <w:color w:val="000000"/>
                <w:sz w:val="20"/>
                <w:szCs w:val="20"/>
              </w:rPr>
            </w:pPr>
            <w:r w:rsidRPr="008771B7">
              <w:rPr>
                <w:rFonts w:ascii="Montserrat" w:eastAsia="Times New Roman" w:hAnsi="Montserrat" w:cstheme="minorHAnsi"/>
                <w:color w:val="000000"/>
                <w:sz w:val="20"/>
                <w:szCs w:val="20"/>
              </w:rPr>
              <w:t>Reserva Crediticia Banorte 2017</w:t>
            </w:r>
          </w:p>
        </w:tc>
        <w:tc>
          <w:tcPr>
            <w:tcW w:w="3402" w:type="dxa"/>
            <w:tcBorders>
              <w:top w:val="nil"/>
              <w:left w:val="nil"/>
              <w:bottom w:val="single" w:sz="4" w:space="0" w:color="auto"/>
              <w:right w:val="single" w:sz="4" w:space="0" w:color="auto"/>
            </w:tcBorders>
            <w:shd w:val="clear" w:color="000000" w:fill="FFFFFF"/>
            <w:noWrap/>
            <w:vAlign w:val="center"/>
            <w:hideMark/>
          </w:tcPr>
          <w:p w14:paraId="1D95CCFD" w14:textId="77777777" w:rsidR="00AF7453" w:rsidRPr="00D87D87" w:rsidRDefault="00AF7453" w:rsidP="00944CF6">
            <w:pPr>
              <w:spacing w:after="0" w:line="240" w:lineRule="auto"/>
              <w:jc w:val="right"/>
              <w:rPr>
                <w:rFonts w:ascii="Montserrat" w:eastAsia="Times New Roman" w:hAnsi="Montserrat" w:cstheme="minorHAnsi"/>
                <w:color w:val="000000"/>
                <w:sz w:val="20"/>
                <w:szCs w:val="20"/>
              </w:rPr>
            </w:pPr>
            <w:r w:rsidRPr="00D87D87">
              <w:rPr>
                <w:rFonts w:ascii="Montserrat" w:eastAsia="Times New Roman" w:hAnsi="Montserrat" w:cstheme="minorHAnsi"/>
                <w:color w:val="000000"/>
                <w:sz w:val="20"/>
                <w:szCs w:val="20"/>
              </w:rPr>
              <w:t xml:space="preserve"> $                                       46,286,312 </w:t>
            </w:r>
          </w:p>
        </w:tc>
      </w:tr>
      <w:tr w:rsidR="00AF7453" w:rsidRPr="00D87D87" w14:paraId="38109B08" w14:textId="77777777" w:rsidTr="00944CF6">
        <w:trPr>
          <w:trHeight w:val="300"/>
          <w:jc w:val="center"/>
        </w:trPr>
        <w:tc>
          <w:tcPr>
            <w:tcW w:w="6804" w:type="dxa"/>
            <w:tcBorders>
              <w:top w:val="nil"/>
              <w:left w:val="single" w:sz="4" w:space="0" w:color="auto"/>
              <w:bottom w:val="single" w:sz="4" w:space="0" w:color="auto"/>
              <w:right w:val="single" w:sz="4" w:space="0" w:color="auto"/>
            </w:tcBorders>
            <w:shd w:val="clear" w:color="000000" w:fill="FFFFFF"/>
            <w:noWrap/>
            <w:vAlign w:val="center"/>
            <w:hideMark/>
          </w:tcPr>
          <w:p w14:paraId="059B816D" w14:textId="77777777" w:rsidR="00AF7453" w:rsidRPr="00D87D87" w:rsidRDefault="00AF7453" w:rsidP="00944CF6">
            <w:pPr>
              <w:spacing w:after="0" w:line="240" w:lineRule="auto"/>
              <w:rPr>
                <w:rFonts w:ascii="Montserrat" w:eastAsia="Times New Roman" w:hAnsi="Montserrat" w:cstheme="minorHAnsi"/>
                <w:color w:val="000000"/>
                <w:sz w:val="20"/>
                <w:szCs w:val="20"/>
              </w:rPr>
            </w:pPr>
            <w:r w:rsidRPr="008771B7">
              <w:rPr>
                <w:rFonts w:ascii="Montserrat" w:eastAsia="Times New Roman" w:hAnsi="Montserrat" w:cstheme="minorHAnsi"/>
                <w:color w:val="000000"/>
                <w:sz w:val="20"/>
                <w:szCs w:val="20"/>
              </w:rPr>
              <w:t>Reserva Crediticia Banobras B.</w:t>
            </w:r>
          </w:p>
        </w:tc>
        <w:tc>
          <w:tcPr>
            <w:tcW w:w="3402" w:type="dxa"/>
            <w:tcBorders>
              <w:top w:val="nil"/>
              <w:left w:val="nil"/>
              <w:bottom w:val="single" w:sz="4" w:space="0" w:color="auto"/>
              <w:right w:val="single" w:sz="4" w:space="0" w:color="auto"/>
            </w:tcBorders>
            <w:shd w:val="clear" w:color="000000" w:fill="FFFFFF"/>
            <w:noWrap/>
            <w:vAlign w:val="center"/>
            <w:hideMark/>
          </w:tcPr>
          <w:p w14:paraId="39C0E4A7" w14:textId="77777777" w:rsidR="00AF7453" w:rsidRPr="00D87D87" w:rsidRDefault="00AF7453" w:rsidP="00944CF6">
            <w:pPr>
              <w:spacing w:after="0" w:line="240" w:lineRule="auto"/>
              <w:jc w:val="right"/>
              <w:rPr>
                <w:rFonts w:ascii="Montserrat" w:eastAsia="Times New Roman" w:hAnsi="Montserrat" w:cstheme="minorHAnsi"/>
                <w:color w:val="000000"/>
                <w:sz w:val="20"/>
                <w:szCs w:val="20"/>
              </w:rPr>
            </w:pPr>
            <w:r w:rsidRPr="00D87D87">
              <w:rPr>
                <w:rFonts w:ascii="Montserrat" w:eastAsia="Times New Roman" w:hAnsi="Montserrat" w:cstheme="minorHAnsi"/>
                <w:color w:val="000000"/>
                <w:sz w:val="20"/>
                <w:szCs w:val="20"/>
              </w:rPr>
              <w:t xml:space="preserve"> $                                      69,349,428 </w:t>
            </w:r>
          </w:p>
        </w:tc>
      </w:tr>
      <w:tr w:rsidR="00AF7453" w:rsidRPr="00D87D87" w14:paraId="7951CD45" w14:textId="77777777" w:rsidTr="00944CF6">
        <w:trPr>
          <w:trHeight w:val="300"/>
          <w:jc w:val="center"/>
        </w:trPr>
        <w:tc>
          <w:tcPr>
            <w:tcW w:w="6804" w:type="dxa"/>
            <w:tcBorders>
              <w:top w:val="nil"/>
              <w:left w:val="single" w:sz="4" w:space="0" w:color="auto"/>
              <w:bottom w:val="single" w:sz="4" w:space="0" w:color="auto"/>
              <w:right w:val="single" w:sz="4" w:space="0" w:color="auto"/>
            </w:tcBorders>
            <w:shd w:val="clear" w:color="000000" w:fill="FFFFFF"/>
            <w:noWrap/>
            <w:vAlign w:val="center"/>
            <w:hideMark/>
          </w:tcPr>
          <w:p w14:paraId="70185CDE" w14:textId="77777777" w:rsidR="00AF7453" w:rsidRPr="00D87D87" w:rsidRDefault="00AF7453" w:rsidP="00944CF6">
            <w:pPr>
              <w:spacing w:after="0" w:line="240" w:lineRule="auto"/>
              <w:rPr>
                <w:rFonts w:ascii="Montserrat" w:eastAsia="Times New Roman" w:hAnsi="Montserrat" w:cstheme="minorHAnsi"/>
                <w:color w:val="000000"/>
                <w:sz w:val="20"/>
                <w:szCs w:val="20"/>
              </w:rPr>
            </w:pPr>
            <w:r w:rsidRPr="008771B7">
              <w:rPr>
                <w:rFonts w:ascii="Montserrat" w:eastAsia="Times New Roman" w:hAnsi="Montserrat" w:cstheme="minorHAnsi"/>
                <w:color w:val="000000"/>
                <w:sz w:val="20"/>
                <w:szCs w:val="20"/>
              </w:rPr>
              <w:t>Fideicomiso INVEX 1121 Operación</w:t>
            </w:r>
          </w:p>
        </w:tc>
        <w:tc>
          <w:tcPr>
            <w:tcW w:w="3402" w:type="dxa"/>
            <w:tcBorders>
              <w:top w:val="nil"/>
              <w:left w:val="nil"/>
              <w:bottom w:val="single" w:sz="4" w:space="0" w:color="auto"/>
              <w:right w:val="single" w:sz="4" w:space="0" w:color="auto"/>
            </w:tcBorders>
            <w:shd w:val="clear" w:color="000000" w:fill="FFFFFF"/>
            <w:noWrap/>
            <w:vAlign w:val="center"/>
            <w:hideMark/>
          </w:tcPr>
          <w:p w14:paraId="71AF9E1E" w14:textId="77777777" w:rsidR="00AF7453" w:rsidRPr="00D87D87" w:rsidRDefault="00AF7453" w:rsidP="00944CF6">
            <w:pPr>
              <w:spacing w:after="0" w:line="240" w:lineRule="auto"/>
              <w:jc w:val="right"/>
              <w:rPr>
                <w:rFonts w:ascii="Montserrat" w:eastAsia="Times New Roman" w:hAnsi="Montserrat" w:cstheme="minorHAnsi"/>
                <w:color w:val="000000"/>
                <w:sz w:val="20"/>
                <w:szCs w:val="20"/>
              </w:rPr>
            </w:pPr>
            <w:r w:rsidRPr="00D87D87">
              <w:rPr>
                <w:rFonts w:ascii="Montserrat" w:eastAsia="Times New Roman" w:hAnsi="Montserrat" w:cstheme="minorHAnsi"/>
                <w:color w:val="000000"/>
                <w:sz w:val="20"/>
                <w:szCs w:val="20"/>
              </w:rPr>
              <w:t xml:space="preserve"> $</w:t>
            </w:r>
            <w:r w:rsidRPr="008771B7">
              <w:rPr>
                <w:rFonts w:ascii="Montserrat" w:eastAsia="Times New Roman" w:hAnsi="Montserrat" w:cstheme="minorHAnsi"/>
                <w:color w:val="000000"/>
                <w:sz w:val="20"/>
                <w:szCs w:val="20"/>
              </w:rPr>
              <w:t xml:space="preserve"> </w:t>
            </w:r>
            <w:r w:rsidRPr="00D87D87">
              <w:rPr>
                <w:rFonts w:ascii="Montserrat" w:eastAsia="Times New Roman" w:hAnsi="Montserrat" w:cstheme="minorHAnsi"/>
                <w:color w:val="000000"/>
                <w:sz w:val="20"/>
                <w:szCs w:val="20"/>
              </w:rPr>
              <w:t xml:space="preserve">                                        7,785,906 </w:t>
            </w:r>
          </w:p>
        </w:tc>
      </w:tr>
      <w:tr w:rsidR="00AF7453" w:rsidRPr="00D87D87" w14:paraId="11AEAE65" w14:textId="77777777" w:rsidTr="00944CF6">
        <w:trPr>
          <w:trHeight w:val="300"/>
          <w:jc w:val="center"/>
        </w:trPr>
        <w:tc>
          <w:tcPr>
            <w:tcW w:w="6804" w:type="dxa"/>
            <w:tcBorders>
              <w:top w:val="nil"/>
              <w:left w:val="single" w:sz="4" w:space="0" w:color="auto"/>
              <w:bottom w:val="single" w:sz="4" w:space="0" w:color="auto"/>
              <w:right w:val="single" w:sz="4" w:space="0" w:color="auto"/>
            </w:tcBorders>
            <w:shd w:val="clear" w:color="000000" w:fill="FFFFFF"/>
            <w:noWrap/>
            <w:vAlign w:val="center"/>
            <w:hideMark/>
          </w:tcPr>
          <w:p w14:paraId="523CD151" w14:textId="77777777" w:rsidR="00AF7453" w:rsidRPr="00D87D87" w:rsidRDefault="00AF7453" w:rsidP="00944CF6">
            <w:pPr>
              <w:spacing w:after="0" w:line="240" w:lineRule="auto"/>
              <w:rPr>
                <w:rFonts w:ascii="Montserrat" w:eastAsia="Times New Roman" w:hAnsi="Montserrat" w:cstheme="minorHAnsi"/>
                <w:color w:val="000000"/>
                <w:sz w:val="20"/>
                <w:szCs w:val="20"/>
              </w:rPr>
            </w:pPr>
            <w:r w:rsidRPr="008771B7">
              <w:rPr>
                <w:rFonts w:ascii="Montserrat" w:eastAsia="Times New Roman" w:hAnsi="Montserrat" w:cstheme="minorHAnsi"/>
                <w:color w:val="000000"/>
                <w:sz w:val="20"/>
                <w:szCs w:val="20"/>
              </w:rPr>
              <w:t>Reserva Crediticia Banobras-PROFISE</w:t>
            </w:r>
          </w:p>
        </w:tc>
        <w:tc>
          <w:tcPr>
            <w:tcW w:w="3402" w:type="dxa"/>
            <w:tcBorders>
              <w:top w:val="nil"/>
              <w:left w:val="nil"/>
              <w:bottom w:val="single" w:sz="4" w:space="0" w:color="auto"/>
              <w:right w:val="single" w:sz="4" w:space="0" w:color="auto"/>
            </w:tcBorders>
            <w:shd w:val="clear" w:color="000000" w:fill="FFFFFF"/>
            <w:noWrap/>
            <w:vAlign w:val="center"/>
            <w:hideMark/>
          </w:tcPr>
          <w:p w14:paraId="0236F702" w14:textId="77777777" w:rsidR="00AF7453" w:rsidRPr="00D87D87" w:rsidRDefault="00AF7453" w:rsidP="00944CF6">
            <w:pPr>
              <w:spacing w:after="0" w:line="240" w:lineRule="auto"/>
              <w:rPr>
                <w:rFonts w:ascii="Montserrat" w:eastAsia="Times New Roman" w:hAnsi="Montserrat" w:cstheme="minorHAnsi"/>
                <w:color w:val="000000"/>
                <w:sz w:val="20"/>
                <w:szCs w:val="20"/>
              </w:rPr>
            </w:pPr>
            <w:r w:rsidRPr="00D87D87">
              <w:rPr>
                <w:rFonts w:ascii="Montserrat" w:eastAsia="Times New Roman" w:hAnsi="Montserrat" w:cstheme="minorHAnsi"/>
                <w:color w:val="000000"/>
                <w:sz w:val="20"/>
                <w:szCs w:val="20"/>
              </w:rPr>
              <w:t xml:space="preserve"> $</w:t>
            </w:r>
            <w:r w:rsidRPr="008771B7">
              <w:rPr>
                <w:rFonts w:ascii="Montserrat" w:eastAsia="Times New Roman" w:hAnsi="Montserrat" w:cstheme="minorHAnsi"/>
                <w:color w:val="000000"/>
                <w:sz w:val="20"/>
                <w:szCs w:val="20"/>
              </w:rPr>
              <w:t xml:space="preserve"> </w:t>
            </w:r>
            <w:r w:rsidRPr="00D87D87">
              <w:rPr>
                <w:rFonts w:ascii="Montserrat" w:eastAsia="Times New Roman" w:hAnsi="Montserrat" w:cstheme="minorHAnsi"/>
                <w:color w:val="000000"/>
                <w:sz w:val="20"/>
                <w:szCs w:val="20"/>
              </w:rPr>
              <w:t xml:space="preserve">                                     66,909,720 </w:t>
            </w:r>
          </w:p>
        </w:tc>
      </w:tr>
      <w:tr w:rsidR="00AF7453" w:rsidRPr="00D87D87" w14:paraId="3C2C6951" w14:textId="77777777" w:rsidTr="00944CF6">
        <w:trPr>
          <w:trHeight w:val="300"/>
          <w:jc w:val="center"/>
        </w:trPr>
        <w:tc>
          <w:tcPr>
            <w:tcW w:w="6804" w:type="dxa"/>
            <w:tcBorders>
              <w:top w:val="nil"/>
              <w:left w:val="single" w:sz="4" w:space="0" w:color="auto"/>
              <w:bottom w:val="single" w:sz="4" w:space="0" w:color="auto"/>
              <w:right w:val="nil"/>
            </w:tcBorders>
            <w:shd w:val="clear" w:color="000000" w:fill="8F302E"/>
            <w:noWrap/>
            <w:vAlign w:val="center"/>
            <w:hideMark/>
          </w:tcPr>
          <w:p w14:paraId="756501AD" w14:textId="77777777" w:rsidR="00AF7453" w:rsidRPr="00D87D87" w:rsidRDefault="00AF7453" w:rsidP="00944CF6">
            <w:pPr>
              <w:spacing w:after="0" w:line="240" w:lineRule="auto"/>
              <w:jc w:val="center"/>
              <w:rPr>
                <w:rFonts w:ascii="Montserrat" w:eastAsia="Times New Roman" w:hAnsi="Montserrat" w:cstheme="minorHAnsi"/>
                <w:b/>
                <w:bCs/>
                <w:color w:val="FFFFFF"/>
                <w:sz w:val="20"/>
                <w:szCs w:val="20"/>
              </w:rPr>
            </w:pPr>
            <w:r w:rsidRPr="00D87D87">
              <w:rPr>
                <w:rFonts w:ascii="Montserrat" w:eastAsia="Times New Roman" w:hAnsi="Montserrat" w:cstheme="minorHAnsi"/>
                <w:b/>
                <w:bCs/>
                <w:color w:val="FFFFFF"/>
                <w:sz w:val="20"/>
                <w:szCs w:val="20"/>
              </w:rPr>
              <w:t>Total :</w:t>
            </w:r>
          </w:p>
        </w:tc>
        <w:tc>
          <w:tcPr>
            <w:tcW w:w="3402" w:type="dxa"/>
            <w:tcBorders>
              <w:top w:val="nil"/>
              <w:left w:val="single" w:sz="4" w:space="0" w:color="auto"/>
              <w:bottom w:val="single" w:sz="4" w:space="0" w:color="auto"/>
              <w:right w:val="single" w:sz="4" w:space="0" w:color="auto"/>
            </w:tcBorders>
            <w:shd w:val="clear" w:color="000000" w:fill="963634"/>
            <w:noWrap/>
            <w:vAlign w:val="center"/>
            <w:hideMark/>
          </w:tcPr>
          <w:p w14:paraId="3EFE4867" w14:textId="77777777" w:rsidR="00AF7453" w:rsidRPr="00D87D87" w:rsidRDefault="00AF7453" w:rsidP="00944CF6">
            <w:pPr>
              <w:spacing w:after="0" w:line="240" w:lineRule="auto"/>
              <w:rPr>
                <w:rFonts w:ascii="Montserrat" w:eastAsia="Times New Roman" w:hAnsi="Montserrat" w:cstheme="minorHAnsi"/>
                <w:b/>
                <w:bCs/>
                <w:color w:val="FFFFFF"/>
                <w:sz w:val="20"/>
                <w:szCs w:val="20"/>
              </w:rPr>
            </w:pPr>
            <w:r w:rsidRPr="00D87D87">
              <w:rPr>
                <w:rFonts w:ascii="Montserrat" w:eastAsia="Times New Roman" w:hAnsi="Montserrat" w:cstheme="minorHAnsi"/>
                <w:b/>
                <w:bCs/>
                <w:color w:val="FFFFFF"/>
                <w:sz w:val="20"/>
                <w:szCs w:val="20"/>
              </w:rPr>
              <w:t xml:space="preserve"> $   </w:t>
            </w:r>
            <w:r w:rsidRPr="008771B7">
              <w:rPr>
                <w:rFonts w:ascii="Montserrat" w:eastAsia="Times New Roman" w:hAnsi="Montserrat" w:cstheme="minorHAnsi"/>
                <w:b/>
                <w:bCs/>
                <w:color w:val="FFFFFF"/>
                <w:sz w:val="20"/>
                <w:szCs w:val="20"/>
              </w:rPr>
              <w:t xml:space="preserve">         </w:t>
            </w:r>
            <w:r w:rsidRPr="00D87D87">
              <w:rPr>
                <w:rFonts w:ascii="Montserrat" w:eastAsia="Times New Roman" w:hAnsi="Montserrat" w:cstheme="minorHAnsi"/>
                <w:b/>
                <w:bCs/>
                <w:color w:val="FFFFFF"/>
                <w:sz w:val="20"/>
                <w:szCs w:val="20"/>
              </w:rPr>
              <w:t xml:space="preserve">                      199,114,777 </w:t>
            </w:r>
          </w:p>
        </w:tc>
      </w:tr>
    </w:tbl>
    <w:p w14:paraId="0ED1105C" w14:textId="77777777" w:rsidR="00AF7453" w:rsidRDefault="00AF7453" w:rsidP="00AF7453">
      <w:pPr>
        <w:widowControl w:val="0"/>
        <w:spacing w:line="360" w:lineRule="auto"/>
        <w:contextualSpacing/>
        <w:rPr>
          <w:rFonts w:ascii="Montserrat" w:hAnsi="Montserrat" w:cstheme="minorHAnsi"/>
          <w:b/>
          <w:lang w:val="es-ES"/>
        </w:rPr>
      </w:pPr>
    </w:p>
    <w:p w14:paraId="056D5B4A" w14:textId="77777777" w:rsidR="00AF7453" w:rsidRDefault="00AF7453" w:rsidP="00AF7453">
      <w:pPr>
        <w:widowControl w:val="0"/>
        <w:spacing w:line="360" w:lineRule="auto"/>
        <w:contextualSpacing/>
        <w:rPr>
          <w:rFonts w:ascii="Montserrat" w:hAnsi="Montserrat" w:cstheme="minorHAnsi"/>
          <w:b/>
          <w:lang w:val="es-ES"/>
        </w:rPr>
      </w:pPr>
    </w:p>
    <w:p w14:paraId="4F53CC65" w14:textId="77777777" w:rsidR="00AF7453" w:rsidRPr="00FD0A22" w:rsidRDefault="00AF7453" w:rsidP="00AF7453">
      <w:pPr>
        <w:widowControl w:val="0"/>
        <w:spacing w:line="360" w:lineRule="auto"/>
        <w:contextualSpacing/>
        <w:rPr>
          <w:rFonts w:ascii="Montserrat" w:hAnsi="Montserrat" w:cstheme="minorHAnsi"/>
          <w:b/>
          <w:lang w:val="es-ES"/>
        </w:rPr>
      </w:pPr>
      <w:r w:rsidRPr="00FD0A22">
        <w:rPr>
          <w:rFonts w:ascii="Montserrat" w:hAnsi="Montserrat" w:cstheme="minorHAnsi"/>
          <w:b/>
          <w:lang w:val="es-ES"/>
        </w:rPr>
        <w:lastRenderedPageBreak/>
        <w:t>Derechos a Recibir Efectivo o Equivalentes a Largo Plazo</w:t>
      </w:r>
    </w:p>
    <w:p w14:paraId="5CD52677" w14:textId="77777777" w:rsidR="00AF7453" w:rsidRDefault="00AF7453" w:rsidP="00AF7453">
      <w:pPr>
        <w:widowControl w:val="0"/>
        <w:numPr>
          <w:ilvl w:val="0"/>
          <w:numId w:val="3"/>
        </w:numPr>
        <w:spacing w:after="0" w:line="360" w:lineRule="auto"/>
        <w:contextualSpacing/>
        <w:jc w:val="both"/>
        <w:rPr>
          <w:rFonts w:ascii="Montserrat" w:hAnsi="Montserrat" w:cstheme="minorHAnsi"/>
          <w:lang w:val="es-ES"/>
        </w:rPr>
      </w:pPr>
      <w:r w:rsidRPr="00FD0A22">
        <w:rPr>
          <w:rFonts w:ascii="Montserrat" w:hAnsi="Montserrat" w:cstheme="minorHAnsi"/>
          <w:lang w:val="es-ES"/>
        </w:rPr>
        <w:t xml:space="preserve">En referencia a los Efectivos o Equivalente a Largo Plazo, expresan un saldo de </w:t>
      </w:r>
      <w:r>
        <w:rPr>
          <w:rFonts w:ascii="Montserrat" w:hAnsi="Montserrat" w:cstheme="minorHAnsi"/>
          <w:b/>
          <w:lang w:val="es-ES"/>
        </w:rPr>
        <w:t>35.4</w:t>
      </w:r>
      <w:r w:rsidRPr="00FD0A22">
        <w:rPr>
          <w:rFonts w:ascii="Montserrat" w:hAnsi="Montserrat" w:cstheme="minorHAnsi"/>
          <w:lang w:val="es-ES"/>
        </w:rPr>
        <w:t xml:space="preserve"> millones de pesos, los cuales corresponden a </w:t>
      </w:r>
      <w:r w:rsidRPr="00FD0A22">
        <w:rPr>
          <w:rFonts w:ascii="Montserrat" w:hAnsi="Montserrat" w:cstheme="minorHAnsi"/>
          <w:b/>
          <w:lang w:val="es-ES"/>
        </w:rPr>
        <w:t xml:space="preserve">Otros Derechos a Recibir Efectivos o Equivalentes </w:t>
      </w:r>
      <w:r w:rsidRPr="00FD0A22">
        <w:rPr>
          <w:rFonts w:ascii="Montserrat" w:hAnsi="Montserrat" w:cstheme="minorHAnsi"/>
          <w:lang w:val="es-ES"/>
        </w:rPr>
        <w:t>que reflejan los adeudos por municipio del programa “Viva tu Casa” y “Vivienda Digna” los cuales son operados por la Subsecretaría de Vivienda de la Secretaría de Desarrollo Urbano Vivienda y Desarrollo Territorial, este programa tiene contemplada la recuperación de estos recursos en un período superior a doce meses.</w:t>
      </w:r>
    </w:p>
    <w:p w14:paraId="78319305" w14:textId="77777777" w:rsidR="00AF7453" w:rsidRDefault="00AF7453" w:rsidP="00AF7453">
      <w:pPr>
        <w:widowControl w:val="0"/>
        <w:spacing w:after="0" w:line="360" w:lineRule="auto"/>
        <w:ind w:left="720"/>
        <w:contextualSpacing/>
        <w:jc w:val="both"/>
        <w:rPr>
          <w:rFonts w:ascii="Montserrat" w:hAnsi="Montserrat" w:cstheme="minorHAnsi"/>
          <w:lang w:val="es-ES"/>
        </w:rPr>
      </w:pPr>
    </w:p>
    <w:p w14:paraId="20E22752" w14:textId="77777777" w:rsidR="00AF7453" w:rsidRPr="00087B0F" w:rsidRDefault="00AF7453" w:rsidP="00AF7453">
      <w:pPr>
        <w:widowControl w:val="0"/>
        <w:spacing w:after="0" w:line="360" w:lineRule="auto"/>
        <w:contextualSpacing/>
        <w:rPr>
          <w:rFonts w:ascii="Montserrat" w:hAnsi="Montserrat" w:cstheme="minorHAnsi"/>
          <w:b/>
          <w:lang w:val="es-ES"/>
        </w:rPr>
      </w:pPr>
      <w:r w:rsidRPr="00087B0F">
        <w:rPr>
          <w:rFonts w:ascii="Montserrat" w:hAnsi="Montserrat" w:cstheme="minorHAnsi"/>
          <w:b/>
          <w:lang w:val="es-ES"/>
        </w:rPr>
        <w:t>Bienes Inmuebles, Muebles e Intangibles.</w:t>
      </w:r>
    </w:p>
    <w:p w14:paraId="1F0B3C0C" w14:textId="77777777" w:rsidR="00AF7453" w:rsidRPr="00B6351F" w:rsidRDefault="00AF7453" w:rsidP="00AF7453">
      <w:pPr>
        <w:widowControl w:val="0"/>
        <w:numPr>
          <w:ilvl w:val="0"/>
          <w:numId w:val="3"/>
        </w:numPr>
        <w:spacing w:after="0" w:line="360" w:lineRule="auto"/>
        <w:contextualSpacing/>
        <w:jc w:val="both"/>
        <w:rPr>
          <w:rFonts w:ascii="Montserrat" w:hAnsi="Montserrat" w:cstheme="minorHAnsi"/>
          <w:sz w:val="18"/>
          <w:lang w:val="es-ES"/>
        </w:rPr>
      </w:pPr>
      <w:r w:rsidRPr="0012369F">
        <w:rPr>
          <w:rFonts w:ascii="Montserrat" w:hAnsi="Montserrat" w:cstheme="minorHAnsi"/>
          <w:b/>
          <w:lang w:val="es-ES"/>
        </w:rPr>
        <w:t>Los Bienes Inmuebles, Infraestructura y Construcciones en Proceso</w:t>
      </w:r>
      <w:r w:rsidRPr="0012369F">
        <w:rPr>
          <w:rFonts w:ascii="Montserrat" w:hAnsi="Montserrat" w:cstheme="minorHAnsi"/>
          <w:lang w:val="es-ES"/>
        </w:rPr>
        <w:t xml:space="preserve">, integrados por los siguientes conceptos: Terrenos, Viviendas, Edificios No Habitacionales, Infraestructura, Construcciones en Proceso de Bienes de Dominio Público, Construcciones en Proceso en Bienes Propios y Otros Bienes Inmuebles, son por el orden de los </w:t>
      </w:r>
      <w:r w:rsidRPr="0012369F">
        <w:rPr>
          <w:rFonts w:ascii="Montserrat" w:hAnsi="Montserrat" w:cstheme="minorHAnsi"/>
          <w:b/>
          <w:lang w:val="es-ES"/>
        </w:rPr>
        <w:t>3</w:t>
      </w:r>
      <w:r>
        <w:rPr>
          <w:rFonts w:ascii="Montserrat" w:hAnsi="Montserrat" w:cstheme="minorHAnsi"/>
          <w:b/>
          <w:lang w:val="es-ES"/>
        </w:rPr>
        <w:t>1,196.2</w:t>
      </w:r>
      <w:r w:rsidRPr="0012369F">
        <w:rPr>
          <w:rFonts w:ascii="Montserrat" w:hAnsi="Montserrat" w:cstheme="minorHAnsi"/>
          <w:b/>
          <w:lang w:val="es-ES"/>
        </w:rPr>
        <w:t xml:space="preserve"> </w:t>
      </w:r>
      <w:r w:rsidRPr="0012369F">
        <w:rPr>
          <w:rFonts w:ascii="Montserrat" w:hAnsi="Montserrat" w:cstheme="minorHAnsi"/>
          <w:lang w:val="es-ES"/>
        </w:rPr>
        <w:t>millones de pesos</w:t>
      </w:r>
      <w:r>
        <w:rPr>
          <w:rFonts w:ascii="Montserrat" w:hAnsi="Montserrat" w:cstheme="minorHAnsi"/>
          <w:lang w:val="es-ES"/>
        </w:rPr>
        <w:t>.</w:t>
      </w:r>
      <w:r w:rsidRPr="0012369F">
        <w:rPr>
          <w:rFonts w:ascii="Montserrat" w:hAnsi="Montserrat" w:cstheme="minorHAnsi"/>
          <w:lang w:val="es-ES"/>
        </w:rPr>
        <w:t xml:space="preserve"> Los bienes inmuebles “Edificios no Habitacionales” se reportan a valores catastrales, todos los demás se reflejan a valor histórico. </w:t>
      </w:r>
    </w:p>
    <w:p w14:paraId="0D0B683D" w14:textId="77777777" w:rsidR="00AF7453" w:rsidRDefault="00AF7453" w:rsidP="00AF7453">
      <w:pPr>
        <w:widowControl w:val="0"/>
        <w:spacing w:after="0" w:line="360" w:lineRule="auto"/>
        <w:ind w:left="720"/>
        <w:contextualSpacing/>
        <w:jc w:val="both"/>
        <w:rPr>
          <w:rFonts w:ascii="Montserrat" w:hAnsi="Montserrat" w:cstheme="minorHAnsi"/>
          <w:sz w:val="18"/>
          <w:lang w:val="es-ES"/>
        </w:rPr>
      </w:pPr>
    </w:p>
    <w:tbl>
      <w:tblPr>
        <w:tblW w:w="9639" w:type="dxa"/>
        <w:jc w:val="center"/>
        <w:tblCellMar>
          <w:left w:w="70" w:type="dxa"/>
          <w:right w:w="70" w:type="dxa"/>
        </w:tblCellMar>
        <w:tblLook w:val="04A0" w:firstRow="1" w:lastRow="0" w:firstColumn="1" w:lastColumn="0" w:noHBand="0" w:noVBand="1"/>
      </w:tblPr>
      <w:tblGrid>
        <w:gridCol w:w="899"/>
        <w:gridCol w:w="5931"/>
        <w:gridCol w:w="2809"/>
      </w:tblGrid>
      <w:tr w:rsidR="00AF7453" w:rsidRPr="00B6351F" w14:paraId="6F98DA75" w14:textId="77777777" w:rsidTr="00944CF6">
        <w:trPr>
          <w:trHeight w:val="300"/>
          <w:jc w:val="center"/>
        </w:trPr>
        <w:tc>
          <w:tcPr>
            <w:tcW w:w="9639" w:type="dxa"/>
            <w:gridSpan w:val="3"/>
            <w:tcBorders>
              <w:top w:val="nil"/>
              <w:left w:val="nil"/>
              <w:bottom w:val="nil"/>
              <w:right w:val="nil"/>
            </w:tcBorders>
            <w:shd w:val="clear" w:color="000000" w:fill="8F302E"/>
            <w:noWrap/>
            <w:vAlign w:val="center"/>
            <w:hideMark/>
          </w:tcPr>
          <w:p w14:paraId="09AA9167" w14:textId="77777777" w:rsidR="00AF7453" w:rsidRPr="00B6351F" w:rsidRDefault="00AF7453" w:rsidP="00944CF6">
            <w:pPr>
              <w:spacing w:after="0" w:line="240" w:lineRule="auto"/>
              <w:jc w:val="center"/>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Bienes Inmuebles, Infraestructura y Construcciones en Proceso</w:t>
            </w:r>
          </w:p>
        </w:tc>
      </w:tr>
      <w:tr w:rsidR="00AF7453" w:rsidRPr="00B6351F" w14:paraId="33B83493" w14:textId="77777777" w:rsidTr="00944CF6">
        <w:trPr>
          <w:trHeight w:val="600"/>
          <w:jc w:val="center"/>
        </w:trPr>
        <w:tc>
          <w:tcPr>
            <w:tcW w:w="899" w:type="dxa"/>
            <w:tcBorders>
              <w:top w:val="nil"/>
              <w:left w:val="nil"/>
              <w:bottom w:val="nil"/>
              <w:right w:val="single" w:sz="8" w:space="0" w:color="FFFFFF"/>
            </w:tcBorders>
            <w:shd w:val="clear" w:color="000000" w:fill="BD5451"/>
            <w:noWrap/>
            <w:vAlign w:val="center"/>
            <w:hideMark/>
          </w:tcPr>
          <w:p w14:paraId="5601A3A1" w14:textId="77777777" w:rsidR="00AF7453" w:rsidRPr="00B6351F" w:rsidRDefault="00AF7453" w:rsidP="00944CF6">
            <w:pPr>
              <w:spacing w:after="0" w:line="240" w:lineRule="auto"/>
              <w:jc w:val="center"/>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Cuenta</w:t>
            </w:r>
          </w:p>
        </w:tc>
        <w:tc>
          <w:tcPr>
            <w:tcW w:w="5931" w:type="dxa"/>
            <w:tcBorders>
              <w:top w:val="nil"/>
              <w:left w:val="nil"/>
              <w:bottom w:val="nil"/>
              <w:right w:val="single" w:sz="8" w:space="0" w:color="FFFFFF"/>
            </w:tcBorders>
            <w:shd w:val="clear" w:color="000000" w:fill="BD5451"/>
            <w:noWrap/>
            <w:vAlign w:val="center"/>
            <w:hideMark/>
          </w:tcPr>
          <w:p w14:paraId="17EF2B56" w14:textId="77777777" w:rsidR="00AF7453" w:rsidRPr="00B6351F" w:rsidRDefault="00AF7453" w:rsidP="00944CF6">
            <w:pPr>
              <w:spacing w:after="0" w:line="240" w:lineRule="auto"/>
              <w:jc w:val="center"/>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Descripción</w:t>
            </w:r>
          </w:p>
        </w:tc>
        <w:tc>
          <w:tcPr>
            <w:tcW w:w="2809" w:type="dxa"/>
            <w:tcBorders>
              <w:top w:val="nil"/>
              <w:left w:val="nil"/>
              <w:bottom w:val="nil"/>
              <w:right w:val="nil"/>
            </w:tcBorders>
            <w:shd w:val="clear" w:color="000000" w:fill="BD5451"/>
            <w:vAlign w:val="center"/>
            <w:hideMark/>
          </w:tcPr>
          <w:p w14:paraId="4D5E3F88" w14:textId="77777777" w:rsidR="00AF7453" w:rsidRPr="00B6351F" w:rsidRDefault="00AF7453" w:rsidP="00944CF6">
            <w:pPr>
              <w:spacing w:after="0" w:line="240" w:lineRule="auto"/>
              <w:jc w:val="center"/>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 xml:space="preserve"> Saldo al 30 de septiembre 2025 </w:t>
            </w:r>
          </w:p>
        </w:tc>
      </w:tr>
      <w:tr w:rsidR="00AF7453" w:rsidRPr="00B6351F" w14:paraId="746B0D17" w14:textId="77777777" w:rsidTr="00944CF6">
        <w:trPr>
          <w:trHeight w:val="300"/>
          <w:jc w:val="center"/>
        </w:trPr>
        <w:tc>
          <w:tcPr>
            <w:tcW w:w="899" w:type="dxa"/>
            <w:tcBorders>
              <w:top w:val="nil"/>
              <w:left w:val="nil"/>
              <w:bottom w:val="nil"/>
              <w:right w:val="nil"/>
            </w:tcBorders>
            <w:shd w:val="clear" w:color="000000" w:fill="FFFFFF"/>
            <w:noWrap/>
            <w:vAlign w:val="center"/>
            <w:hideMark/>
          </w:tcPr>
          <w:p w14:paraId="3CC5C205"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1.2.3.1</w:t>
            </w:r>
          </w:p>
        </w:tc>
        <w:tc>
          <w:tcPr>
            <w:tcW w:w="5931" w:type="dxa"/>
            <w:tcBorders>
              <w:top w:val="nil"/>
              <w:left w:val="nil"/>
              <w:bottom w:val="nil"/>
              <w:right w:val="nil"/>
            </w:tcBorders>
            <w:shd w:val="clear" w:color="000000" w:fill="FFFFFF"/>
            <w:noWrap/>
            <w:vAlign w:val="center"/>
            <w:hideMark/>
          </w:tcPr>
          <w:p w14:paraId="09B112C3"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Terrenos.</w:t>
            </w:r>
          </w:p>
        </w:tc>
        <w:tc>
          <w:tcPr>
            <w:tcW w:w="2809" w:type="dxa"/>
            <w:tcBorders>
              <w:top w:val="nil"/>
              <w:left w:val="nil"/>
              <w:bottom w:val="nil"/>
              <w:right w:val="nil"/>
            </w:tcBorders>
            <w:shd w:val="clear" w:color="000000" w:fill="FFFFFF"/>
            <w:noWrap/>
            <w:vAlign w:val="center"/>
            <w:hideMark/>
          </w:tcPr>
          <w:p w14:paraId="69296741"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w:t>
            </w:r>
            <w:r>
              <w:rPr>
                <w:rFonts w:ascii="Montserrat" w:eastAsia="Times New Roman" w:hAnsi="Montserrat" w:cs="Times New Roman"/>
                <w:color w:val="000000"/>
                <w:sz w:val="20"/>
                <w:szCs w:val="20"/>
              </w:rPr>
              <w:t xml:space="preserve"> </w:t>
            </w:r>
            <w:r w:rsidRPr="00B6351F">
              <w:rPr>
                <w:rFonts w:ascii="Montserrat" w:eastAsia="Times New Roman" w:hAnsi="Montserrat" w:cs="Times New Roman"/>
                <w:color w:val="000000"/>
                <w:sz w:val="20"/>
                <w:szCs w:val="20"/>
              </w:rPr>
              <w:t xml:space="preserve">                    1,461,576,576 </w:t>
            </w:r>
          </w:p>
        </w:tc>
      </w:tr>
      <w:tr w:rsidR="00AF7453" w:rsidRPr="00B6351F" w14:paraId="4F6571CD"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49E21B73"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1.2.3.2</w:t>
            </w:r>
          </w:p>
        </w:tc>
        <w:tc>
          <w:tcPr>
            <w:tcW w:w="5931" w:type="dxa"/>
            <w:tcBorders>
              <w:top w:val="nil"/>
              <w:left w:val="nil"/>
              <w:bottom w:val="nil"/>
              <w:right w:val="nil"/>
            </w:tcBorders>
            <w:shd w:val="clear" w:color="000000" w:fill="FFFFFF"/>
            <w:noWrap/>
            <w:vAlign w:val="center"/>
            <w:hideMark/>
          </w:tcPr>
          <w:p w14:paraId="0243DA6E"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Viviendas.</w:t>
            </w:r>
          </w:p>
        </w:tc>
        <w:tc>
          <w:tcPr>
            <w:tcW w:w="2809" w:type="dxa"/>
            <w:tcBorders>
              <w:top w:val="nil"/>
              <w:left w:val="nil"/>
              <w:bottom w:val="nil"/>
              <w:right w:val="nil"/>
            </w:tcBorders>
            <w:shd w:val="clear" w:color="000000" w:fill="FFFFFF"/>
            <w:noWrap/>
            <w:vAlign w:val="center"/>
            <w:hideMark/>
          </w:tcPr>
          <w:p w14:paraId="001F64AA"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34,477,320 </w:t>
            </w:r>
          </w:p>
        </w:tc>
      </w:tr>
      <w:tr w:rsidR="00AF7453" w:rsidRPr="00B6351F" w14:paraId="474561B4"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01CB9E1D"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1.2.3.3</w:t>
            </w:r>
          </w:p>
        </w:tc>
        <w:tc>
          <w:tcPr>
            <w:tcW w:w="5931" w:type="dxa"/>
            <w:tcBorders>
              <w:top w:val="nil"/>
              <w:left w:val="nil"/>
              <w:bottom w:val="nil"/>
              <w:right w:val="nil"/>
            </w:tcBorders>
            <w:shd w:val="clear" w:color="000000" w:fill="FFFFFF"/>
            <w:noWrap/>
            <w:vAlign w:val="center"/>
            <w:hideMark/>
          </w:tcPr>
          <w:p w14:paraId="7B7D5D2D"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Edificios No Habitacionales.</w:t>
            </w:r>
          </w:p>
        </w:tc>
        <w:tc>
          <w:tcPr>
            <w:tcW w:w="2809" w:type="dxa"/>
            <w:tcBorders>
              <w:top w:val="nil"/>
              <w:left w:val="nil"/>
              <w:bottom w:val="nil"/>
              <w:right w:val="nil"/>
            </w:tcBorders>
            <w:shd w:val="clear" w:color="000000" w:fill="FFFFFF"/>
            <w:noWrap/>
            <w:vAlign w:val="center"/>
            <w:hideMark/>
          </w:tcPr>
          <w:p w14:paraId="136C92B8"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w:t>
            </w:r>
            <w:r>
              <w:rPr>
                <w:rFonts w:ascii="Montserrat" w:eastAsia="Times New Roman" w:hAnsi="Montserrat" w:cs="Times New Roman"/>
                <w:color w:val="000000"/>
                <w:sz w:val="20"/>
                <w:szCs w:val="20"/>
              </w:rPr>
              <w:t xml:space="preserve"> </w:t>
            </w:r>
            <w:r w:rsidRPr="00B6351F">
              <w:rPr>
                <w:rFonts w:ascii="Montserrat" w:eastAsia="Times New Roman" w:hAnsi="Montserrat" w:cs="Times New Roman"/>
                <w:color w:val="000000"/>
                <w:sz w:val="20"/>
                <w:szCs w:val="20"/>
              </w:rPr>
              <w:t xml:space="preserve">               18,086,795,990 </w:t>
            </w:r>
          </w:p>
        </w:tc>
      </w:tr>
      <w:tr w:rsidR="00AF7453" w:rsidRPr="00B6351F" w14:paraId="183F0D41"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4BC20D75"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1.2.3.4</w:t>
            </w:r>
          </w:p>
        </w:tc>
        <w:tc>
          <w:tcPr>
            <w:tcW w:w="5931" w:type="dxa"/>
            <w:tcBorders>
              <w:top w:val="nil"/>
              <w:left w:val="nil"/>
              <w:bottom w:val="nil"/>
              <w:right w:val="nil"/>
            </w:tcBorders>
            <w:shd w:val="clear" w:color="000000" w:fill="FFFFFF"/>
            <w:noWrap/>
            <w:vAlign w:val="center"/>
            <w:hideMark/>
          </w:tcPr>
          <w:p w14:paraId="6E8B1DE3"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Infraestructura.</w:t>
            </w:r>
          </w:p>
        </w:tc>
        <w:tc>
          <w:tcPr>
            <w:tcW w:w="2809" w:type="dxa"/>
            <w:tcBorders>
              <w:top w:val="nil"/>
              <w:left w:val="nil"/>
              <w:bottom w:val="nil"/>
              <w:right w:val="nil"/>
            </w:tcBorders>
            <w:shd w:val="clear" w:color="000000" w:fill="FFFFFF"/>
            <w:noWrap/>
            <w:vAlign w:val="center"/>
            <w:hideMark/>
          </w:tcPr>
          <w:p w14:paraId="6A068C3E"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186,471,024 </w:t>
            </w:r>
          </w:p>
        </w:tc>
      </w:tr>
      <w:tr w:rsidR="00AF7453" w:rsidRPr="00B6351F" w14:paraId="2B19B918"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45EC2B37"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1.2.3.5</w:t>
            </w:r>
          </w:p>
        </w:tc>
        <w:tc>
          <w:tcPr>
            <w:tcW w:w="5931" w:type="dxa"/>
            <w:tcBorders>
              <w:top w:val="nil"/>
              <w:left w:val="nil"/>
              <w:bottom w:val="nil"/>
              <w:right w:val="nil"/>
            </w:tcBorders>
            <w:shd w:val="clear" w:color="000000" w:fill="FFFFFF"/>
            <w:noWrap/>
            <w:vAlign w:val="center"/>
            <w:hideMark/>
          </w:tcPr>
          <w:p w14:paraId="1042A417"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Construcciones en Proceso en Bienes de Dominio Público.</w:t>
            </w:r>
          </w:p>
        </w:tc>
        <w:tc>
          <w:tcPr>
            <w:tcW w:w="2809" w:type="dxa"/>
            <w:tcBorders>
              <w:top w:val="nil"/>
              <w:left w:val="nil"/>
              <w:bottom w:val="nil"/>
              <w:right w:val="nil"/>
            </w:tcBorders>
            <w:shd w:val="clear" w:color="000000" w:fill="FFFFFF"/>
            <w:noWrap/>
            <w:vAlign w:val="center"/>
            <w:hideMark/>
          </w:tcPr>
          <w:p w14:paraId="679DC84A"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8,069,206,388 </w:t>
            </w:r>
          </w:p>
        </w:tc>
      </w:tr>
      <w:tr w:rsidR="00AF7453" w:rsidRPr="00B6351F" w14:paraId="17B7DC24"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14DE8B03"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1.2.3.6</w:t>
            </w:r>
          </w:p>
        </w:tc>
        <w:tc>
          <w:tcPr>
            <w:tcW w:w="5931" w:type="dxa"/>
            <w:tcBorders>
              <w:top w:val="nil"/>
              <w:left w:val="nil"/>
              <w:bottom w:val="nil"/>
              <w:right w:val="nil"/>
            </w:tcBorders>
            <w:shd w:val="clear" w:color="000000" w:fill="FFFFFF"/>
            <w:noWrap/>
            <w:vAlign w:val="center"/>
            <w:hideMark/>
          </w:tcPr>
          <w:p w14:paraId="3887BBE5"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Construcciones en Proceso en Bienes Propios.</w:t>
            </w:r>
          </w:p>
        </w:tc>
        <w:tc>
          <w:tcPr>
            <w:tcW w:w="2809" w:type="dxa"/>
            <w:tcBorders>
              <w:top w:val="nil"/>
              <w:left w:val="nil"/>
              <w:bottom w:val="nil"/>
              <w:right w:val="nil"/>
            </w:tcBorders>
            <w:shd w:val="clear" w:color="000000" w:fill="FFFFFF"/>
            <w:noWrap/>
            <w:vAlign w:val="center"/>
            <w:hideMark/>
          </w:tcPr>
          <w:p w14:paraId="4A4016CF"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w:t>
            </w:r>
            <w:r>
              <w:rPr>
                <w:rFonts w:ascii="Montserrat" w:eastAsia="Times New Roman" w:hAnsi="Montserrat" w:cs="Times New Roman"/>
                <w:color w:val="000000"/>
                <w:sz w:val="20"/>
                <w:szCs w:val="20"/>
              </w:rPr>
              <w:t xml:space="preserve"> </w:t>
            </w:r>
            <w:r w:rsidRPr="00B6351F">
              <w:rPr>
                <w:rFonts w:ascii="Montserrat" w:eastAsia="Times New Roman" w:hAnsi="Montserrat" w:cs="Times New Roman"/>
                <w:color w:val="000000"/>
                <w:sz w:val="20"/>
                <w:szCs w:val="20"/>
              </w:rPr>
              <w:t xml:space="preserve">                    1,692,574,662 </w:t>
            </w:r>
          </w:p>
        </w:tc>
      </w:tr>
      <w:tr w:rsidR="00AF7453" w:rsidRPr="00B6351F" w14:paraId="3E14B16F"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03851BDC"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1.2.3.9</w:t>
            </w:r>
          </w:p>
        </w:tc>
        <w:tc>
          <w:tcPr>
            <w:tcW w:w="5931" w:type="dxa"/>
            <w:tcBorders>
              <w:top w:val="nil"/>
              <w:left w:val="nil"/>
              <w:bottom w:val="nil"/>
              <w:right w:val="nil"/>
            </w:tcBorders>
            <w:shd w:val="clear" w:color="000000" w:fill="FFFFFF"/>
            <w:noWrap/>
            <w:vAlign w:val="center"/>
            <w:hideMark/>
          </w:tcPr>
          <w:p w14:paraId="248A850A"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Otros Bienes Inmuebles.</w:t>
            </w:r>
          </w:p>
        </w:tc>
        <w:tc>
          <w:tcPr>
            <w:tcW w:w="2809" w:type="dxa"/>
            <w:tcBorders>
              <w:top w:val="nil"/>
              <w:left w:val="nil"/>
              <w:bottom w:val="nil"/>
              <w:right w:val="nil"/>
            </w:tcBorders>
            <w:shd w:val="clear" w:color="000000" w:fill="FFFFFF"/>
            <w:noWrap/>
            <w:vAlign w:val="center"/>
            <w:hideMark/>
          </w:tcPr>
          <w:p w14:paraId="711E9A5C"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1,665,163,377 </w:t>
            </w:r>
          </w:p>
        </w:tc>
      </w:tr>
      <w:tr w:rsidR="00AF7453" w:rsidRPr="00B6351F" w14:paraId="6898C257" w14:textId="77777777" w:rsidTr="00944CF6">
        <w:trPr>
          <w:trHeight w:val="300"/>
          <w:jc w:val="center"/>
        </w:trPr>
        <w:tc>
          <w:tcPr>
            <w:tcW w:w="899" w:type="dxa"/>
            <w:tcBorders>
              <w:top w:val="nil"/>
              <w:left w:val="nil"/>
              <w:bottom w:val="nil"/>
              <w:right w:val="nil"/>
            </w:tcBorders>
            <w:shd w:val="clear" w:color="000000" w:fill="8F302E"/>
            <w:noWrap/>
            <w:vAlign w:val="center"/>
            <w:hideMark/>
          </w:tcPr>
          <w:p w14:paraId="3AE7CC76"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w:t>
            </w:r>
          </w:p>
        </w:tc>
        <w:tc>
          <w:tcPr>
            <w:tcW w:w="5931" w:type="dxa"/>
            <w:tcBorders>
              <w:top w:val="nil"/>
              <w:left w:val="nil"/>
              <w:bottom w:val="nil"/>
              <w:right w:val="nil"/>
            </w:tcBorders>
            <w:shd w:val="clear" w:color="000000" w:fill="8F302E"/>
            <w:noWrap/>
            <w:vAlign w:val="center"/>
            <w:hideMark/>
          </w:tcPr>
          <w:p w14:paraId="699B9C3D" w14:textId="77777777" w:rsidR="00AF7453" w:rsidRPr="00B6351F" w:rsidRDefault="00AF7453" w:rsidP="00944CF6">
            <w:pPr>
              <w:spacing w:after="0" w:line="240" w:lineRule="auto"/>
              <w:jc w:val="center"/>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 xml:space="preserve">Total </w:t>
            </w:r>
          </w:p>
        </w:tc>
        <w:tc>
          <w:tcPr>
            <w:tcW w:w="2809" w:type="dxa"/>
            <w:tcBorders>
              <w:top w:val="nil"/>
              <w:left w:val="nil"/>
              <w:bottom w:val="nil"/>
              <w:right w:val="nil"/>
            </w:tcBorders>
            <w:shd w:val="clear" w:color="000000" w:fill="8F302E"/>
            <w:noWrap/>
            <w:vAlign w:val="center"/>
            <w:hideMark/>
          </w:tcPr>
          <w:p w14:paraId="11C5B40B" w14:textId="77777777" w:rsidR="00AF7453" w:rsidRPr="00B6351F" w:rsidRDefault="00AF7453" w:rsidP="00944CF6">
            <w:pPr>
              <w:spacing w:after="0" w:line="240" w:lineRule="auto"/>
              <w:jc w:val="right"/>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 xml:space="preserve"> $ </w:t>
            </w:r>
            <w:r>
              <w:rPr>
                <w:rFonts w:ascii="Montserrat" w:eastAsia="Times New Roman" w:hAnsi="Montserrat" w:cs="Times New Roman"/>
                <w:b/>
                <w:bCs/>
                <w:color w:val="FFFFFF"/>
                <w:sz w:val="20"/>
                <w:szCs w:val="20"/>
              </w:rPr>
              <w:t xml:space="preserve">    </w:t>
            </w:r>
            <w:r w:rsidRPr="00B6351F">
              <w:rPr>
                <w:rFonts w:ascii="Montserrat" w:eastAsia="Times New Roman" w:hAnsi="Montserrat" w:cs="Times New Roman"/>
                <w:b/>
                <w:bCs/>
                <w:color w:val="FFFFFF"/>
                <w:sz w:val="20"/>
                <w:szCs w:val="20"/>
              </w:rPr>
              <w:t xml:space="preserve">            31,196,265,337 </w:t>
            </w:r>
          </w:p>
        </w:tc>
      </w:tr>
    </w:tbl>
    <w:p w14:paraId="47647439" w14:textId="77777777" w:rsidR="00AF7453" w:rsidRDefault="00AF7453" w:rsidP="00AF7453">
      <w:pPr>
        <w:widowControl w:val="0"/>
        <w:spacing w:after="0" w:line="360" w:lineRule="auto"/>
        <w:ind w:left="720"/>
        <w:contextualSpacing/>
        <w:jc w:val="both"/>
        <w:rPr>
          <w:rFonts w:ascii="Montserrat" w:hAnsi="Montserrat" w:cstheme="minorHAnsi"/>
          <w:sz w:val="18"/>
          <w:lang w:val="es-ES"/>
        </w:rPr>
      </w:pPr>
    </w:p>
    <w:p w14:paraId="73CB88C5" w14:textId="77777777" w:rsidR="00AF7453" w:rsidRPr="00B6351F" w:rsidRDefault="00AF7453" w:rsidP="00AF7453">
      <w:pPr>
        <w:widowControl w:val="0"/>
        <w:spacing w:after="0" w:line="360" w:lineRule="auto"/>
        <w:ind w:left="720"/>
        <w:contextualSpacing/>
        <w:jc w:val="both"/>
        <w:rPr>
          <w:rFonts w:ascii="Montserrat" w:hAnsi="Montserrat" w:cstheme="minorHAnsi"/>
          <w:sz w:val="18"/>
          <w:lang w:val="es-ES"/>
        </w:rPr>
      </w:pPr>
    </w:p>
    <w:p w14:paraId="624AD424" w14:textId="77777777" w:rsidR="00AF7453" w:rsidRDefault="00AF7453" w:rsidP="00AF7453">
      <w:pPr>
        <w:widowControl w:val="0"/>
        <w:numPr>
          <w:ilvl w:val="0"/>
          <w:numId w:val="3"/>
        </w:numPr>
        <w:spacing w:after="0" w:line="360" w:lineRule="auto"/>
        <w:contextualSpacing/>
        <w:jc w:val="both"/>
        <w:rPr>
          <w:rFonts w:ascii="Montserrat" w:hAnsi="Montserrat" w:cstheme="minorHAnsi"/>
          <w:lang w:val="es-ES"/>
        </w:rPr>
      </w:pPr>
      <w:r w:rsidRPr="00FD0A22">
        <w:rPr>
          <w:rFonts w:ascii="Montserrat" w:hAnsi="Montserrat" w:cstheme="minorHAnsi"/>
          <w:lang w:val="es-ES"/>
        </w:rPr>
        <w:t xml:space="preserve">Los </w:t>
      </w:r>
      <w:r w:rsidRPr="00FD0A22">
        <w:rPr>
          <w:rFonts w:ascii="Montserrat" w:hAnsi="Montserrat" w:cstheme="minorHAnsi"/>
          <w:b/>
          <w:lang w:val="es-ES"/>
        </w:rPr>
        <w:t>Bienes Muebles,</w:t>
      </w:r>
      <w:r w:rsidRPr="00FD0A22">
        <w:rPr>
          <w:rFonts w:ascii="Montserrat" w:hAnsi="Montserrat" w:cstheme="minorHAnsi"/>
          <w:lang w:val="es-ES"/>
        </w:rPr>
        <w:t xml:space="preserve"> como el Mobiliario y Equipo de Administración, el Mobiliario y Equipo Educacional y Recreativo, el Equipo e Instrumental Médico y de Laboratorio, el Equipo de Transporte, el Equipo de Defensa y Seguridad, la Maquinaria, Otros Equipos y Herramientas, las Colecciones, Obras de Arte y Objetos Valiosos, arrojan un saldo de </w:t>
      </w:r>
      <w:r>
        <w:rPr>
          <w:rFonts w:ascii="Montserrat" w:hAnsi="Montserrat" w:cstheme="minorHAnsi"/>
          <w:b/>
          <w:lang w:val="es-ES"/>
        </w:rPr>
        <w:t xml:space="preserve">3,570.3 </w:t>
      </w:r>
      <w:r w:rsidRPr="00FD0A22">
        <w:rPr>
          <w:rFonts w:ascii="Montserrat" w:hAnsi="Montserrat" w:cstheme="minorHAnsi"/>
          <w:lang w:val="es-ES"/>
        </w:rPr>
        <w:t>millones de pesos, todos estos bienes se encuentran registrados a valor histórico o valor razonable.</w:t>
      </w:r>
    </w:p>
    <w:p w14:paraId="6BB95C8A" w14:textId="77777777" w:rsidR="00AF7453" w:rsidRDefault="00AF7453" w:rsidP="00AF7453">
      <w:pPr>
        <w:widowControl w:val="0"/>
        <w:spacing w:after="0" w:line="360" w:lineRule="auto"/>
        <w:contextualSpacing/>
        <w:jc w:val="both"/>
        <w:rPr>
          <w:rFonts w:ascii="Montserrat" w:hAnsi="Montserrat" w:cstheme="minorHAnsi"/>
          <w:lang w:val="es-ES"/>
        </w:rPr>
      </w:pPr>
    </w:p>
    <w:tbl>
      <w:tblPr>
        <w:tblW w:w="9639" w:type="dxa"/>
        <w:jc w:val="center"/>
        <w:tblCellMar>
          <w:left w:w="70" w:type="dxa"/>
          <w:right w:w="70" w:type="dxa"/>
        </w:tblCellMar>
        <w:tblLook w:val="04A0" w:firstRow="1" w:lastRow="0" w:firstColumn="1" w:lastColumn="0" w:noHBand="0" w:noVBand="1"/>
      </w:tblPr>
      <w:tblGrid>
        <w:gridCol w:w="899"/>
        <w:gridCol w:w="5911"/>
        <w:gridCol w:w="2829"/>
      </w:tblGrid>
      <w:tr w:rsidR="00AF7453" w:rsidRPr="00B6351F" w14:paraId="07180CFF" w14:textId="77777777" w:rsidTr="00944CF6">
        <w:trPr>
          <w:trHeight w:val="300"/>
          <w:jc w:val="center"/>
        </w:trPr>
        <w:tc>
          <w:tcPr>
            <w:tcW w:w="9639" w:type="dxa"/>
            <w:gridSpan w:val="3"/>
            <w:tcBorders>
              <w:top w:val="nil"/>
              <w:left w:val="nil"/>
              <w:bottom w:val="nil"/>
              <w:right w:val="nil"/>
            </w:tcBorders>
            <w:shd w:val="clear" w:color="000000" w:fill="8F302E"/>
            <w:noWrap/>
            <w:vAlign w:val="center"/>
            <w:hideMark/>
          </w:tcPr>
          <w:p w14:paraId="412016D0" w14:textId="77777777" w:rsidR="00AF7453" w:rsidRPr="00B6351F" w:rsidRDefault="00AF7453" w:rsidP="00944CF6">
            <w:pPr>
              <w:spacing w:after="0" w:line="240" w:lineRule="auto"/>
              <w:jc w:val="center"/>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Bienes Muebles</w:t>
            </w:r>
          </w:p>
        </w:tc>
      </w:tr>
      <w:tr w:rsidR="00AF7453" w:rsidRPr="00B6351F" w14:paraId="2D193605" w14:textId="77777777" w:rsidTr="00944CF6">
        <w:trPr>
          <w:trHeight w:val="600"/>
          <w:jc w:val="center"/>
        </w:trPr>
        <w:tc>
          <w:tcPr>
            <w:tcW w:w="899" w:type="dxa"/>
            <w:tcBorders>
              <w:top w:val="nil"/>
              <w:left w:val="nil"/>
              <w:bottom w:val="nil"/>
              <w:right w:val="single" w:sz="8" w:space="0" w:color="FFFFFF"/>
            </w:tcBorders>
            <w:shd w:val="clear" w:color="000000" w:fill="BD5451"/>
            <w:noWrap/>
            <w:vAlign w:val="center"/>
            <w:hideMark/>
          </w:tcPr>
          <w:p w14:paraId="40B74789" w14:textId="77777777" w:rsidR="00AF7453" w:rsidRPr="00B6351F" w:rsidRDefault="00AF7453" w:rsidP="00944CF6">
            <w:pPr>
              <w:spacing w:after="0" w:line="240" w:lineRule="auto"/>
              <w:jc w:val="center"/>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Cuenta</w:t>
            </w:r>
          </w:p>
        </w:tc>
        <w:tc>
          <w:tcPr>
            <w:tcW w:w="5911" w:type="dxa"/>
            <w:tcBorders>
              <w:top w:val="nil"/>
              <w:left w:val="nil"/>
              <w:bottom w:val="nil"/>
              <w:right w:val="single" w:sz="8" w:space="0" w:color="FFFFFF"/>
            </w:tcBorders>
            <w:shd w:val="clear" w:color="000000" w:fill="BD5451"/>
            <w:noWrap/>
            <w:vAlign w:val="center"/>
            <w:hideMark/>
          </w:tcPr>
          <w:p w14:paraId="524035C0" w14:textId="77777777" w:rsidR="00AF7453" w:rsidRPr="00B6351F" w:rsidRDefault="00AF7453" w:rsidP="00944CF6">
            <w:pPr>
              <w:spacing w:after="0" w:line="240" w:lineRule="auto"/>
              <w:jc w:val="center"/>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Descripción</w:t>
            </w:r>
          </w:p>
        </w:tc>
        <w:tc>
          <w:tcPr>
            <w:tcW w:w="2829" w:type="dxa"/>
            <w:tcBorders>
              <w:top w:val="nil"/>
              <w:left w:val="nil"/>
              <w:bottom w:val="nil"/>
              <w:right w:val="nil"/>
            </w:tcBorders>
            <w:shd w:val="clear" w:color="000000" w:fill="BD5451"/>
            <w:vAlign w:val="center"/>
            <w:hideMark/>
          </w:tcPr>
          <w:p w14:paraId="045ADE92" w14:textId="77777777" w:rsidR="00AF7453" w:rsidRPr="00B6351F" w:rsidRDefault="00AF7453" w:rsidP="00944CF6">
            <w:pPr>
              <w:spacing w:after="0" w:line="240" w:lineRule="auto"/>
              <w:jc w:val="center"/>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 xml:space="preserve"> Saldo al 30 de septiembre 2025 </w:t>
            </w:r>
          </w:p>
        </w:tc>
      </w:tr>
      <w:tr w:rsidR="00AF7453" w:rsidRPr="00B6351F" w14:paraId="7D45B652" w14:textId="77777777" w:rsidTr="00944CF6">
        <w:trPr>
          <w:trHeight w:val="300"/>
          <w:jc w:val="center"/>
        </w:trPr>
        <w:tc>
          <w:tcPr>
            <w:tcW w:w="899" w:type="dxa"/>
            <w:tcBorders>
              <w:top w:val="nil"/>
              <w:left w:val="nil"/>
              <w:bottom w:val="nil"/>
              <w:right w:val="nil"/>
            </w:tcBorders>
            <w:shd w:val="clear" w:color="000000" w:fill="FFFFFF"/>
            <w:noWrap/>
            <w:vAlign w:val="center"/>
            <w:hideMark/>
          </w:tcPr>
          <w:p w14:paraId="3B3A3363"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1.2.4.1</w:t>
            </w:r>
          </w:p>
        </w:tc>
        <w:tc>
          <w:tcPr>
            <w:tcW w:w="5911" w:type="dxa"/>
            <w:tcBorders>
              <w:top w:val="nil"/>
              <w:left w:val="nil"/>
              <w:bottom w:val="nil"/>
              <w:right w:val="nil"/>
            </w:tcBorders>
            <w:shd w:val="clear" w:color="000000" w:fill="FFFFFF"/>
            <w:noWrap/>
            <w:vAlign w:val="center"/>
            <w:hideMark/>
          </w:tcPr>
          <w:p w14:paraId="42D22113"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Terrenos.</w:t>
            </w:r>
          </w:p>
        </w:tc>
        <w:tc>
          <w:tcPr>
            <w:tcW w:w="2829" w:type="dxa"/>
            <w:tcBorders>
              <w:top w:val="nil"/>
              <w:left w:val="nil"/>
              <w:bottom w:val="nil"/>
              <w:right w:val="nil"/>
            </w:tcBorders>
            <w:shd w:val="clear" w:color="000000" w:fill="FFFFFF"/>
            <w:noWrap/>
            <w:vAlign w:val="center"/>
            <w:hideMark/>
          </w:tcPr>
          <w:p w14:paraId="124BB404"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w:t>
            </w:r>
            <w:r>
              <w:rPr>
                <w:rFonts w:ascii="Montserrat" w:eastAsia="Times New Roman" w:hAnsi="Montserrat" w:cs="Times New Roman"/>
                <w:color w:val="000000"/>
                <w:sz w:val="20"/>
                <w:szCs w:val="20"/>
              </w:rPr>
              <w:t xml:space="preserve">  </w:t>
            </w:r>
            <w:r w:rsidRPr="00B6351F">
              <w:rPr>
                <w:rFonts w:ascii="Montserrat" w:eastAsia="Times New Roman" w:hAnsi="Montserrat" w:cs="Times New Roman"/>
                <w:color w:val="000000"/>
                <w:sz w:val="20"/>
                <w:szCs w:val="20"/>
              </w:rPr>
              <w:t xml:space="preserve">                  1,059,544,037 </w:t>
            </w:r>
          </w:p>
        </w:tc>
      </w:tr>
      <w:tr w:rsidR="00AF7453" w:rsidRPr="00B6351F" w14:paraId="0EF5C93A"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767062D1"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1.2.4.2</w:t>
            </w:r>
          </w:p>
        </w:tc>
        <w:tc>
          <w:tcPr>
            <w:tcW w:w="5911" w:type="dxa"/>
            <w:tcBorders>
              <w:top w:val="nil"/>
              <w:left w:val="nil"/>
              <w:bottom w:val="nil"/>
              <w:right w:val="nil"/>
            </w:tcBorders>
            <w:shd w:val="clear" w:color="000000" w:fill="FFFFFF"/>
            <w:noWrap/>
            <w:vAlign w:val="center"/>
            <w:hideMark/>
          </w:tcPr>
          <w:p w14:paraId="508BF605"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Viviendas.</w:t>
            </w:r>
          </w:p>
        </w:tc>
        <w:tc>
          <w:tcPr>
            <w:tcW w:w="2829" w:type="dxa"/>
            <w:tcBorders>
              <w:top w:val="nil"/>
              <w:left w:val="nil"/>
              <w:bottom w:val="nil"/>
              <w:right w:val="nil"/>
            </w:tcBorders>
            <w:shd w:val="clear" w:color="000000" w:fill="FFFFFF"/>
            <w:noWrap/>
            <w:vAlign w:val="center"/>
            <w:hideMark/>
          </w:tcPr>
          <w:p w14:paraId="2469EEAB"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174,839,303 </w:t>
            </w:r>
          </w:p>
        </w:tc>
      </w:tr>
      <w:tr w:rsidR="00AF7453" w:rsidRPr="00B6351F" w14:paraId="71963EC3"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063564E8"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1.2.4.3</w:t>
            </w:r>
          </w:p>
        </w:tc>
        <w:tc>
          <w:tcPr>
            <w:tcW w:w="5911" w:type="dxa"/>
            <w:tcBorders>
              <w:top w:val="nil"/>
              <w:left w:val="nil"/>
              <w:bottom w:val="nil"/>
              <w:right w:val="nil"/>
            </w:tcBorders>
            <w:shd w:val="clear" w:color="000000" w:fill="FFFFFF"/>
            <w:noWrap/>
            <w:vAlign w:val="center"/>
            <w:hideMark/>
          </w:tcPr>
          <w:p w14:paraId="496CB98D"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Edificios No Habitacionales.</w:t>
            </w:r>
          </w:p>
        </w:tc>
        <w:tc>
          <w:tcPr>
            <w:tcW w:w="2829" w:type="dxa"/>
            <w:tcBorders>
              <w:top w:val="nil"/>
              <w:left w:val="nil"/>
              <w:bottom w:val="nil"/>
              <w:right w:val="nil"/>
            </w:tcBorders>
            <w:shd w:val="clear" w:color="000000" w:fill="FFFFFF"/>
            <w:noWrap/>
            <w:vAlign w:val="center"/>
            <w:hideMark/>
          </w:tcPr>
          <w:p w14:paraId="6B172293"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16,157,392 </w:t>
            </w:r>
          </w:p>
        </w:tc>
      </w:tr>
      <w:tr w:rsidR="00AF7453" w:rsidRPr="00B6351F" w14:paraId="50F732F4"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2BF2A545"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1.2.4.4</w:t>
            </w:r>
          </w:p>
        </w:tc>
        <w:tc>
          <w:tcPr>
            <w:tcW w:w="5911" w:type="dxa"/>
            <w:tcBorders>
              <w:top w:val="nil"/>
              <w:left w:val="nil"/>
              <w:bottom w:val="nil"/>
              <w:right w:val="nil"/>
            </w:tcBorders>
            <w:shd w:val="clear" w:color="000000" w:fill="FFFFFF"/>
            <w:noWrap/>
            <w:vAlign w:val="center"/>
            <w:hideMark/>
          </w:tcPr>
          <w:p w14:paraId="16BB073C"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Infraestructura.</w:t>
            </w:r>
          </w:p>
        </w:tc>
        <w:tc>
          <w:tcPr>
            <w:tcW w:w="2829" w:type="dxa"/>
            <w:tcBorders>
              <w:top w:val="nil"/>
              <w:left w:val="nil"/>
              <w:bottom w:val="nil"/>
              <w:right w:val="nil"/>
            </w:tcBorders>
            <w:shd w:val="clear" w:color="000000" w:fill="FFFFFF"/>
            <w:noWrap/>
            <w:vAlign w:val="center"/>
            <w:hideMark/>
          </w:tcPr>
          <w:p w14:paraId="201140FF"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w:t>
            </w:r>
            <w:r>
              <w:rPr>
                <w:rFonts w:ascii="Montserrat" w:eastAsia="Times New Roman" w:hAnsi="Montserrat" w:cs="Times New Roman"/>
                <w:color w:val="000000"/>
                <w:sz w:val="20"/>
                <w:szCs w:val="20"/>
              </w:rPr>
              <w:t xml:space="preserve">  </w:t>
            </w:r>
            <w:r w:rsidRPr="00B6351F">
              <w:rPr>
                <w:rFonts w:ascii="Montserrat" w:eastAsia="Times New Roman" w:hAnsi="Montserrat" w:cs="Times New Roman"/>
                <w:color w:val="000000"/>
                <w:sz w:val="20"/>
                <w:szCs w:val="20"/>
              </w:rPr>
              <w:t xml:space="preserve">                   1,710,492,730 </w:t>
            </w:r>
          </w:p>
        </w:tc>
      </w:tr>
      <w:tr w:rsidR="00AF7453" w:rsidRPr="00B6351F" w14:paraId="4452A0EA"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366A9CF3"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1.2.4.5</w:t>
            </w:r>
          </w:p>
        </w:tc>
        <w:tc>
          <w:tcPr>
            <w:tcW w:w="5911" w:type="dxa"/>
            <w:tcBorders>
              <w:top w:val="nil"/>
              <w:left w:val="nil"/>
              <w:bottom w:val="nil"/>
              <w:right w:val="nil"/>
            </w:tcBorders>
            <w:shd w:val="clear" w:color="000000" w:fill="FFFFFF"/>
            <w:noWrap/>
            <w:vAlign w:val="center"/>
            <w:hideMark/>
          </w:tcPr>
          <w:p w14:paraId="3313D5BE"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Construcciones en Proceso en Bienes de Dominio Público.</w:t>
            </w:r>
          </w:p>
        </w:tc>
        <w:tc>
          <w:tcPr>
            <w:tcW w:w="2829" w:type="dxa"/>
            <w:tcBorders>
              <w:top w:val="nil"/>
              <w:left w:val="nil"/>
              <w:bottom w:val="nil"/>
              <w:right w:val="nil"/>
            </w:tcBorders>
            <w:shd w:val="clear" w:color="000000" w:fill="FFFFFF"/>
            <w:noWrap/>
            <w:vAlign w:val="center"/>
            <w:hideMark/>
          </w:tcPr>
          <w:p w14:paraId="1AFBAE18"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90,561,017 </w:t>
            </w:r>
          </w:p>
        </w:tc>
      </w:tr>
      <w:tr w:rsidR="00AF7453" w:rsidRPr="00B6351F" w14:paraId="46EBA4CE"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30F414D0"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1.2.4.6</w:t>
            </w:r>
          </w:p>
        </w:tc>
        <w:tc>
          <w:tcPr>
            <w:tcW w:w="5911" w:type="dxa"/>
            <w:tcBorders>
              <w:top w:val="nil"/>
              <w:left w:val="nil"/>
              <w:bottom w:val="nil"/>
              <w:right w:val="nil"/>
            </w:tcBorders>
            <w:shd w:val="clear" w:color="000000" w:fill="FFFFFF"/>
            <w:noWrap/>
            <w:vAlign w:val="center"/>
            <w:hideMark/>
          </w:tcPr>
          <w:p w14:paraId="1ECF474E"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Construcciones en Proceso en Bienes Propios.</w:t>
            </w:r>
          </w:p>
        </w:tc>
        <w:tc>
          <w:tcPr>
            <w:tcW w:w="2829" w:type="dxa"/>
            <w:tcBorders>
              <w:top w:val="nil"/>
              <w:left w:val="nil"/>
              <w:bottom w:val="nil"/>
              <w:right w:val="nil"/>
            </w:tcBorders>
            <w:shd w:val="clear" w:color="000000" w:fill="FFFFFF"/>
            <w:noWrap/>
            <w:vAlign w:val="center"/>
            <w:hideMark/>
          </w:tcPr>
          <w:p w14:paraId="10EF49B7"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505,220,106 </w:t>
            </w:r>
          </w:p>
        </w:tc>
      </w:tr>
      <w:tr w:rsidR="00AF7453" w:rsidRPr="00B6351F" w14:paraId="59F2DF21" w14:textId="77777777" w:rsidTr="00944CF6">
        <w:trPr>
          <w:trHeight w:val="300"/>
          <w:jc w:val="center"/>
        </w:trPr>
        <w:tc>
          <w:tcPr>
            <w:tcW w:w="899" w:type="dxa"/>
            <w:tcBorders>
              <w:top w:val="nil"/>
              <w:left w:val="nil"/>
              <w:bottom w:val="nil"/>
              <w:right w:val="single" w:sz="8" w:space="0" w:color="FFFFFF"/>
            </w:tcBorders>
            <w:shd w:val="clear" w:color="000000" w:fill="FFFFFF"/>
            <w:noWrap/>
            <w:vAlign w:val="center"/>
            <w:hideMark/>
          </w:tcPr>
          <w:p w14:paraId="591E5CEF" w14:textId="77777777" w:rsidR="00AF7453" w:rsidRPr="00B6351F" w:rsidRDefault="00AF7453" w:rsidP="00944CF6">
            <w:pPr>
              <w:spacing w:after="0" w:line="240" w:lineRule="auto"/>
              <w:jc w:val="center"/>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1.2.4.7</w:t>
            </w:r>
          </w:p>
        </w:tc>
        <w:tc>
          <w:tcPr>
            <w:tcW w:w="5911" w:type="dxa"/>
            <w:tcBorders>
              <w:top w:val="nil"/>
              <w:left w:val="nil"/>
              <w:bottom w:val="nil"/>
              <w:right w:val="nil"/>
            </w:tcBorders>
            <w:shd w:val="clear" w:color="000000" w:fill="FFFFFF"/>
            <w:noWrap/>
            <w:vAlign w:val="center"/>
            <w:hideMark/>
          </w:tcPr>
          <w:p w14:paraId="7CE01E74"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Otros Bienes Inmuebles.</w:t>
            </w:r>
          </w:p>
        </w:tc>
        <w:tc>
          <w:tcPr>
            <w:tcW w:w="2829" w:type="dxa"/>
            <w:tcBorders>
              <w:top w:val="nil"/>
              <w:left w:val="nil"/>
              <w:bottom w:val="nil"/>
              <w:right w:val="nil"/>
            </w:tcBorders>
            <w:shd w:val="clear" w:color="000000" w:fill="FFFFFF"/>
            <w:noWrap/>
            <w:vAlign w:val="center"/>
            <w:hideMark/>
          </w:tcPr>
          <w:p w14:paraId="3CFD3BFB" w14:textId="77777777" w:rsidR="00AF7453" w:rsidRPr="00B6351F" w:rsidRDefault="00AF7453" w:rsidP="00944CF6">
            <w:pPr>
              <w:spacing w:after="0" w:line="240" w:lineRule="auto"/>
              <w:jc w:val="right"/>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xml:space="preserve"> $                          13,567,445 </w:t>
            </w:r>
          </w:p>
        </w:tc>
      </w:tr>
      <w:tr w:rsidR="00AF7453" w:rsidRPr="00B6351F" w14:paraId="3C211DA6" w14:textId="77777777" w:rsidTr="00944CF6">
        <w:trPr>
          <w:trHeight w:val="300"/>
          <w:jc w:val="center"/>
        </w:trPr>
        <w:tc>
          <w:tcPr>
            <w:tcW w:w="899" w:type="dxa"/>
            <w:tcBorders>
              <w:top w:val="nil"/>
              <w:left w:val="nil"/>
              <w:bottom w:val="nil"/>
              <w:right w:val="nil"/>
            </w:tcBorders>
            <w:shd w:val="clear" w:color="000000" w:fill="8F302E"/>
            <w:noWrap/>
            <w:vAlign w:val="center"/>
            <w:hideMark/>
          </w:tcPr>
          <w:p w14:paraId="5566D1C0" w14:textId="77777777" w:rsidR="00AF7453" w:rsidRPr="00B6351F" w:rsidRDefault="00AF7453" w:rsidP="00944CF6">
            <w:pPr>
              <w:spacing w:after="0" w:line="240" w:lineRule="auto"/>
              <w:rPr>
                <w:rFonts w:ascii="Montserrat" w:eastAsia="Times New Roman" w:hAnsi="Montserrat" w:cs="Times New Roman"/>
                <w:color w:val="000000"/>
                <w:sz w:val="20"/>
                <w:szCs w:val="20"/>
              </w:rPr>
            </w:pPr>
            <w:r w:rsidRPr="00B6351F">
              <w:rPr>
                <w:rFonts w:ascii="Montserrat" w:eastAsia="Times New Roman" w:hAnsi="Montserrat" w:cs="Times New Roman"/>
                <w:color w:val="000000"/>
                <w:sz w:val="20"/>
                <w:szCs w:val="20"/>
              </w:rPr>
              <w:t> </w:t>
            </w:r>
          </w:p>
        </w:tc>
        <w:tc>
          <w:tcPr>
            <w:tcW w:w="5911" w:type="dxa"/>
            <w:tcBorders>
              <w:top w:val="nil"/>
              <w:left w:val="nil"/>
              <w:bottom w:val="nil"/>
              <w:right w:val="nil"/>
            </w:tcBorders>
            <w:shd w:val="clear" w:color="000000" w:fill="8F302E"/>
            <w:noWrap/>
            <w:vAlign w:val="center"/>
            <w:hideMark/>
          </w:tcPr>
          <w:p w14:paraId="648987A4" w14:textId="77777777" w:rsidR="00AF7453" w:rsidRPr="00B6351F" w:rsidRDefault="00AF7453" w:rsidP="00944CF6">
            <w:pPr>
              <w:spacing w:after="0" w:line="240" w:lineRule="auto"/>
              <w:jc w:val="center"/>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 xml:space="preserve">Total </w:t>
            </w:r>
          </w:p>
        </w:tc>
        <w:tc>
          <w:tcPr>
            <w:tcW w:w="2829" w:type="dxa"/>
            <w:tcBorders>
              <w:top w:val="nil"/>
              <w:left w:val="nil"/>
              <w:bottom w:val="nil"/>
              <w:right w:val="nil"/>
            </w:tcBorders>
            <w:shd w:val="clear" w:color="000000" w:fill="8F302E"/>
            <w:noWrap/>
            <w:vAlign w:val="center"/>
            <w:hideMark/>
          </w:tcPr>
          <w:p w14:paraId="0B259711" w14:textId="77777777" w:rsidR="00AF7453" w:rsidRPr="00B6351F" w:rsidRDefault="00AF7453" w:rsidP="00944CF6">
            <w:pPr>
              <w:spacing w:after="0" w:line="240" w:lineRule="auto"/>
              <w:jc w:val="right"/>
              <w:rPr>
                <w:rFonts w:ascii="Montserrat" w:eastAsia="Times New Roman" w:hAnsi="Montserrat" w:cs="Times New Roman"/>
                <w:b/>
                <w:bCs/>
                <w:color w:val="FFFFFF"/>
                <w:sz w:val="20"/>
                <w:szCs w:val="20"/>
              </w:rPr>
            </w:pPr>
            <w:r w:rsidRPr="00B6351F">
              <w:rPr>
                <w:rFonts w:ascii="Montserrat" w:eastAsia="Times New Roman" w:hAnsi="Montserrat" w:cs="Times New Roman"/>
                <w:b/>
                <w:bCs/>
                <w:color w:val="FFFFFF"/>
                <w:sz w:val="20"/>
                <w:szCs w:val="20"/>
              </w:rPr>
              <w:t xml:space="preserve"> $ </w:t>
            </w:r>
            <w:r>
              <w:rPr>
                <w:rFonts w:ascii="Montserrat" w:eastAsia="Times New Roman" w:hAnsi="Montserrat" w:cs="Times New Roman"/>
                <w:b/>
                <w:bCs/>
                <w:color w:val="FFFFFF"/>
                <w:sz w:val="20"/>
                <w:szCs w:val="20"/>
              </w:rPr>
              <w:t xml:space="preserve">     </w:t>
            </w:r>
            <w:r w:rsidRPr="00B6351F">
              <w:rPr>
                <w:rFonts w:ascii="Montserrat" w:eastAsia="Times New Roman" w:hAnsi="Montserrat" w:cs="Times New Roman"/>
                <w:b/>
                <w:bCs/>
                <w:color w:val="FFFFFF"/>
                <w:sz w:val="20"/>
                <w:szCs w:val="20"/>
              </w:rPr>
              <w:t xml:space="preserve">           3,570,382,030 </w:t>
            </w:r>
          </w:p>
        </w:tc>
      </w:tr>
    </w:tbl>
    <w:p w14:paraId="5D7B452A" w14:textId="77777777" w:rsidR="00AF7453" w:rsidRDefault="00AF7453" w:rsidP="00AF7453">
      <w:pPr>
        <w:widowControl w:val="0"/>
        <w:spacing w:after="0" w:line="360" w:lineRule="auto"/>
        <w:contextualSpacing/>
        <w:jc w:val="both"/>
        <w:rPr>
          <w:rFonts w:ascii="Montserrat" w:hAnsi="Montserrat" w:cstheme="minorHAnsi"/>
          <w:lang w:val="es-ES"/>
        </w:rPr>
      </w:pPr>
    </w:p>
    <w:p w14:paraId="5D19509F" w14:textId="77777777" w:rsidR="00AF7453" w:rsidRPr="00B6351F" w:rsidRDefault="00AF7453" w:rsidP="00AF7453">
      <w:pPr>
        <w:widowControl w:val="0"/>
        <w:numPr>
          <w:ilvl w:val="0"/>
          <w:numId w:val="3"/>
        </w:numPr>
        <w:spacing w:after="0" w:line="360" w:lineRule="auto"/>
        <w:contextualSpacing/>
        <w:jc w:val="both"/>
        <w:rPr>
          <w:rFonts w:ascii="Montserrat" w:hAnsi="Montserrat" w:cstheme="minorHAnsi"/>
          <w:lang w:val="es-ES"/>
        </w:rPr>
      </w:pPr>
      <w:r w:rsidRPr="00B6351F">
        <w:rPr>
          <w:rFonts w:ascii="Montserrat" w:hAnsi="Montserrat" w:cstheme="minorHAnsi"/>
          <w:lang w:val="es-ES"/>
        </w:rPr>
        <w:t xml:space="preserve">Los Activos Intangibles, integrados por el Software y las Licencias, reportan un saldo al 30 de septiembre 2025 de </w:t>
      </w:r>
      <w:r w:rsidRPr="00B6351F">
        <w:rPr>
          <w:rFonts w:ascii="Montserrat" w:hAnsi="Montserrat" w:cstheme="minorHAnsi"/>
          <w:b/>
          <w:lang w:val="es-ES"/>
        </w:rPr>
        <w:t xml:space="preserve">211.8 </w:t>
      </w:r>
      <w:r w:rsidRPr="00B6351F">
        <w:rPr>
          <w:rFonts w:ascii="Montserrat" w:hAnsi="Montserrat" w:cstheme="minorHAnsi"/>
          <w:lang w:val="es-ES"/>
        </w:rPr>
        <w:t>millones de pesos.</w:t>
      </w:r>
    </w:p>
    <w:tbl>
      <w:tblPr>
        <w:tblW w:w="9639" w:type="dxa"/>
        <w:jc w:val="center"/>
        <w:tblCellMar>
          <w:left w:w="70" w:type="dxa"/>
          <w:right w:w="70" w:type="dxa"/>
        </w:tblCellMar>
        <w:tblLook w:val="04A0" w:firstRow="1" w:lastRow="0" w:firstColumn="1" w:lastColumn="0" w:noHBand="0" w:noVBand="1"/>
      </w:tblPr>
      <w:tblGrid>
        <w:gridCol w:w="1674"/>
        <w:gridCol w:w="5166"/>
        <w:gridCol w:w="268"/>
        <w:gridCol w:w="2531"/>
      </w:tblGrid>
      <w:tr w:rsidR="00AF7453" w:rsidRPr="00652D13" w14:paraId="6295E8CC" w14:textId="77777777" w:rsidTr="00944CF6">
        <w:trPr>
          <w:trHeight w:val="300"/>
          <w:jc w:val="center"/>
        </w:trPr>
        <w:tc>
          <w:tcPr>
            <w:tcW w:w="9639" w:type="dxa"/>
            <w:gridSpan w:val="4"/>
            <w:tcBorders>
              <w:top w:val="nil"/>
              <w:left w:val="nil"/>
              <w:right w:val="nil"/>
            </w:tcBorders>
            <w:shd w:val="clear" w:color="000000" w:fill="8F302E"/>
          </w:tcPr>
          <w:p w14:paraId="2F36C0F9" w14:textId="77777777" w:rsidR="00AF7453" w:rsidRPr="00652D13" w:rsidRDefault="00AF7453" w:rsidP="00944CF6">
            <w:pPr>
              <w:spacing w:after="0" w:line="240" w:lineRule="auto"/>
              <w:jc w:val="center"/>
              <w:rPr>
                <w:rFonts w:ascii="Montserrat" w:eastAsia="Times New Roman" w:hAnsi="Montserrat" w:cs="Calibri"/>
                <w:b/>
                <w:bCs/>
                <w:color w:val="FFFFFF"/>
                <w:sz w:val="20"/>
                <w:szCs w:val="20"/>
              </w:rPr>
            </w:pPr>
            <w:r w:rsidRPr="00652D13">
              <w:rPr>
                <w:rFonts w:ascii="Montserrat" w:eastAsia="Times New Roman" w:hAnsi="Montserrat" w:cs="Calibri"/>
                <w:b/>
                <w:bCs/>
                <w:color w:val="FFFFFF"/>
                <w:sz w:val="20"/>
                <w:szCs w:val="20"/>
              </w:rPr>
              <w:t>Activos Intangibles</w:t>
            </w:r>
          </w:p>
        </w:tc>
      </w:tr>
      <w:tr w:rsidR="00AF7453" w:rsidRPr="00652D13" w14:paraId="78EC575D" w14:textId="77777777" w:rsidTr="00944CF6">
        <w:trPr>
          <w:trHeight w:val="300"/>
          <w:jc w:val="center"/>
        </w:trPr>
        <w:tc>
          <w:tcPr>
            <w:tcW w:w="1674" w:type="dxa"/>
            <w:tcBorders>
              <w:top w:val="nil"/>
              <w:left w:val="nil"/>
              <w:bottom w:val="nil"/>
            </w:tcBorders>
            <w:shd w:val="clear" w:color="auto" w:fill="BD5451"/>
            <w:noWrap/>
            <w:vAlign w:val="center"/>
            <w:hideMark/>
          </w:tcPr>
          <w:p w14:paraId="2C10B9DF" w14:textId="77777777" w:rsidR="00AF7453" w:rsidRPr="00652D13" w:rsidRDefault="00AF7453" w:rsidP="00944CF6">
            <w:pPr>
              <w:spacing w:after="0" w:line="240" w:lineRule="auto"/>
              <w:jc w:val="center"/>
              <w:rPr>
                <w:rFonts w:ascii="Montserrat" w:eastAsia="Times New Roman" w:hAnsi="Montserrat" w:cs="Calibri"/>
                <w:b/>
                <w:bCs/>
                <w:color w:val="FFFFFF"/>
                <w:sz w:val="20"/>
                <w:szCs w:val="20"/>
              </w:rPr>
            </w:pPr>
            <w:r w:rsidRPr="00652D13">
              <w:rPr>
                <w:rFonts w:ascii="Montserrat" w:eastAsia="Times New Roman" w:hAnsi="Montserrat" w:cs="Calibri"/>
                <w:b/>
                <w:bCs/>
                <w:color w:val="FFFFFF"/>
                <w:sz w:val="20"/>
                <w:szCs w:val="20"/>
              </w:rPr>
              <w:t>Cuenta</w:t>
            </w:r>
          </w:p>
        </w:tc>
        <w:tc>
          <w:tcPr>
            <w:tcW w:w="5166" w:type="dxa"/>
            <w:tcBorders>
              <w:top w:val="nil"/>
              <w:bottom w:val="nil"/>
            </w:tcBorders>
            <w:shd w:val="clear" w:color="auto" w:fill="BD5451"/>
            <w:noWrap/>
            <w:vAlign w:val="center"/>
            <w:hideMark/>
          </w:tcPr>
          <w:p w14:paraId="18B758BC" w14:textId="77777777" w:rsidR="00AF7453" w:rsidRPr="00652D13" w:rsidRDefault="00AF7453" w:rsidP="00944CF6">
            <w:pPr>
              <w:spacing w:after="0" w:line="240" w:lineRule="auto"/>
              <w:jc w:val="center"/>
              <w:rPr>
                <w:rFonts w:ascii="Montserrat" w:eastAsia="Times New Roman" w:hAnsi="Montserrat" w:cs="Calibri"/>
                <w:b/>
                <w:bCs/>
                <w:color w:val="FFFFFF"/>
                <w:sz w:val="20"/>
                <w:szCs w:val="20"/>
              </w:rPr>
            </w:pPr>
            <w:r w:rsidRPr="00652D13">
              <w:rPr>
                <w:rFonts w:ascii="Montserrat" w:eastAsia="Times New Roman" w:hAnsi="Montserrat" w:cs="Calibri"/>
                <w:b/>
                <w:bCs/>
                <w:color w:val="FFFFFF"/>
                <w:sz w:val="20"/>
                <w:szCs w:val="20"/>
              </w:rPr>
              <w:t>Descripción</w:t>
            </w:r>
          </w:p>
        </w:tc>
        <w:tc>
          <w:tcPr>
            <w:tcW w:w="2799" w:type="dxa"/>
            <w:gridSpan w:val="2"/>
            <w:tcBorders>
              <w:top w:val="nil"/>
              <w:bottom w:val="nil"/>
            </w:tcBorders>
            <w:shd w:val="clear" w:color="auto" w:fill="BD5451"/>
          </w:tcPr>
          <w:p w14:paraId="4CD3EB07" w14:textId="77777777" w:rsidR="00AF7453" w:rsidRPr="00652D13" w:rsidRDefault="00AF7453" w:rsidP="00944CF6">
            <w:pPr>
              <w:spacing w:after="0" w:line="240" w:lineRule="auto"/>
              <w:jc w:val="center"/>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Saldo al 30 de septiembre 2025</w:t>
            </w:r>
          </w:p>
        </w:tc>
      </w:tr>
      <w:tr w:rsidR="00AF7453" w:rsidRPr="00652D13" w14:paraId="441F82AF" w14:textId="77777777" w:rsidTr="00944CF6">
        <w:trPr>
          <w:trHeight w:val="300"/>
          <w:jc w:val="center"/>
        </w:trPr>
        <w:tc>
          <w:tcPr>
            <w:tcW w:w="1674" w:type="dxa"/>
            <w:tcBorders>
              <w:top w:val="nil"/>
              <w:left w:val="nil"/>
              <w:bottom w:val="nil"/>
              <w:right w:val="nil"/>
            </w:tcBorders>
            <w:shd w:val="clear" w:color="000000" w:fill="FFFFFF"/>
            <w:noWrap/>
            <w:vAlign w:val="bottom"/>
            <w:hideMark/>
          </w:tcPr>
          <w:p w14:paraId="1DE0733D" w14:textId="77777777" w:rsidR="00AF7453" w:rsidRPr="00652D13" w:rsidRDefault="00AF7453" w:rsidP="00944CF6">
            <w:pPr>
              <w:spacing w:after="0" w:line="240" w:lineRule="auto"/>
              <w:jc w:val="center"/>
              <w:rPr>
                <w:rFonts w:ascii="Montserrat" w:eastAsia="Times New Roman" w:hAnsi="Montserrat" w:cs="Calibri"/>
                <w:sz w:val="20"/>
                <w:szCs w:val="20"/>
              </w:rPr>
            </w:pPr>
            <w:r w:rsidRPr="00652D13">
              <w:rPr>
                <w:rFonts w:ascii="Montserrat" w:eastAsia="Times New Roman" w:hAnsi="Montserrat" w:cs="Calibri"/>
                <w:sz w:val="20"/>
                <w:szCs w:val="20"/>
              </w:rPr>
              <w:t>1</w:t>
            </w:r>
            <w:r>
              <w:rPr>
                <w:rFonts w:ascii="Montserrat" w:eastAsia="Times New Roman" w:hAnsi="Montserrat" w:cs="Calibri"/>
                <w:sz w:val="20"/>
                <w:szCs w:val="20"/>
              </w:rPr>
              <w:t>.</w:t>
            </w:r>
            <w:r w:rsidRPr="00652D13">
              <w:rPr>
                <w:rFonts w:ascii="Montserrat" w:eastAsia="Times New Roman" w:hAnsi="Montserrat" w:cs="Calibri"/>
                <w:sz w:val="20"/>
                <w:szCs w:val="20"/>
              </w:rPr>
              <w:t>2</w:t>
            </w:r>
            <w:r>
              <w:rPr>
                <w:rFonts w:ascii="Montserrat" w:eastAsia="Times New Roman" w:hAnsi="Montserrat" w:cs="Calibri"/>
                <w:sz w:val="20"/>
                <w:szCs w:val="20"/>
              </w:rPr>
              <w:t>.</w:t>
            </w:r>
            <w:r w:rsidRPr="00652D13">
              <w:rPr>
                <w:rFonts w:ascii="Montserrat" w:eastAsia="Times New Roman" w:hAnsi="Montserrat" w:cs="Calibri"/>
                <w:sz w:val="20"/>
                <w:szCs w:val="20"/>
              </w:rPr>
              <w:t>5</w:t>
            </w:r>
            <w:r>
              <w:rPr>
                <w:rFonts w:ascii="Montserrat" w:eastAsia="Times New Roman" w:hAnsi="Montserrat" w:cs="Calibri"/>
                <w:sz w:val="20"/>
                <w:szCs w:val="20"/>
              </w:rPr>
              <w:t>.</w:t>
            </w:r>
            <w:r w:rsidRPr="00652D13">
              <w:rPr>
                <w:rFonts w:ascii="Montserrat" w:eastAsia="Times New Roman" w:hAnsi="Montserrat" w:cs="Calibri"/>
                <w:sz w:val="20"/>
                <w:szCs w:val="20"/>
              </w:rPr>
              <w:t>1</w:t>
            </w:r>
          </w:p>
        </w:tc>
        <w:tc>
          <w:tcPr>
            <w:tcW w:w="5166" w:type="dxa"/>
            <w:tcBorders>
              <w:top w:val="nil"/>
              <w:left w:val="nil"/>
              <w:bottom w:val="nil"/>
              <w:right w:val="nil"/>
            </w:tcBorders>
            <w:shd w:val="clear" w:color="000000" w:fill="FFFFFF"/>
            <w:noWrap/>
            <w:vAlign w:val="bottom"/>
            <w:hideMark/>
          </w:tcPr>
          <w:p w14:paraId="46B1A6BA" w14:textId="77777777" w:rsidR="00AF7453" w:rsidRPr="00652D13" w:rsidRDefault="00AF7453" w:rsidP="00944CF6">
            <w:pPr>
              <w:spacing w:after="0" w:line="240" w:lineRule="auto"/>
              <w:rPr>
                <w:rFonts w:ascii="Montserrat" w:eastAsia="Times New Roman" w:hAnsi="Montserrat" w:cs="Calibri"/>
                <w:sz w:val="20"/>
                <w:szCs w:val="20"/>
              </w:rPr>
            </w:pPr>
            <w:r w:rsidRPr="00652D13">
              <w:rPr>
                <w:rFonts w:ascii="Montserrat" w:eastAsia="Times New Roman" w:hAnsi="Montserrat" w:cs="Calibri"/>
                <w:sz w:val="20"/>
                <w:szCs w:val="20"/>
              </w:rPr>
              <w:t>Software</w:t>
            </w:r>
          </w:p>
        </w:tc>
        <w:tc>
          <w:tcPr>
            <w:tcW w:w="268" w:type="dxa"/>
            <w:tcBorders>
              <w:top w:val="nil"/>
              <w:left w:val="nil"/>
              <w:bottom w:val="nil"/>
              <w:right w:val="nil"/>
            </w:tcBorders>
            <w:shd w:val="clear" w:color="000000" w:fill="FFFFFF"/>
          </w:tcPr>
          <w:p w14:paraId="285616EC" w14:textId="77777777" w:rsidR="00AF7453" w:rsidRPr="00870976" w:rsidRDefault="00AF7453" w:rsidP="00944CF6">
            <w:pPr>
              <w:spacing w:after="0" w:line="240" w:lineRule="auto"/>
              <w:jc w:val="right"/>
              <w:rPr>
                <w:rFonts w:ascii="Montserrat" w:hAnsi="Montserrat" w:cs="Calibri"/>
                <w:sz w:val="20"/>
                <w:szCs w:val="20"/>
              </w:rPr>
            </w:pPr>
            <w:r>
              <w:rPr>
                <w:rFonts w:ascii="Montserrat" w:hAnsi="Montserrat" w:cs="Calibri"/>
                <w:sz w:val="20"/>
                <w:szCs w:val="20"/>
              </w:rPr>
              <w:t>$</w:t>
            </w:r>
          </w:p>
        </w:tc>
        <w:tc>
          <w:tcPr>
            <w:tcW w:w="2531" w:type="dxa"/>
            <w:tcBorders>
              <w:top w:val="nil"/>
              <w:left w:val="nil"/>
              <w:bottom w:val="nil"/>
              <w:right w:val="nil"/>
            </w:tcBorders>
            <w:shd w:val="clear" w:color="000000" w:fill="FFFFFF"/>
            <w:noWrap/>
            <w:vAlign w:val="bottom"/>
            <w:hideMark/>
          </w:tcPr>
          <w:p w14:paraId="09BA1E0D" w14:textId="77777777" w:rsidR="00AF7453" w:rsidRPr="003C5B58" w:rsidRDefault="00AF7453" w:rsidP="00944CF6">
            <w:pPr>
              <w:spacing w:after="0" w:line="240" w:lineRule="auto"/>
              <w:jc w:val="right"/>
              <w:rPr>
                <w:rFonts w:ascii="Montserrat" w:eastAsia="Times New Roman" w:hAnsi="Montserrat" w:cs="Calibri"/>
                <w:sz w:val="20"/>
                <w:szCs w:val="20"/>
              </w:rPr>
            </w:pPr>
            <w:r w:rsidRPr="00C16E4A">
              <w:rPr>
                <w:rFonts w:ascii="Montserrat" w:hAnsi="Montserrat" w:cs="Calibri"/>
                <w:sz w:val="20"/>
                <w:szCs w:val="20"/>
              </w:rPr>
              <w:t>158</w:t>
            </w:r>
            <w:r>
              <w:rPr>
                <w:rFonts w:ascii="Montserrat" w:hAnsi="Montserrat" w:cs="Calibri"/>
                <w:sz w:val="20"/>
                <w:szCs w:val="20"/>
              </w:rPr>
              <w:t>,</w:t>
            </w:r>
            <w:r w:rsidRPr="00C16E4A">
              <w:rPr>
                <w:rFonts w:ascii="Montserrat" w:hAnsi="Montserrat" w:cs="Calibri"/>
                <w:sz w:val="20"/>
                <w:szCs w:val="20"/>
              </w:rPr>
              <w:t>384</w:t>
            </w:r>
            <w:r>
              <w:rPr>
                <w:rFonts w:ascii="Montserrat" w:hAnsi="Montserrat" w:cs="Calibri"/>
                <w:sz w:val="20"/>
                <w:szCs w:val="20"/>
              </w:rPr>
              <w:t>,</w:t>
            </w:r>
            <w:r w:rsidRPr="00C16E4A">
              <w:rPr>
                <w:rFonts w:ascii="Montserrat" w:hAnsi="Montserrat" w:cs="Calibri"/>
                <w:sz w:val="20"/>
                <w:szCs w:val="20"/>
              </w:rPr>
              <w:t>673</w:t>
            </w:r>
          </w:p>
        </w:tc>
      </w:tr>
      <w:tr w:rsidR="00AF7453" w:rsidRPr="00652D13" w14:paraId="6C750E9A" w14:textId="77777777" w:rsidTr="00944CF6">
        <w:trPr>
          <w:trHeight w:val="300"/>
          <w:jc w:val="center"/>
        </w:trPr>
        <w:tc>
          <w:tcPr>
            <w:tcW w:w="1674" w:type="dxa"/>
            <w:tcBorders>
              <w:top w:val="nil"/>
              <w:left w:val="nil"/>
              <w:bottom w:val="nil"/>
              <w:right w:val="nil"/>
            </w:tcBorders>
            <w:shd w:val="clear" w:color="000000" w:fill="FFFFFF"/>
            <w:noWrap/>
            <w:vAlign w:val="bottom"/>
            <w:hideMark/>
          </w:tcPr>
          <w:p w14:paraId="07E542A1" w14:textId="77777777" w:rsidR="00AF7453" w:rsidRPr="00652D13" w:rsidRDefault="00AF7453" w:rsidP="00944CF6">
            <w:pPr>
              <w:spacing w:after="0" w:line="240" w:lineRule="auto"/>
              <w:jc w:val="center"/>
              <w:rPr>
                <w:rFonts w:ascii="Montserrat" w:eastAsia="Times New Roman" w:hAnsi="Montserrat" w:cs="Calibri"/>
                <w:sz w:val="20"/>
                <w:szCs w:val="20"/>
              </w:rPr>
            </w:pPr>
            <w:r w:rsidRPr="00652D13">
              <w:rPr>
                <w:rFonts w:ascii="Montserrat" w:eastAsia="Times New Roman" w:hAnsi="Montserrat" w:cs="Calibri"/>
                <w:sz w:val="20"/>
                <w:szCs w:val="20"/>
              </w:rPr>
              <w:t>1</w:t>
            </w:r>
            <w:r>
              <w:rPr>
                <w:rFonts w:ascii="Montserrat" w:eastAsia="Times New Roman" w:hAnsi="Montserrat" w:cs="Calibri"/>
                <w:sz w:val="20"/>
                <w:szCs w:val="20"/>
              </w:rPr>
              <w:t>.</w:t>
            </w:r>
            <w:r w:rsidRPr="00652D13">
              <w:rPr>
                <w:rFonts w:ascii="Montserrat" w:eastAsia="Times New Roman" w:hAnsi="Montserrat" w:cs="Calibri"/>
                <w:sz w:val="20"/>
                <w:szCs w:val="20"/>
              </w:rPr>
              <w:t>2</w:t>
            </w:r>
            <w:r>
              <w:rPr>
                <w:rFonts w:ascii="Montserrat" w:eastAsia="Times New Roman" w:hAnsi="Montserrat" w:cs="Calibri"/>
                <w:sz w:val="20"/>
                <w:szCs w:val="20"/>
              </w:rPr>
              <w:t>.</w:t>
            </w:r>
            <w:r w:rsidRPr="00652D13">
              <w:rPr>
                <w:rFonts w:ascii="Montserrat" w:eastAsia="Times New Roman" w:hAnsi="Montserrat" w:cs="Calibri"/>
                <w:sz w:val="20"/>
                <w:szCs w:val="20"/>
              </w:rPr>
              <w:t>5</w:t>
            </w:r>
            <w:r>
              <w:rPr>
                <w:rFonts w:ascii="Montserrat" w:eastAsia="Times New Roman" w:hAnsi="Montserrat" w:cs="Calibri"/>
                <w:sz w:val="20"/>
                <w:szCs w:val="20"/>
              </w:rPr>
              <w:t>.</w:t>
            </w:r>
            <w:r w:rsidRPr="00652D13">
              <w:rPr>
                <w:rFonts w:ascii="Montserrat" w:eastAsia="Times New Roman" w:hAnsi="Montserrat" w:cs="Calibri"/>
                <w:sz w:val="20"/>
                <w:szCs w:val="20"/>
              </w:rPr>
              <w:t>2</w:t>
            </w:r>
          </w:p>
        </w:tc>
        <w:tc>
          <w:tcPr>
            <w:tcW w:w="5166" w:type="dxa"/>
            <w:tcBorders>
              <w:top w:val="nil"/>
              <w:left w:val="nil"/>
              <w:bottom w:val="nil"/>
              <w:right w:val="nil"/>
            </w:tcBorders>
            <w:shd w:val="clear" w:color="000000" w:fill="FFFFFF"/>
            <w:noWrap/>
            <w:vAlign w:val="bottom"/>
            <w:hideMark/>
          </w:tcPr>
          <w:p w14:paraId="0139BFCF" w14:textId="77777777" w:rsidR="00AF7453" w:rsidRPr="00652D13" w:rsidRDefault="00AF7453" w:rsidP="00944CF6">
            <w:pPr>
              <w:spacing w:after="0" w:line="240" w:lineRule="auto"/>
              <w:rPr>
                <w:rFonts w:ascii="Montserrat" w:eastAsia="Times New Roman" w:hAnsi="Montserrat" w:cs="Calibri"/>
                <w:sz w:val="20"/>
                <w:szCs w:val="20"/>
              </w:rPr>
            </w:pPr>
            <w:r w:rsidRPr="00652D13">
              <w:rPr>
                <w:rFonts w:ascii="Montserrat" w:eastAsia="Times New Roman" w:hAnsi="Montserrat" w:cs="Calibri"/>
                <w:sz w:val="20"/>
                <w:szCs w:val="20"/>
              </w:rPr>
              <w:t>Patentes Marcas y Derechos</w:t>
            </w:r>
          </w:p>
        </w:tc>
        <w:tc>
          <w:tcPr>
            <w:tcW w:w="268" w:type="dxa"/>
            <w:tcBorders>
              <w:top w:val="nil"/>
              <w:left w:val="nil"/>
              <w:bottom w:val="nil"/>
              <w:right w:val="nil"/>
            </w:tcBorders>
            <w:shd w:val="clear" w:color="000000" w:fill="FFFFFF"/>
          </w:tcPr>
          <w:p w14:paraId="1F8006D9" w14:textId="77777777" w:rsidR="00AF7453" w:rsidRPr="003C5B58" w:rsidRDefault="00AF7453" w:rsidP="00944CF6">
            <w:pPr>
              <w:spacing w:after="0" w:line="240" w:lineRule="auto"/>
              <w:jc w:val="right"/>
              <w:rPr>
                <w:rFonts w:ascii="Montserrat" w:hAnsi="Montserrat" w:cs="Calibri"/>
                <w:sz w:val="20"/>
                <w:szCs w:val="20"/>
              </w:rPr>
            </w:pPr>
            <w:r>
              <w:rPr>
                <w:rFonts w:ascii="Montserrat" w:hAnsi="Montserrat" w:cs="Calibri"/>
                <w:sz w:val="20"/>
                <w:szCs w:val="20"/>
              </w:rPr>
              <w:t>$</w:t>
            </w:r>
          </w:p>
        </w:tc>
        <w:tc>
          <w:tcPr>
            <w:tcW w:w="2531" w:type="dxa"/>
            <w:tcBorders>
              <w:top w:val="nil"/>
              <w:left w:val="nil"/>
              <w:bottom w:val="nil"/>
              <w:right w:val="nil"/>
            </w:tcBorders>
            <w:shd w:val="clear" w:color="000000" w:fill="FFFFFF"/>
            <w:noWrap/>
            <w:vAlign w:val="bottom"/>
            <w:hideMark/>
          </w:tcPr>
          <w:p w14:paraId="0D93717A" w14:textId="77777777" w:rsidR="00AF7453" w:rsidRPr="003C5B58" w:rsidRDefault="00AF7453" w:rsidP="00944CF6">
            <w:pPr>
              <w:spacing w:after="0" w:line="240" w:lineRule="auto"/>
              <w:jc w:val="right"/>
              <w:rPr>
                <w:rFonts w:ascii="Montserrat" w:eastAsia="Times New Roman" w:hAnsi="Montserrat" w:cs="Calibri"/>
                <w:sz w:val="20"/>
                <w:szCs w:val="20"/>
              </w:rPr>
            </w:pPr>
            <w:r w:rsidRPr="003C5B58">
              <w:rPr>
                <w:rFonts w:ascii="Montserrat" w:hAnsi="Montserrat" w:cs="Calibri"/>
                <w:sz w:val="20"/>
                <w:szCs w:val="20"/>
              </w:rPr>
              <w:t>45,330</w:t>
            </w:r>
          </w:p>
        </w:tc>
      </w:tr>
      <w:tr w:rsidR="00AF7453" w:rsidRPr="00652D13" w14:paraId="2B6E534B" w14:textId="77777777" w:rsidTr="00944CF6">
        <w:trPr>
          <w:trHeight w:val="300"/>
          <w:jc w:val="center"/>
        </w:trPr>
        <w:tc>
          <w:tcPr>
            <w:tcW w:w="1674" w:type="dxa"/>
            <w:tcBorders>
              <w:top w:val="nil"/>
              <w:left w:val="nil"/>
              <w:bottom w:val="nil"/>
              <w:right w:val="single" w:sz="8" w:space="0" w:color="FFFFFF"/>
            </w:tcBorders>
            <w:shd w:val="clear" w:color="000000" w:fill="FFFFFF"/>
            <w:noWrap/>
            <w:vAlign w:val="bottom"/>
            <w:hideMark/>
          </w:tcPr>
          <w:p w14:paraId="61BE11C2" w14:textId="77777777" w:rsidR="00AF7453" w:rsidRPr="00652D13" w:rsidRDefault="00AF7453" w:rsidP="00944CF6">
            <w:pPr>
              <w:spacing w:after="0" w:line="240" w:lineRule="auto"/>
              <w:jc w:val="center"/>
              <w:rPr>
                <w:rFonts w:ascii="Montserrat" w:eastAsia="Times New Roman" w:hAnsi="Montserrat" w:cs="Calibri"/>
                <w:sz w:val="20"/>
                <w:szCs w:val="20"/>
              </w:rPr>
            </w:pPr>
            <w:r w:rsidRPr="00652D13">
              <w:rPr>
                <w:rFonts w:ascii="Montserrat" w:eastAsia="Times New Roman" w:hAnsi="Montserrat" w:cs="Calibri"/>
                <w:sz w:val="20"/>
                <w:szCs w:val="20"/>
              </w:rPr>
              <w:t>1</w:t>
            </w:r>
            <w:r>
              <w:rPr>
                <w:rFonts w:ascii="Montserrat" w:eastAsia="Times New Roman" w:hAnsi="Montserrat" w:cs="Calibri"/>
                <w:sz w:val="20"/>
                <w:szCs w:val="20"/>
              </w:rPr>
              <w:t>.</w:t>
            </w:r>
            <w:r w:rsidRPr="00652D13">
              <w:rPr>
                <w:rFonts w:ascii="Montserrat" w:eastAsia="Times New Roman" w:hAnsi="Montserrat" w:cs="Calibri"/>
                <w:sz w:val="20"/>
                <w:szCs w:val="20"/>
              </w:rPr>
              <w:t>2</w:t>
            </w:r>
            <w:r>
              <w:rPr>
                <w:rFonts w:ascii="Montserrat" w:eastAsia="Times New Roman" w:hAnsi="Montserrat" w:cs="Calibri"/>
                <w:sz w:val="20"/>
                <w:szCs w:val="20"/>
              </w:rPr>
              <w:t>.</w:t>
            </w:r>
            <w:r w:rsidRPr="00652D13">
              <w:rPr>
                <w:rFonts w:ascii="Montserrat" w:eastAsia="Times New Roman" w:hAnsi="Montserrat" w:cs="Calibri"/>
                <w:sz w:val="20"/>
                <w:szCs w:val="20"/>
              </w:rPr>
              <w:t>5</w:t>
            </w:r>
            <w:r>
              <w:rPr>
                <w:rFonts w:ascii="Montserrat" w:eastAsia="Times New Roman" w:hAnsi="Montserrat" w:cs="Calibri"/>
                <w:sz w:val="20"/>
                <w:szCs w:val="20"/>
              </w:rPr>
              <w:t>.</w:t>
            </w:r>
            <w:r w:rsidRPr="00652D13">
              <w:rPr>
                <w:rFonts w:ascii="Montserrat" w:eastAsia="Times New Roman" w:hAnsi="Montserrat" w:cs="Calibri"/>
                <w:sz w:val="20"/>
                <w:szCs w:val="20"/>
              </w:rPr>
              <w:t>4</w:t>
            </w:r>
          </w:p>
        </w:tc>
        <w:tc>
          <w:tcPr>
            <w:tcW w:w="5166" w:type="dxa"/>
            <w:tcBorders>
              <w:top w:val="nil"/>
              <w:left w:val="nil"/>
              <w:bottom w:val="nil"/>
              <w:right w:val="nil"/>
            </w:tcBorders>
            <w:shd w:val="clear" w:color="000000" w:fill="FFFFFF"/>
            <w:noWrap/>
            <w:vAlign w:val="bottom"/>
            <w:hideMark/>
          </w:tcPr>
          <w:p w14:paraId="53BC1F9C" w14:textId="77777777" w:rsidR="00AF7453" w:rsidRPr="00652D13" w:rsidRDefault="00AF7453" w:rsidP="00944CF6">
            <w:pPr>
              <w:spacing w:after="0" w:line="240" w:lineRule="auto"/>
              <w:rPr>
                <w:rFonts w:ascii="Montserrat" w:eastAsia="Times New Roman" w:hAnsi="Montserrat" w:cs="Calibri"/>
                <w:sz w:val="20"/>
                <w:szCs w:val="20"/>
              </w:rPr>
            </w:pPr>
            <w:r w:rsidRPr="00652D13">
              <w:rPr>
                <w:rFonts w:ascii="Montserrat" w:eastAsia="Times New Roman" w:hAnsi="Montserrat" w:cs="Calibri"/>
                <w:sz w:val="20"/>
                <w:szCs w:val="20"/>
              </w:rPr>
              <w:t>Licencias</w:t>
            </w:r>
          </w:p>
        </w:tc>
        <w:tc>
          <w:tcPr>
            <w:tcW w:w="268" w:type="dxa"/>
            <w:tcBorders>
              <w:top w:val="nil"/>
              <w:left w:val="nil"/>
              <w:bottom w:val="nil"/>
              <w:right w:val="nil"/>
            </w:tcBorders>
            <w:shd w:val="clear" w:color="000000" w:fill="FFFFFF"/>
          </w:tcPr>
          <w:p w14:paraId="73157F3B" w14:textId="77777777" w:rsidR="00AF7453" w:rsidRPr="00870976" w:rsidRDefault="00AF7453" w:rsidP="00944CF6">
            <w:pPr>
              <w:spacing w:after="0" w:line="240" w:lineRule="auto"/>
              <w:jc w:val="right"/>
              <w:rPr>
                <w:rFonts w:ascii="Montserrat" w:eastAsia="Times New Roman" w:hAnsi="Montserrat" w:cs="Calibri"/>
                <w:sz w:val="20"/>
                <w:szCs w:val="20"/>
              </w:rPr>
            </w:pPr>
            <w:r>
              <w:rPr>
                <w:rFonts w:ascii="Montserrat" w:eastAsia="Times New Roman" w:hAnsi="Montserrat" w:cs="Calibri"/>
                <w:sz w:val="20"/>
                <w:szCs w:val="20"/>
              </w:rPr>
              <w:t>$</w:t>
            </w:r>
          </w:p>
        </w:tc>
        <w:tc>
          <w:tcPr>
            <w:tcW w:w="2531" w:type="dxa"/>
            <w:tcBorders>
              <w:top w:val="nil"/>
              <w:left w:val="nil"/>
              <w:bottom w:val="nil"/>
              <w:right w:val="nil"/>
            </w:tcBorders>
            <w:shd w:val="clear" w:color="000000" w:fill="FFFFFF"/>
            <w:noWrap/>
            <w:vAlign w:val="bottom"/>
            <w:hideMark/>
          </w:tcPr>
          <w:p w14:paraId="1ABEF94A" w14:textId="77777777" w:rsidR="00AF7453" w:rsidRPr="00652D13" w:rsidRDefault="00AF7453" w:rsidP="00944CF6">
            <w:pPr>
              <w:spacing w:after="0" w:line="240" w:lineRule="auto"/>
              <w:jc w:val="right"/>
              <w:rPr>
                <w:rFonts w:ascii="Montserrat" w:eastAsia="Times New Roman" w:hAnsi="Montserrat" w:cs="Calibri"/>
                <w:sz w:val="20"/>
                <w:szCs w:val="20"/>
              </w:rPr>
            </w:pPr>
            <w:r w:rsidRPr="00C16E4A">
              <w:rPr>
                <w:rFonts w:ascii="Montserrat" w:eastAsia="Times New Roman" w:hAnsi="Montserrat" w:cs="Calibri"/>
                <w:sz w:val="20"/>
                <w:szCs w:val="20"/>
              </w:rPr>
              <w:t>53</w:t>
            </w:r>
            <w:r>
              <w:rPr>
                <w:rFonts w:ascii="Montserrat" w:eastAsia="Times New Roman" w:hAnsi="Montserrat" w:cs="Calibri"/>
                <w:sz w:val="20"/>
                <w:szCs w:val="20"/>
              </w:rPr>
              <w:t>,</w:t>
            </w:r>
            <w:r w:rsidRPr="00C16E4A">
              <w:rPr>
                <w:rFonts w:ascii="Montserrat" w:eastAsia="Times New Roman" w:hAnsi="Montserrat" w:cs="Calibri"/>
                <w:sz w:val="20"/>
                <w:szCs w:val="20"/>
              </w:rPr>
              <w:t>386</w:t>
            </w:r>
            <w:r>
              <w:rPr>
                <w:rFonts w:ascii="Montserrat" w:eastAsia="Times New Roman" w:hAnsi="Montserrat" w:cs="Calibri"/>
                <w:sz w:val="20"/>
                <w:szCs w:val="20"/>
              </w:rPr>
              <w:t>,</w:t>
            </w:r>
            <w:r w:rsidRPr="00C16E4A">
              <w:rPr>
                <w:rFonts w:ascii="Montserrat" w:eastAsia="Times New Roman" w:hAnsi="Montserrat" w:cs="Calibri"/>
                <w:sz w:val="20"/>
                <w:szCs w:val="20"/>
              </w:rPr>
              <w:t>74</w:t>
            </w:r>
            <w:r>
              <w:rPr>
                <w:rFonts w:ascii="Montserrat" w:eastAsia="Times New Roman" w:hAnsi="Montserrat" w:cs="Calibri"/>
                <w:sz w:val="20"/>
                <w:szCs w:val="20"/>
              </w:rPr>
              <w:t>7</w:t>
            </w:r>
          </w:p>
        </w:tc>
      </w:tr>
      <w:tr w:rsidR="00AF7453" w:rsidRPr="00652D13" w14:paraId="2FC37208" w14:textId="77777777" w:rsidTr="00944CF6">
        <w:trPr>
          <w:trHeight w:val="300"/>
          <w:jc w:val="center"/>
        </w:trPr>
        <w:tc>
          <w:tcPr>
            <w:tcW w:w="1674" w:type="dxa"/>
            <w:tcBorders>
              <w:top w:val="nil"/>
              <w:left w:val="nil"/>
              <w:bottom w:val="nil"/>
              <w:right w:val="nil"/>
            </w:tcBorders>
            <w:shd w:val="clear" w:color="000000" w:fill="8F302E"/>
            <w:noWrap/>
            <w:vAlign w:val="bottom"/>
            <w:hideMark/>
          </w:tcPr>
          <w:p w14:paraId="427E1BB1" w14:textId="77777777" w:rsidR="00AF7453" w:rsidRPr="00652D13" w:rsidRDefault="00AF7453" w:rsidP="00944CF6">
            <w:pPr>
              <w:spacing w:after="0" w:line="240" w:lineRule="auto"/>
              <w:rPr>
                <w:rFonts w:ascii="Montserrat" w:eastAsia="Times New Roman" w:hAnsi="Montserrat" w:cs="Calibri"/>
                <w:color w:val="000000"/>
                <w:sz w:val="20"/>
                <w:szCs w:val="20"/>
              </w:rPr>
            </w:pPr>
            <w:r w:rsidRPr="00652D13">
              <w:rPr>
                <w:rFonts w:ascii="Montserrat" w:eastAsia="Times New Roman" w:hAnsi="Montserrat" w:cs="Calibri"/>
                <w:color w:val="000000"/>
                <w:sz w:val="20"/>
                <w:szCs w:val="20"/>
              </w:rPr>
              <w:t> </w:t>
            </w:r>
          </w:p>
        </w:tc>
        <w:tc>
          <w:tcPr>
            <w:tcW w:w="5166" w:type="dxa"/>
            <w:tcBorders>
              <w:top w:val="nil"/>
              <w:left w:val="nil"/>
              <w:bottom w:val="nil"/>
              <w:right w:val="nil"/>
            </w:tcBorders>
            <w:shd w:val="clear" w:color="000000" w:fill="8F302E"/>
            <w:noWrap/>
            <w:vAlign w:val="bottom"/>
            <w:hideMark/>
          </w:tcPr>
          <w:p w14:paraId="7AF93F05" w14:textId="77777777" w:rsidR="00AF7453" w:rsidRPr="00652D13" w:rsidRDefault="00AF7453" w:rsidP="00944CF6">
            <w:pPr>
              <w:spacing w:after="0" w:line="240" w:lineRule="auto"/>
              <w:jc w:val="center"/>
              <w:rPr>
                <w:rFonts w:ascii="Montserrat" w:eastAsia="Times New Roman" w:hAnsi="Montserrat" w:cs="Calibri"/>
                <w:b/>
                <w:bCs/>
                <w:color w:val="FFFFFF"/>
                <w:sz w:val="20"/>
                <w:szCs w:val="20"/>
              </w:rPr>
            </w:pPr>
            <w:r w:rsidRPr="00652D13">
              <w:rPr>
                <w:rFonts w:ascii="Montserrat" w:eastAsia="Times New Roman" w:hAnsi="Montserrat" w:cs="Calibri"/>
                <w:b/>
                <w:bCs/>
                <w:color w:val="FFFFFF"/>
                <w:sz w:val="20"/>
                <w:szCs w:val="20"/>
              </w:rPr>
              <w:t xml:space="preserve">Total </w:t>
            </w:r>
          </w:p>
        </w:tc>
        <w:tc>
          <w:tcPr>
            <w:tcW w:w="268" w:type="dxa"/>
            <w:tcBorders>
              <w:top w:val="nil"/>
              <w:left w:val="nil"/>
              <w:bottom w:val="nil"/>
              <w:right w:val="nil"/>
            </w:tcBorders>
            <w:shd w:val="clear" w:color="000000" w:fill="8F302E"/>
          </w:tcPr>
          <w:p w14:paraId="46F3AE55" w14:textId="77777777" w:rsidR="00AF7453" w:rsidRPr="00870976" w:rsidRDefault="00AF7453" w:rsidP="00944CF6">
            <w:pPr>
              <w:spacing w:after="0" w:line="240" w:lineRule="auto"/>
              <w:jc w:val="right"/>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w:t>
            </w:r>
          </w:p>
        </w:tc>
        <w:tc>
          <w:tcPr>
            <w:tcW w:w="2531" w:type="dxa"/>
            <w:tcBorders>
              <w:top w:val="nil"/>
              <w:left w:val="nil"/>
              <w:bottom w:val="nil"/>
              <w:right w:val="nil"/>
            </w:tcBorders>
            <w:shd w:val="clear" w:color="000000" w:fill="8F302E"/>
            <w:noWrap/>
            <w:vAlign w:val="bottom"/>
            <w:hideMark/>
          </w:tcPr>
          <w:p w14:paraId="0D73D51D" w14:textId="77777777" w:rsidR="00AF7453" w:rsidRPr="00652D13" w:rsidRDefault="00AF7453" w:rsidP="00944CF6">
            <w:pPr>
              <w:spacing w:after="0" w:line="240" w:lineRule="auto"/>
              <w:jc w:val="right"/>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211,816,750</w:t>
            </w:r>
          </w:p>
        </w:tc>
      </w:tr>
    </w:tbl>
    <w:p w14:paraId="77FA7518" w14:textId="77777777" w:rsidR="00AF7453" w:rsidRDefault="00AF7453" w:rsidP="00AF7453">
      <w:pPr>
        <w:widowControl w:val="0"/>
        <w:spacing w:after="0" w:line="360" w:lineRule="auto"/>
        <w:contextualSpacing/>
        <w:jc w:val="both"/>
        <w:rPr>
          <w:rFonts w:ascii="Montserrat" w:hAnsi="Montserrat" w:cstheme="minorHAnsi"/>
          <w:lang w:val="es-ES"/>
        </w:rPr>
      </w:pPr>
    </w:p>
    <w:p w14:paraId="5E6B11E7" w14:textId="77777777" w:rsidR="00AF7453" w:rsidRDefault="00AF7453" w:rsidP="00AF7453">
      <w:pPr>
        <w:widowControl w:val="0"/>
        <w:spacing w:after="0" w:line="360" w:lineRule="auto"/>
        <w:contextualSpacing/>
        <w:jc w:val="both"/>
        <w:rPr>
          <w:rFonts w:ascii="Montserrat" w:hAnsi="Montserrat" w:cstheme="minorHAnsi"/>
          <w:lang w:val="es-ES"/>
        </w:rPr>
      </w:pPr>
    </w:p>
    <w:p w14:paraId="4C9AB23E" w14:textId="77777777" w:rsidR="00AF7453" w:rsidRDefault="00AF7453" w:rsidP="00AF7453">
      <w:pPr>
        <w:widowControl w:val="0"/>
        <w:numPr>
          <w:ilvl w:val="0"/>
          <w:numId w:val="3"/>
        </w:numPr>
        <w:spacing w:before="240" w:line="360" w:lineRule="auto"/>
        <w:contextualSpacing/>
        <w:jc w:val="both"/>
        <w:rPr>
          <w:rFonts w:ascii="Montserrat" w:hAnsi="Montserrat" w:cstheme="minorHAnsi"/>
          <w:lang w:val="es-ES"/>
        </w:rPr>
      </w:pPr>
      <w:r w:rsidRPr="000244E6">
        <w:rPr>
          <w:rFonts w:ascii="Montserrat" w:hAnsi="Montserrat" w:cstheme="minorHAnsi"/>
          <w:b/>
          <w:lang w:val="es-ES"/>
        </w:rPr>
        <w:t>Depreciación Acumulada de Bienes Muebles.</w:t>
      </w:r>
      <w:r w:rsidRPr="000244E6">
        <w:rPr>
          <w:rFonts w:ascii="Montserrat" w:hAnsi="Montserrat" w:cstheme="minorHAnsi"/>
          <w:lang w:val="es-ES"/>
        </w:rPr>
        <w:t xml:space="preserve"> Tomando como base las “</w:t>
      </w:r>
      <w:r>
        <w:rPr>
          <w:rFonts w:ascii="Montserrat" w:hAnsi="Montserrat" w:cstheme="minorHAnsi"/>
          <w:lang w:val="es-ES"/>
        </w:rPr>
        <w:t>Reglas de Registro y Valuación</w:t>
      </w:r>
      <w:r w:rsidRPr="000244E6">
        <w:rPr>
          <w:rFonts w:ascii="Montserrat" w:hAnsi="Montserrat" w:cstheme="minorHAnsi"/>
          <w:lang w:val="es-ES"/>
        </w:rPr>
        <w:t xml:space="preserve"> del Patrimonio”, y los “Parámetros de Estimación de Vida Útil”, emitidos por el CONAC, se tiene registrada una Depreciación Acumulada de Bienes Muebles determinada por la Secretaría de Administración al 3</w:t>
      </w:r>
      <w:r>
        <w:rPr>
          <w:rFonts w:ascii="Montserrat" w:hAnsi="Montserrat" w:cstheme="minorHAnsi"/>
          <w:lang w:val="es-ES"/>
        </w:rPr>
        <w:t>0 de septiembre 2025</w:t>
      </w:r>
      <w:r w:rsidRPr="000244E6">
        <w:rPr>
          <w:rFonts w:ascii="Montserrat" w:hAnsi="Montserrat" w:cstheme="minorHAnsi"/>
          <w:lang w:val="es-ES"/>
        </w:rPr>
        <w:t xml:space="preserve">, por un importe de </w:t>
      </w:r>
      <w:r w:rsidRPr="000244E6">
        <w:rPr>
          <w:rFonts w:ascii="Montserrat" w:hAnsi="Montserrat" w:cstheme="minorHAnsi"/>
          <w:b/>
          <w:lang w:val="es-ES"/>
        </w:rPr>
        <w:t>(</w:t>
      </w:r>
      <w:r>
        <w:rPr>
          <w:rFonts w:ascii="Montserrat" w:hAnsi="Montserrat" w:cstheme="minorHAnsi"/>
          <w:b/>
          <w:lang w:val="es-ES"/>
        </w:rPr>
        <w:t>2,520.2</w:t>
      </w:r>
      <w:r w:rsidRPr="000244E6">
        <w:rPr>
          <w:rFonts w:ascii="Montserrat" w:hAnsi="Montserrat" w:cstheme="minorHAnsi"/>
          <w:b/>
          <w:lang w:val="es-ES"/>
        </w:rPr>
        <w:t xml:space="preserve">) </w:t>
      </w:r>
      <w:r w:rsidRPr="000244E6">
        <w:rPr>
          <w:rFonts w:ascii="Montserrat" w:hAnsi="Montserrat" w:cstheme="minorHAnsi"/>
          <w:lang w:val="es-ES"/>
        </w:rPr>
        <w:t>millones de pesos</w:t>
      </w:r>
      <w:r>
        <w:rPr>
          <w:rFonts w:ascii="Montserrat" w:hAnsi="Montserrat" w:cstheme="minorHAnsi"/>
          <w:lang w:val="es-ES"/>
        </w:rPr>
        <w:t>, la cual se actualiza semestralmente.</w:t>
      </w:r>
    </w:p>
    <w:p w14:paraId="65B4E0DE" w14:textId="77777777" w:rsidR="00AF7453" w:rsidRDefault="00AF7453" w:rsidP="00AF7453">
      <w:pPr>
        <w:widowControl w:val="0"/>
        <w:spacing w:before="240" w:line="360" w:lineRule="auto"/>
        <w:ind w:left="720"/>
        <w:contextualSpacing/>
        <w:jc w:val="both"/>
        <w:rPr>
          <w:rFonts w:ascii="Montserrat" w:hAnsi="Montserrat" w:cstheme="minorHAnsi"/>
          <w:lang w:val="es-ES"/>
        </w:rPr>
      </w:pPr>
    </w:p>
    <w:tbl>
      <w:tblPr>
        <w:tblW w:w="11087" w:type="dxa"/>
        <w:jc w:val="center"/>
        <w:tblCellMar>
          <w:left w:w="70" w:type="dxa"/>
          <w:right w:w="70" w:type="dxa"/>
        </w:tblCellMar>
        <w:tblLook w:val="04A0" w:firstRow="1" w:lastRow="0" w:firstColumn="1" w:lastColumn="0" w:noHBand="0" w:noVBand="1"/>
      </w:tblPr>
      <w:tblGrid>
        <w:gridCol w:w="1472"/>
        <w:gridCol w:w="558"/>
        <w:gridCol w:w="4933"/>
        <w:gridCol w:w="568"/>
        <w:gridCol w:w="3556"/>
      </w:tblGrid>
      <w:tr w:rsidR="00AF7453" w:rsidRPr="00B053CC" w14:paraId="5B7867E3" w14:textId="77777777" w:rsidTr="00944CF6">
        <w:trPr>
          <w:trHeight w:val="330"/>
          <w:jc w:val="center"/>
        </w:trPr>
        <w:tc>
          <w:tcPr>
            <w:tcW w:w="11087" w:type="dxa"/>
            <w:gridSpan w:val="5"/>
            <w:tcBorders>
              <w:top w:val="nil"/>
              <w:left w:val="nil"/>
              <w:bottom w:val="nil"/>
              <w:right w:val="nil"/>
            </w:tcBorders>
            <w:shd w:val="clear" w:color="000000" w:fill="8F302E"/>
            <w:noWrap/>
            <w:vAlign w:val="bottom"/>
            <w:hideMark/>
          </w:tcPr>
          <w:p w14:paraId="67239783" w14:textId="77777777" w:rsidR="00AF7453" w:rsidRPr="00B053CC" w:rsidRDefault="00AF7453" w:rsidP="00944CF6">
            <w:pPr>
              <w:spacing w:after="0" w:line="240" w:lineRule="auto"/>
              <w:jc w:val="center"/>
              <w:rPr>
                <w:rFonts w:ascii="Montserrat" w:eastAsia="Times New Roman" w:hAnsi="Montserrat" w:cs="Calibri"/>
                <w:b/>
                <w:bCs/>
                <w:color w:val="FFFFFF"/>
                <w:sz w:val="20"/>
                <w:szCs w:val="20"/>
              </w:rPr>
            </w:pPr>
            <w:r w:rsidRPr="00B053CC">
              <w:rPr>
                <w:rFonts w:ascii="Montserrat" w:eastAsia="Times New Roman" w:hAnsi="Montserrat" w:cs="Calibri"/>
                <w:b/>
                <w:bCs/>
                <w:color w:val="FFFFFF"/>
                <w:sz w:val="20"/>
                <w:szCs w:val="20"/>
              </w:rPr>
              <w:t>Depreciación Acumulada de Bienes Muebles</w:t>
            </w:r>
          </w:p>
        </w:tc>
      </w:tr>
      <w:tr w:rsidR="00AF7453" w:rsidRPr="00B053CC" w14:paraId="641C26DD" w14:textId="77777777" w:rsidTr="00944CF6">
        <w:trPr>
          <w:trHeight w:val="330"/>
          <w:jc w:val="center"/>
        </w:trPr>
        <w:tc>
          <w:tcPr>
            <w:tcW w:w="1472" w:type="dxa"/>
            <w:tcBorders>
              <w:top w:val="nil"/>
              <w:left w:val="nil"/>
              <w:bottom w:val="nil"/>
              <w:right w:val="single" w:sz="8" w:space="0" w:color="FFFFFF"/>
            </w:tcBorders>
            <w:shd w:val="clear" w:color="auto" w:fill="BD5451"/>
            <w:vAlign w:val="center"/>
            <w:hideMark/>
          </w:tcPr>
          <w:p w14:paraId="35364D80" w14:textId="77777777" w:rsidR="00AF7453" w:rsidRPr="00B053CC" w:rsidRDefault="00AF7453" w:rsidP="00944CF6">
            <w:pPr>
              <w:spacing w:after="0" w:line="240" w:lineRule="auto"/>
              <w:jc w:val="center"/>
              <w:rPr>
                <w:rFonts w:ascii="Montserrat" w:eastAsia="Times New Roman" w:hAnsi="Montserrat" w:cs="Calibri"/>
                <w:b/>
                <w:bCs/>
                <w:color w:val="FFFFFF"/>
                <w:sz w:val="20"/>
                <w:szCs w:val="20"/>
              </w:rPr>
            </w:pPr>
            <w:r w:rsidRPr="00B053CC">
              <w:rPr>
                <w:rFonts w:ascii="Montserrat" w:eastAsia="Times New Roman" w:hAnsi="Montserrat" w:cs="Calibri"/>
                <w:b/>
                <w:bCs/>
                <w:color w:val="FFFFFF"/>
                <w:sz w:val="20"/>
                <w:szCs w:val="20"/>
              </w:rPr>
              <w:t>Sub-Cuenta</w:t>
            </w:r>
          </w:p>
        </w:tc>
        <w:tc>
          <w:tcPr>
            <w:tcW w:w="558" w:type="dxa"/>
            <w:tcBorders>
              <w:top w:val="nil"/>
              <w:left w:val="nil"/>
              <w:bottom w:val="nil"/>
              <w:right w:val="nil"/>
            </w:tcBorders>
            <w:shd w:val="clear" w:color="auto" w:fill="BD5451"/>
            <w:vAlign w:val="center"/>
            <w:hideMark/>
          </w:tcPr>
          <w:p w14:paraId="7F47FFC3" w14:textId="77777777" w:rsidR="00AF7453" w:rsidRPr="00B053CC" w:rsidRDefault="00AF7453" w:rsidP="00944CF6">
            <w:pPr>
              <w:spacing w:after="0" w:line="240" w:lineRule="auto"/>
              <w:jc w:val="center"/>
              <w:rPr>
                <w:rFonts w:ascii="Montserrat" w:eastAsia="Times New Roman" w:hAnsi="Montserrat" w:cs="Calibri"/>
                <w:b/>
                <w:bCs/>
                <w:color w:val="FFFFFF"/>
                <w:sz w:val="20"/>
                <w:szCs w:val="20"/>
              </w:rPr>
            </w:pPr>
            <w:r w:rsidRPr="00B053CC">
              <w:rPr>
                <w:rFonts w:ascii="Montserrat" w:eastAsia="Times New Roman" w:hAnsi="Montserrat" w:cs="Calibri"/>
                <w:b/>
                <w:bCs/>
                <w:color w:val="FFFFFF"/>
                <w:sz w:val="20"/>
                <w:szCs w:val="20"/>
              </w:rPr>
              <w:t> </w:t>
            </w:r>
          </w:p>
        </w:tc>
        <w:tc>
          <w:tcPr>
            <w:tcW w:w="4933" w:type="dxa"/>
            <w:tcBorders>
              <w:top w:val="nil"/>
              <w:left w:val="nil"/>
              <w:bottom w:val="nil"/>
              <w:right w:val="nil"/>
            </w:tcBorders>
            <w:shd w:val="clear" w:color="auto" w:fill="BD5451"/>
            <w:noWrap/>
            <w:vAlign w:val="center"/>
            <w:hideMark/>
          </w:tcPr>
          <w:p w14:paraId="082BDAFF" w14:textId="77777777" w:rsidR="00AF7453" w:rsidRPr="00B053CC" w:rsidRDefault="00AF7453" w:rsidP="00944CF6">
            <w:pPr>
              <w:spacing w:after="0" w:line="240" w:lineRule="auto"/>
              <w:jc w:val="center"/>
              <w:rPr>
                <w:rFonts w:ascii="Montserrat" w:eastAsia="Times New Roman" w:hAnsi="Montserrat" w:cs="Calibri"/>
                <w:b/>
                <w:bCs/>
                <w:color w:val="FFFFFF"/>
                <w:sz w:val="20"/>
                <w:szCs w:val="20"/>
              </w:rPr>
            </w:pPr>
            <w:r w:rsidRPr="00B053CC">
              <w:rPr>
                <w:rFonts w:ascii="Montserrat" w:eastAsia="Times New Roman" w:hAnsi="Montserrat" w:cs="Calibri"/>
                <w:b/>
                <w:bCs/>
                <w:color w:val="FFFFFF"/>
                <w:sz w:val="20"/>
                <w:szCs w:val="20"/>
              </w:rPr>
              <w:t>Descripción</w:t>
            </w:r>
          </w:p>
        </w:tc>
        <w:tc>
          <w:tcPr>
            <w:tcW w:w="568" w:type="dxa"/>
            <w:tcBorders>
              <w:top w:val="nil"/>
              <w:left w:val="nil"/>
              <w:bottom w:val="nil"/>
              <w:right w:val="nil"/>
            </w:tcBorders>
            <w:shd w:val="clear" w:color="auto" w:fill="BD5451"/>
            <w:noWrap/>
            <w:vAlign w:val="center"/>
            <w:hideMark/>
          </w:tcPr>
          <w:p w14:paraId="157D258E" w14:textId="77777777" w:rsidR="00AF7453" w:rsidRPr="00B053CC" w:rsidRDefault="00AF7453" w:rsidP="00944CF6">
            <w:pPr>
              <w:spacing w:after="0" w:line="240" w:lineRule="auto"/>
              <w:jc w:val="center"/>
              <w:rPr>
                <w:rFonts w:ascii="Montserrat" w:eastAsia="Times New Roman" w:hAnsi="Montserrat" w:cs="Calibri"/>
                <w:b/>
                <w:bCs/>
                <w:color w:val="FFFFFF"/>
                <w:sz w:val="20"/>
                <w:szCs w:val="20"/>
              </w:rPr>
            </w:pPr>
            <w:r w:rsidRPr="00B053CC">
              <w:rPr>
                <w:rFonts w:ascii="Montserrat" w:eastAsia="Times New Roman" w:hAnsi="Montserrat" w:cs="Calibri"/>
                <w:b/>
                <w:bCs/>
                <w:color w:val="FFFFFF"/>
                <w:sz w:val="20"/>
                <w:szCs w:val="20"/>
              </w:rPr>
              <w:t> </w:t>
            </w:r>
          </w:p>
        </w:tc>
        <w:tc>
          <w:tcPr>
            <w:tcW w:w="3553" w:type="dxa"/>
            <w:tcBorders>
              <w:top w:val="nil"/>
              <w:left w:val="nil"/>
              <w:bottom w:val="nil"/>
              <w:right w:val="nil"/>
            </w:tcBorders>
            <w:shd w:val="clear" w:color="auto" w:fill="BD5451"/>
            <w:vAlign w:val="center"/>
            <w:hideMark/>
          </w:tcPr>
          <w:p w14:paraId="7D1685E9" w14:textId="77777777" w:rsidR="00AF7453" w:rsidRPr="00B053CC" w:rsidRDefault="00AF7453" w:rsidP="00944CF6">
            <w:pPr>
              <w:spacing w:after="0" w:line="240" w:lineRule="auto"/>
              <w:jc w:val="center"/>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Saldo al 30 de septiembre 2025</w:t>
            </w:r>
          </w:p>
        </w:tc>
      </w:tr>
      <w:tr w:rsidR="00AF7453" w:rsidRPr="00B053CC" w14:paraId="10A64819" w14:textId="77777777" w:rsidTr="00944CF6">
        <w:trPr>
          <w:trHeight w:val="330"/>
          <w:jc w:val="center"/>
        </w:trPr>
        <w:tc>
          <w:tcPr>
            <w:tcW w:w="1472" w:type="dxa"/>
            <w:tcBorders>
              <w:top w:val="nil"/>
              <w:left w:val="nil"/>
              <w:bottom w:val="nil"/>
              <w:right w:val="nil"/>
            </w:tcBorders>
            <w:shd w:val="clear" w:color="000000" w:fill="FFFFFF"/>
            <w:noWrap/>
            <w:vAlign w:val="center"/>
            <w:hideMark/>
          </w:tcPr>
          <w:p w14:paraId="270BE9CB"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6</w:t>
            </w:r>
            <w:r>
              <w:rPr>
                <w:rFonts w:ascii="Montserrat" w:eastAsia="Times New Roman" w:hAnsi="Montserrat" w:cs="Calibri"/>
                <w:sz w:val="20"/>
                <w:szCs w:val="20"/>
              </w:rPr>
              <w:t>.</w:t>
            </w:r>
            <w:r w:rsidRPr="00B053CC">
              <w:rPr>
                <w:rFonts w:ascii="Montserrat" w:eastAsia="Times New Roman" w:hAnsi="Montserrat" w:cs="Calibri"/>
                <w:sz w:val="20"/>
                <w:szCs w:val="20"/>
              </w:rPr>
              <w:t>3-1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4</w:t>
            </w:r>
            <w:r>
              <w:rPr>
                <w:rFonts w:ascii="Montserrat" w:eastAsia="Times New Roman" w:hAnsi="Montserrat" w:cs="Calibri"/>
                <w:sz w:val="20"/>
                <w:szCs w:val="20"/>
              </w:rPr>
              <w:t>.</w:t>
            </w:r>
            <w:r w:rsidRPr="00B053CC">
              <w:rPr>
                <w:rFonts w:ascii="Montserrat" w:eastAsia="Times New Roman" w:hAnsi="Montserrat" w:cs="Calibri"/>
                <w:sz w:val="20"/>
                <w:szCs w:val="20"/>
              </w:rPr>
              <w:t>1</w:t>
            </w:r>
          </w:p>
        </w:tc>
        <w:tc>
          <w:tcPr>
            <w:tcW w:w="558" w:type="dxa"/>
            <w:tcBorders>
              <w:top w:val="nil"/>
              <w:left w:val="nil"/>
              <w:bottom w:val="nil"/>
              <w:right w:val="nil"/>
            </w:tcBorders>
            <w:shd w:val="clear" w:color="000000" w:fill="FFFFFF"/>
            <w:noWrap/>
            <w:vAlign w:val="center"/>
            <w:hideMark/>
          </w:tcPr>
          <w:p w14:paraId="0F14CDBE"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 </w:t>
            </w:r>
          </w:p>
        </w:tc>
        <w:tc>
          <w:tcPr>
            <w:tcW w:w="4933" w:type="dxa"/>
            <w:tcBorders>
              <w:top w:val="nil"/>
              <w:left w:val="nil"/>
              <w:bottom w:val="nil"/>
              <w:right w:val="nil"/>
            </w:tcBorders>
            <w:shd w:val="clear" w:color="000000" w:fill="FFFFFF"/>
            <w:noWrap/>
            <w:vAlign w:val="center"/>
            <w:hideMark/>
          </w:tcPr>
          <w:p w14:paraId="2C259FF5" w14:textId="77777777" w:rsidR="00AF7453" w:rsidRPr="00B053CC" w:rsidRDefault="00AF7453" w:rsidP="00944CF6">
            <w:pPr>
              <w:spacing w:after="0" w:line="240" w:lineRule="auto"/>
              <w:rPr>
                <w:rFonts w:ascii="Montserrat" w:eastAsia="Times New Roman" w:hAnsi="Montserrat" w:cs="Calibri"/>
                <w:sz w:val="20"/>
                <w:szCs w:val="20"/>
              </w:rPr>
            </w:pPr>
            <w:r w:rsidRPr="00B053CC">
              <w:rPr>
                <w:rFonts w:ascii="Montserrat" w:eastAsia="Times New Roman" w:hAnsi="Montserrat" w:cs="Calibri"/>
                <w:sz w:val="20"/>
                <w:szCs w:val="20"/>
              </w:rPr>
              <w:t>Mobiliario y Equipo de Administración</w:t>
            </w:r>
          </w:p>
        </w:tc>
        <w:tc>
          <w:tcPr>
            <w:tcW w:w="568" w:type="dxa"/>
            <w:tcBorders>
              <w:top w:val="nil"/>
              <w:left w:val="nil"/>
              <w:bottom w:val="nil"/>
              <w:right w:val="nil"/>
            </w:tcBorders>
            <w:shd w:val="clear" w:color="000000" w:fill="FFFFFF"/>
            <w:noWrap/>
            <w:vAlign w:val="bottom"/>
            <w:hideMark/>
          </w:tcPr>
          <w:p w14:paraId="3A763ABE" w14:textId="77777777" w:rsidR="00AF7453" w:rsidRPr="00B053CC" w:rsidRDefault="00AF7453" w:rsidP="00944CF6">
            <w:pPr>
              <w:spacing w:after="0" w:line="240" w:lineRule="auto"/>
              <w:jc w:val="right"/>
              <w:rPr>
                <w:rFonts w:ascii="Montserrat" w:eastAsia="Times New Roman" w:hAnsi="Montserrat" w:cs="Calibri"/>
                <w:sz w:val="20"/>
                <w:szCs w:val="20"/>
              </w:rPr>
            </w:pPr>
            <w:r w:rsidRPr="00B053CC">
              <w:rPr>
                <w:rFonts w:ascii="Montserrat" w:eastAsia="Times New Roman" w:hAnsi="Montserrat" w:cs="Calibri"/>
                <w:sz w:val="20"/>
                <w:szCs w:val="20"/>
              </w:rPr>
              <w:t>$</w:t>
            </w:r>
          </w:p>
        </w:tc>
        <w:tc>
          <w:tcPr>
            <w:tcW w:w="3553" w:type="dxa"/>
            <w:tcBorders>
              <w:top w:val="nil"/>
              <w:left w:val="nil"/>
              <w:bottom w:val="nil"/>
              <w:right w:val="nil"/>
            </w:tcBorders>
            <w:shd w:val="clear" w:color="000000" w:fill="FFFFFF"/>
            <w:noWrap/>
            <w:vAlign w:val="bottom"/>
            <w:hideMark/>
          </w:tcPr>
          <w:p w14:paraId="64B86276" w14:textId="77777777" w:rsidR="00AF7453" w:rsidRPr="00686513" w:rsidRDefault="00AF7453" w:rsidP="00944CF6">
            <w:pPr>
              <w:spacing w:after="0" w:line="240" w:lineRule="auto"/>
              <w:jc w:val="right"/>
              <w:rPr>
                <w:rFonts w:ascii="Montserrat" w:eastAsia="Times New Roman" w:hAnsi="Montserrat" w:cs="Calibri"/>
                <w:sz w:val="20"/>
                <w:szCs w:val="20"/>
              </w:rPr>
            </w:pPr>
            <w:r w:rsidRPr="00686513">
              <w:rPr>
                <w:rFonts w:ascii="Montserrat" w:hAnsi="Montserrat" w:cs="Calibri"/>
                <w:sz w:val="20"/>
                <w:szCs w:val="20"/>
              </w:rPr>
              <w:t>(843,025,444)</w:t>
            </w:r>
          </w:p>
        </w:tc>
      </w:tr>
      <w:tr w:rsidR="00AF7453" w:rsidRPr="00B053CC" w14:paraId="640452C1" w14:textId="77777777" w:rsidTr="00944CF6">
        <w:trPr>
          <w:trHeight w:val="330"/>
          <w:jc w:val="center"/>
        </w:trPr>
        <w:tc>
          <w:tcPr>
            <w:tcW w:w="1472" w:type="dxa"/>
            <w:tcBorders>
              <w:top w:val="nil"/>
              <w:left w:val="nil"/>
              <w:bottom w:val="nil"/>
              <w:right w:val="nil"/>
            </w:tcBorders>
            <w:shd w:val="clear" w:color="000000" w:fill="FFFFFF"/>
            <w:noWrap/>
            <w:vAlign w:val="center"/>
            <w:hideMark/>
          </w:tcPr>
          <w:p w14:paraId="5628AAE4"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6</w:t>
            </w:r>
            <w:r>
              <w:rPr>
                <w:rFonts w:ascii="Montserrat" w:eastAsia="Times New Roman" w:hAnsi="Montserrat" w:cs="Calibri"/>
                <w:sz w:val="20"/>
                <w:szCs w:val="20"/>
              </w:rPr>
              <w:t>.</w:t>
            </w:r>
            <w:r w:rsidRPr="00B053CC">
              <w:rPr>
                <w:rFonts w:ascii="Montserrat" w:eastAsia="Times New Roman" w:hAnsi="Montserrat" w:cs="Calibri"/>
                <w:sz w:val="20"/>
                <w:szCs w:val="20"/>
              </w:rPr>
              <w:t>3-1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4</w:t>
            </w:r>
            <w:r>
              <w:rPr>
                <w:rFonts w:ascii="Montserrat" w:eastAsia="Times New Roman" w:hAnsi="Montserrat" w:cs="Calibri"/>
                <w:sz w:val="20"/>
                <w:szCs w:val="20"/>
              </w:rPr>
              <w:t>.</w:t>
            </w:r>
            <w:r w:rsidRPr="00B053CC">
              <w:rPr>
                <w:rFonts w:ascii="Montserrat" w:eastAsia="Times New Roman" w:hAnsi="Montserrat" w:cs="Calibri"/>
                <w:sz w:val="20"/>
                <w:szCs w:val="20"/>
              </w:rPr>
              <w:t>2</w:t>
            </w:r>
          </w:p>
        </w:tc>
        <w:tc>
          <w:tcPr>
            <w:tcW w:w="558" w:type="dxa"/>
            <w:tcBorders>
              <w:top w:val="nil"/>
              <w:left w:val="nil"/>
              <w:bottom w:val="nil"/>
              <w:right w:val="nil"/>
            </w:tcBorders>
            <w:shd w:val="clear" w:color="000000" w:fill="FFFFFF"/>
            <w:noWrap/>
            <w:vAlign w:val="center"/>
            <w:hideMark/>
          </w:tcPr>
          <w:p w14:paraId="7130D56D"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 </w:t>
            </w:r>
          </w:p>
        </w:tc>
        <w:tc>
          <w:tcPr>
            <w:tcW w:w="4933" w:type="dxa"/>
            <w:tcBorders>
              <w:top w:val="nil"/>
              <w:left w:val="nil"/>
              <w:bottom w:val="nil"/>
              <w:right w:val="nil"/>
            </w:tcBorders>
            <w:shd w:val="clear" w:color="000000" w:fill="FFFFFF"/>
            <w:noWrap/>
            <w:vAlign w:val="center"/>
            <w:hideMark/>
          </w:tcPr>
          <w:p w14:paraId="7978A650" w14:textId="77777777" w:rsidR="00AF7453" w:rsidRPr="00B053CC" w:rsidRDefault="00AF7453" w:rsidP="00944CF6">
            <w:pPr>
              <w:spacing w:after="0" w:line="240" w:lineRule="auto"/>
              <w:rPr>
                <w:rFonts w:ascii="Montserrat" w:eastAsia="Times New Roman" w:hAnsi="Montserrat" w:cs="Calibri"/>
                <w:sz w:val="20"/>
                <w:szCs w:val="20"/>
              </w:rPr>
            </w:pPr>
            <w:r w:rsidRPr="00B053CC">
              <w:rPr>
                <w:rFonts w:ascii="Montserrat" w:eastAsia="Times New Roman" w:hAnsi="Montserrat" w:cs="Calibri"/>
                <w:sz w:val="20"/>
                <w:szCs w:val="20"/>
              </w:rPr>
              <w:t>Mobiliario y Equipo Educacional y Recreativo</w:t>
            </w:r>
          </w:p>
        </w:tc>
        <w:tc>
          <w:tcPr>
            <w:tcW w:w="568" w:type="dxa"/>
            <w:tcBorders>
              <w:top w:val="nil"/>
              <w:left w:val="nil"/>
              <w:bottom w:val="nil"/>
              <w:right w:val="nil"/>
            </w:tcBorders>
            <w:shd w:val="clear" w:color="000000" w:fill="FFFFFF"/>
            <w:noWrap/>
            <w:vAlign w:val="bottom"/>
            <w:hideMark/>
          </w:tcPr>
          <w:p w14:paraId="249144AC" w14:textId="77777777" w:rsidR="00AF7453" w:rsidRPr="00B053CC" w:rsidRDefault="00AF7453" w:rsidP="00944CF6">
            <w:pPr>
              <w:spacing w:after="0" w:line="240" w:lineRule="auto"/>
              <w:jc w:val="right"/>
              <w:rPr>
                <w:rFonts w:ascii="Montserrat" w:eastAsia="Times New Roman" w:hAnsi="Montserrat" w:cs="Calibri"/>
                <w:sz w:val="20"/>
                <w:szCs w:val="20"/>
              </w:rPr>
            </w:pPr>
            <w:r w:rsidRPr="00B053CC">
              <w:rPr>
                <w:rFonts w:ascii="Montserrat" w:eastAsia="Times New Roman" w:hAnsi="Montserrat" w:cs="Calibri"/>
                <w:sz w:val="20"/>
                <w:szCs w:val="20"/>
              </w:rPr>
              <w:t>$</w:t>
            </w:r>
          </w:p>
        </w:tc>
        <w:tc>
          <w:tcPr>
            <w:tcW w:w="3553" w:type="dxa"/>
            <w:tcBorders>
              <w:top w:val="nil"/>
              <w:left w:val="nil"/>
              <w:bottom w:val="nil"/>
              <w:right w:val="nil"/>
            </w:tcBorders>
            <w:shd w:val="clear" w:color="000000" w:fill="FFFFFF"/>
            <w:noWrap/>
            <w:vAlign w:val="bottom"/>
            <w:hideMark/>
          </w:tcPr>
          <w:p w14:paraId="74044CD4" w14:textId="77777777" w:rsidR="00AF7453" w:rsidRPr="00686513" w:rsidRDefault="00AF7453" w:rsidP="00944CF6">
            <w:pPr>
              <w:spacing w:after="0" w:line="240" w:lineRule="auto"/>
              <w:jc w:val="right"/>
              <w:rPr>
                <w:rFonts w:ascii="Montserrat" w:eastAsia="Times New Roman" w:hAnsi="Montserrat" w:cs="Calibri"/>
                <w:sz w:val="20"/>
                <w:szCs w:val="20"/>
              </w:rPr>
            </w:pPr>
            <w:r w:rsidRPr="00686513">
              <w:rPr>
                <w:rFonts w:ascii="Montserrat" w:hAnsi="Montserrat" w:cs="Calibri"/>
                <w:sz w:val="20"/>
                <w:szCs w:val="20"/>
              </w:rPr>
              <w:t>(172,511,716)</w:t>
            </w:r>
          </w:p>
        </w:tc>
      </w:tr>
      <w:tr w:rsidR="00AF7453" w:rsidRPr="00B053CC" w14:paraId="677DAEB7" w14:textId="77777777" w:rsidTr="00944CF6">
        <w:trPr>
          <w:trHeight w:val="330"/>
          <w:jc w:val="center"/>
        </w:trPr>
        <w:tc>
          <w:tcPr>
            <w:tcW w:w="1472" w:type="dxa"/>
            <w:tcBorders>
              <w:top w:val="nil"/>
              <w:left w:val="nil"/>
              <w:bottom w:val="nil"/>
              <w:right w:val="nil"/>
            </w:tcBorders>
            <w:shd w:val="clear" w:color="000000" w:fill="FFFFFF"/>
            <w:noWrap/>
            <w:vAlign w:val="center"/>
            <w:hideMark/>
          </w:tcPr>
          <w:p w14:paraId="14E7AC21"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6</w:t>
            </w:r>
            <w:r>
              <w:rPr>
                <w:rFonts w:ascii="Montserrat" w:eastAsia="Times New Roman" w:hAnsi="Montserrat" w:cs="Calibri"/>
                <w:sz w:val="20"/>
                <w:szCs w:val="20"/>
              </w:rPr>
              <w:t>.</w:t>
            </w:r>
            <w:r w:rsidRPr="00B053CC">
              <w:rPr>
                <w:rFonts w:ascii="Montserrat" w:eastAsia="Times New Roman" w:hAnsi="Montserrat" w:cs="Calibri"/>
                <w:sz w:val="20"/>
                <w:szCs w:val="20"/>
              </w:rPr>
              <w:t>3-1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4</w:t>
            </w:r>
            <w:r>
              <w:rPr>
                <w:rFonts w:ascii="Montserrat" w:eastAsia="Times New Roman" w:hAnsi="Montserrat" w:cs="Calibri"/>
                <w:sz w:val="20"/>
                <w:szCs w:val="20"/>
              </w:rPr>
              <w:t>.</w:t>
            </w:r>
            <w:r w:rsidRPr="00B053CC">
              <w:rPr>
                <w:rFonts w:ascii="Montserrat" w:eastAsia="Times New Roman" w:hAnsi="Montserrat" w:cs="Calibri"/>
                <w:sz w:val="20"/>
                <w:szCs w:val="20"/>
              </w:rPr>
              <w:t>3</w:t>
            </w:r>
          </w:p>
        </w:tc>
        <w:tc>
          <w:tcPr>
            <w:tcW w:w="558" w:type="dxa"/>
            <w:tcBorders>
              <w:top w:val="nil"/>
              <w:left w:val="nil"/>
              <w:bottom w:val="nil"/>
              <w:right w:val="nil"/>
            </w:tcBorders>
            <w:shd w:val="clear" w:color="000000" w:fill="FFFFFF"/>
            <w:noWrap/>
            <w:vAlign w:val="center"/>
            <w:hideMark/>
          </w:tcPr>
          <w:p w14:paraId="16C324B0"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 </w:t>
            </w:r>
          </w:p>
        </w:tc>
        <w:tc>
          <w:tcPr>
            <w:tcW w:w="4933" w:type="dxa"/>
            <w:tcBorders>
              <w:top w:val="nil"/>
              <w:left w:val="nil"/>
              <w:bottom w:val="nil"/>
              <w:right w:val="nil"/>
            </w:tcBorders>
            <w:shd w:val="clear" w:color="000000" w:fill="FFFFFF"/>
            <w:noWrap/>
            <w:vAlign w:val="center"/>
            <w:hideMark/>
          </w:tcPr>
          <w:p w14:paraId="57633E57" w14:textId="77777777" w:rsidR="00AF7453" w:rsidRPr="00B053CC" w:rsidRDefault="00AF7453" w:rsidP="00944CF6">
            <w:pPr>
              <w:spacing w:after="0" w:line="240" w:lineRule="auto"/>
              <w:rPr>
                <w:rFonts w:ascii="Montserrat" w:eastAsia="Times New Roman" w:hAnsi="Montserrat" w:cs="Calibri"/>
                <w:sz w:val="20"/>
                <w:szCs w:val="20"/>
              </w:rPr>
            </w:pPr>
            <w:r w:rsidRPr="00B053CC">
              <w:rPr>
                <w:rFonts w:ascii="Montserrat" w:eastAsia="Times New Roman" w:hAnsi="Montserrat" w:cs="Calibri"/>
                <w:sz w:val="20"/>
                <w:szCs w:val="20"/>
              </w:rPr>
              <w:t>Equipo e Instrumental Médico y de Laboratorio</w:t>
            </w:r>
          </w:p>
        </w:tc>
        <w:tc>
          <w:tcPr>
            <w:tcW w:w="568" w:type="dxa"/>
            <w:tcBorders>
              <w:top w:val="nil"/>
              <w:left w:val="nil"/>
              <w:bottom w:val="nil"/>
              <w:right w:val="nil"/>
            </w:tcBorders>
            <w:shd w:val="clear" w:color="000000" w:fill="FFFFFF"/>
            <w:noWrap/>
            <w:vAlign w:val="bottom"/>
            <w:hideMark/>
          </w:tcPr>
          <w:p w14:paraId="155B779C" w14:textId="77777777" w:rsidR="00AF7453" w:rsidRPr="00B053CC" w:rsidRDefault="00AF7453" w:rsidP="00944CF6">
            <w:pPr>
              <w:spacing w:after="0" w:line="240" w:lineRule="auto"/>
              <w:jc w:val="right"/>
              <w:rPr>
                <w:rFonts w:ascii="Montserrat" w:eastAsia="Times New Roman" w:hAnsi="Montserrat" w:cs="Calibri"/>
                <w:sz w:val="20"/>
                <w:szCs w:val="20"/>
              </w:rPr>
            </w:pPr>
            <w:r w:rsidRPr="00B053CC">
              <w:rPr>
                <w:rFonts w:ascii="Montserrat" w:eastAsia="Times New Roman" w:hAnsi="Montserrat" w:cs="Calibri"/>
                <w:sz w:val="20"/>
                <w:szCs w:val="20"/>
              </w:rPr>
              <w:t>$</w:t>
            </w:r>
          </w:p>
        </w:tc>
        <w:tc>
          <w:tcPr>
            <w:tcW w:w="3553" w:type="dxa"/>
            <w:tcBorders>
              <w:top w:val="nil"/>
              <w:left w:val="nil"/>
              <w:bottom w:val="nil"/>
              <w:right w:val="nil"/>
            </w:tcBorders>
            <w:shd w:val="clear" w:color="000000" w:fill="FFFFFF"/>
            <w:noWrap/>
            <w:vAlign w:val="bottom"/>
            <w:hideMark/>
          </w:tcPr>
          <w:p w14:paraId="710853A4" w14:textId="77777777" w:rsidR="00AF7453" w:rsidRPr="00686513" w:rsidRDefault="00AF7453" w:rsidP="00944CF6">
            <w:pPr>
              <w:spacing w:after="0" w:line="240" w:lineRule="auto"/>
              <w:jc w:val="right"/>
              <w:rPr>
                <w:rFonts w:ascii="Montserrat" w:eastAsia="Times New Roman" w:hAnsi="Montserrat" w:cs="Calibri"/>
                <w:sz w:val="20"/>
                <w:szCs w:val="20"/>
              </w:rPr>
            </w:pPr>
            <w:r w:rsidRPr="00686513">
              <w:rPr>
                <w:rFonts w:ascii="Montserrat" w:hAnsi="Montserrat" w:cs="Calibri"/>
                <w:sz w:val="20"/>
                <w:szCs w:val="20"/>
              </w:rPr>
              <w:t>(18,240,249)</w:t>
            </w:r>
          </w:p>
        </w:tc>
      </w:tr>
      <w:tr w:rsidR="00AF7453" w:rsidRPr="00B053CC" w14:paraId="018472BA" w14:textId="77777777" w:rsidTr="00944CF6">
        <w:trPr>
          <w:trHeight w:val="330"/>
          <w:jc w:val="center"/>
        </w:trPr>
        <w:tc>
          <w:tcPr>
            <w:tcW w:w="1472" w:type="dxa"/>
            <w:tcBorders>
              <w:top w:val="nil"/>
              <w:left w:val="nil"/>
              <w:bottom w:val="nil"/>
              <w:right w:val="nil"/>
            </w:tcBorders>
            <w:shd w:val="clear" w:color="000000" w:fill="FFFFFF"/>
            <w:noWrap/>
            <w:vAlign w:val="center"/>
            <w:hideMark/>
          </w:tcPr>
          <w:p w14:paraId="5BA4914C"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6</w:t>
            </w:r>
            <w:r>
              <w:rPr>
                <w:rFonts w:ascii="Montserrat" w:eastAsia="Times New Roman" w:hAnsi="Montserrat" w:cs="Calibri"/>
                <w:sz w:val="20"/>
                <w:szCs w:val="20"/>
              </w:rPr>
              <w:t>.</w:t>
            </w:r>
            <w:r w:rsidRPr="00B053CC">
              <w:rPr>
                <w:rFonts w:ascii="Montserrat" w:eastAsia="Times New Roman" w:hAnsi="Montserrat" w:cs="Calibri"/>
                <w:sz w:val="20"/>
                <w:szCs w:val="20"/>
              </w:rPr>
              <w:t>3-1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4</w:t>
            </w:r>
            <w:r>
              <w:rPr>
                <w:rFonts w:ascii="Montserrat" w:eastAsia="Times New Roman" w:hAnsi="Montserrat" w:cs="Calibri"/>
                <w:sz w:val="20"/>
                <w:szCs w:val="20"/>
              </w:rPr>
              <w:t>.</w:t>
            </w:r>
            <w:r w:rsidRPr="00B053CC">
              <w:rPr>
                <w:rFonts w:ascii="Montserrat" w:eastAsia="Times New Roman" w:hAnsi="Montserrat" w:cs="Calibri"/>
                <w:sz w:val="20"/>
                <w:szCs w:val="20"/>
              </w:rPr>
              <w:t>4</w:t>
            </w:r>
          </w:p>
        </w:tc>
        <w:tc>
          <w:tcPr>
            <w:tcW w:w="558" w:type="dxa"/>
            <w:tcBorders>
              <w:top w:val="nil"/>
              <w:left w:val="nil"/>
              <w:bottom w:val="nil"/>
              <w:right w:val="nil"/>
            </w:tcBorders>
            <w:shd w:val="clear" w:color="000000" w:fill="FFFFFF"/>
            <w:noWrap/>
            <w:vAlign w:val="center"/>
            <w:hideMark/>
          </w:tcPr>
          <w:p w14:paraId="53670340"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 </w:t>
            </w:r>
          </w:p>
        </w:tc>
        <w:tc>
          <w:tcPr>
            <w:tcW w:w="4933" w:type="dxa"/>
            <w:tcBorders>
              <w:top w:val="nil"/>
              <w:left w:val="nil"/>
              <w:bottom w:val="nil"/>
              <w:right w:val="nil"/>
            </w:tcBorders>
            <w:shd w:val="clear" w:color="000000" w:fill="FFFFFF"/>
            <w:noWrap/>
            <w:vAlign w:val="center"/>
            <w:hideMark/>
          </w:tcPr>
          <w:p w14:paraId="31F484A5" w14:textId="77777777" w:rsidR="00AF7453" w:rsidRPr="00B053CC" w:rsidRDefault="00AF7453" w:rsidP="00944CF6">
            <w:pPr>
              <w:spacing w:after="0" w:line="240" w:lineRule="auto"/>
              <w:rPr>
                <w:rFonts w:ascii="Montserrat" w:eastAsia="Times New Roman" w:hAnsi="Montserrat" w:cs="Calibri"/>
                <w:sz w:val="20"/>
                <w:szCs w:val="20"/>
              </w:rPr>
            </w:pPr>
            <w:r w:rsidRPr="00B053CC">
              <w:rPr>
                <w:rFonts w:ascii="Montserrat" w:eastAsia="Times New Roman" w:hAnsi="Montserrat" w:cs="Calibri"/>
                <w:sz w:val="20"/>
                <w:szCs w:val="20"/>
              </w:rPr>
              <w:t>Equipo de Transporte</w:t>
            </w:r>
          </w:p>
        </w:tc>
        <w:tc>
          <w:tcPr>
            <w:tcW w:w="568" w:type="dxa"/>
            <w:tcBorders>
              <w:top w:val="nil"/>
              <w:left w:val="nil"/>
              <w:bottom w:val="nil"/>
              <w:right w:val="nil"/>
            </w:tcBorders>
            <w:shd w:val="clear" w:color="000000" w:fill="FFFFFF"/>
            <w:noWrap/>
            <w:vAlign w:val="bottom"/>
            <w:hideMark/>
          </w:tcPr>
          <w:p w14:paraId="0C9171FB" w14:textId="77777777" w:rsidR="00AF7453" w:rsidRPr="00B053CC" w:rsidRDefault="00AF7453" w:rsidP="00944CF6">
            <w:pPr>
              <w:spacing w:after="0" w:line="240" w:lineRule="auto"/>
              <w:jc w:val="right"/>
              <w:rPr>
                <w:rFonts w:ascii="Montserrat" w:eastAsia="Times New Roman" w:hAnsi="Montserrat" w:cs="Calibri"/>
                <w:sz w:val="20"/>
                <w:szCs w:val="20"/>
              </w:rPr>
            </w:pPr>
            <w:r w:rsidRPr="00B053CC">
              <w:rPr>
                <w:rFonts w:ascii="Montserrat" w:eastAsia="Times New Roman" w:hAnsi="Montserrat" w:cs="Calibri"/>
                <w:sz w:val="20"/>
                <w:szCs w:val="20"/>
              </w:rPr>
              <w:t>$</w:t>
            </w:r>
          </w:p>
        </w:tc>
        <w:tc>
          <w:tcPr>
            <w:tcW w:w="3553" w:type="dxa"/>
            <w:tcBorders>
              <w:top w:val="nil"/>
              <w:left w:val="nil"/>
              <w:bottom w:val="nil"/>
              <w:right w:val="nil"/>
            </w:tcBorders>
            <w:shd w:val="clear" w:color="000000" w:fill="FFFFFF"/>
            <w:noWrap/>
            <w:vAlign w:val="bottom"/>
            <w:hideMark/>
          </w:tcPr>
          <w:p w14:paraId="42CE5AF6" w14:textId="77777777" w:rsidR="00AF7453" w:rsidRPr="00686513" w:rsidRDefault="00AF7453" w:rsidP="00944CF6">
            <w:pPr>
              <w:spacing w:after="0" w:line="240" w:lineRule="auto"/>
              <w:jc w:val="right"/>
              <w:rPr>
                <w:rFonts w:ascii="Montserrat" w:eastAsia="Times New Roman" w:hAnsi="Montserrat" w:cs="Calibri"/>
                <w:sz w:val="20"/>
                <w:szCs w:val="20"/>
              </w:rPr>
            </w:pPr>
            <w:r w:rsidRPr="00686513">
              <w:rPr>
                <w:rFonts w:ascii="Montserrat" w:hAnsi="Montserrat" w:cs="Calibri"/>
                <w:sz w:val="20"/>
                <w:szCs w:val="20"/>
              </w:rPr>
              <w:t>(108,2052,963)</w:t>
            </w:r>
          </w:p>
        </w:tc>
      </w:tr>
      <w:tr w:rsidR="00AF7453" w:rsidRPr="00B053CC" w14:paraId="53ACA10F" w14:textId="77777777" w:rsidTr="00944CF6">
        <w:trPr>
          <w:trHeight w:val="330"/>
          <w:jc w:val="center"/>
        </w:trPr>
        <w:tc>
          <w:tcPr>
            <w:tcW w:w="1472" w:type="dxa"/>
            <w:tcBorders>
              <w:top w:val="nil"/>
              <w:left w:val="nil"/>
              <w:bottom w:val="nil"/>
              <w:right w:val="nil"/>
            </w:tcBorders>
            <w:shd w:val="clear" w:color="000000" w:fill="FFFFFF"/>
            <w:noWrap/>
            <w:vAlign w:val="center"/>
            <w:hideMark/>
          </w:tcPr>
          <w:p w14:paraId="5131F780"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6</w:t>
            </w:r>
            <w:r>
              <w:rPr>
                <w:rFonts w:ascii="Montserrat" w:eastAsia="Times New Roman" w:hAnsi="Montserrat" w:cs="Calibri"/>
                <w:sz w:val="20"/>
                <w:szCs w:val="20"/>
              </w:rPr>
              <w:t>.</w:t>
            </w:r>
            <w:r w:rsidRPr="00B053CC">
              <w:rPr>
                <w:rFonts w:ascii="Montserrat" w:eastAsia="Times New Roman" w:hAnsi="Montserrat" w:cs="Calibri"/>
                <w:sz w:val="20"/>
                <w:szCs w:val="20"/>
              </w:rPr>
              <w:t>3-1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4</w:t>
            </w:r>
            <w:r>
              <w:rPr>
                <w:rFonts w:ascii="Montserrat" w:eastAsia="Times New Roman" w:hAnsi="Montserrat" w:cs="Calibri"/>
                <w:sz w:val="20"/>
                <w:szCs w:val="20"/>
              </w:rPr>
              <w:t>.</w:t>
            </w:r>
            <w:r w:rsidRPr="00B053CC">
              <w:rPr>
                <w:rFonts w:ascii="Montserrat" w:eastAsia="Times New Roman" w:hAnsi="Montserrat" w:cs="Calibri"/>
                <w:sz w:val="20"/>
                <w:szCs w:val="20"/>
              </w:rPr>
              <w:t>6</w:t>
            </w:r>
          </w:p>
        </w:tc>
        <w:tc>
          <w:tcPr>
            <w:tcW w:w="558" w:type="dxa"/>
            <w:tcBorders>
              <w:top w:val="nil"/>
              <w:left w:val="nil"/>
              <w:bottom w:val="nil"/>
              <w:right w:val="nil"/>
            </w:tcBorders>
            <w:shd w:val="clear" w:color="000000" w:fill="FFFFFF"/>
            <w:noWrap/>
            <w:vAlign w:val="center"/>
            <w:hideMark/>
          </w:tcPr>
          <w:p w14:paraId="04F0D09B"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 </w:t>
            </w:r>
          </w:p>
        </w:tc>
        <w:tc>
          <w:tcPr>
            <w:tcW w:w="4933" w:type="dxa"/>
            <w:tcBorders>
              <w:top w:val="nil"/>
              <w:left w:val="nil"/>
              <w:bottom w:val="nil"/>
              <w:right w:val="nil"/>
            </w:tcBorders>
            <w:shd w:val="clear" w:color="000000" w:fill="FFFFFF"/>
            <w:noWrap/>
            <w:vAlign w:val="center"/>
            <w:hideMark/>
          </w:tcPr>
          <w:p w14:paraId="257F86DA" w14:textId="77777777" w:rsidR="00AF7453" w:rsidRPr="00B053CC" w:rsidRDefault="00AF7453" w:rsidP="00944CF6">
            <w:pPr>
              <w:spacing w:after="0" w:line="240" w:lineRule="auto"/>
              <w:rPr>
                <w:rFonts w:ascii="Montserrat" w:eastAsia="Times New Roman" w:hAnsi="Montserrat" w:cs="Calibri"/>
                <w:sz w:val="20"/>
                <w:szCs w:val="20"/>
              </w:rPr>
            </w:pPr>
            <w:r w:rsidRPr="00B053CC">
              <w:rPr>
                <w:rFonts w:ascii="Montserrat" w:eastAsia="Times New Roman" w:hAnsi="Montserrat" w:cs="Calibri"/>
                <w:sz w:val="20"/>
                <w:szCs w:val="20"/>
              </w:rPr>
              <w:t>Maquinaria Otros Equipos y Herramientas</w:t>
            </w:r>
          </w:p>
        </w:tc>
        <w:tc>
          <w:tcPr>
            <w:tcW w:w="568" w:type="dxa"/>
            <w:tcBorders>
              <w:top w:val="nil"/>
              <w:left w:val="nil"/>
              <w:bottom w:val="nil"/>
              <w:right w:val="nil"/>
            </w:tcBorders>
            <w:shd w:val="clear" w:color="000000" w:fill="FFFFFF"/>
            <w:noWrap/>
            <w:vAlign w:val="bottom"/>
            <w:hideMark/>
          </w:tcPr>
          <w:p w14:paraId="28652A0B" w14:textId="77777777" w:rsidR="00AF7453" w:rsidRPr="00B053CC" w:rsidRDefault="00AF7453" w:rsidP="00944CF6">
            <w:pPr>
              <w:spacing w:after="0" w:line="240" w:lineRule="auto"/>
              <w:jc w:val="right"/>
              <w:rPr>
                <w:rFonts w:ascii="Montserrat" w:eastAsia="Times New Roman" w:hAnsi="Montserrat" w:cs="Calibri"/>
                <w:sz w:val="20"/>
                <w:szCs w:val="20"/>
              </w:rPr>
            </w:pPr>
            <w:r w:rsidRPr="00B053CC">
              <w:rPr>
                <w:rFonts w:ascii="Montserrat" w:eastAsia="Times New Roman" w:hAnsi="Montserrat" w:cs="Calibri"/>
                <w:sz w:val="20"/>
                <w:szCs w:val="20"/>
              </w:rPr>
              <w:t>$</w:t>
            </w:r>
          </w:p>
        </w:tc>
        <w:tc>
          <w:tcPr>
            <w:tcW w:w="3553" w:type="dxa"/>
            <w:tcBorders>
              <w:top w:val="nil"/>
              <w:left w:val="nil"/>
              <w:bottom w:val="nil"/>
              <w:right w:val="nil"/>
            </w:tcBorders>
            <w:shd w:val="clear" w:color="000000" w:fill="FFFFFF"/>
            <w:noWrap/>
            <w:vAlign w:val="bottom"/>
            <w:hideMark/>
          </w:tcPr>
          <w:p w14:paraId="4C0AC176" w14:textId="77777777" w:rsidR="00AF7453" w:rsidRPr="00686513" w:rsidRDefault="00AF7453" w:rsidP="00944CF6">
            <w:pPr>
              <w:spacing w:after="0" w:line="240" w:lineRule="auto"/>
              <w:jc w:val="right"/>
              <w:rPr>
                <w:rFonts w:ascii="Montserrat" w:eastAsia="Times New Roman" w:hAnsi="Montserrat" w:cs="Calibri"/>
                <w:sz w:val="20"/>
                <w:szCs w:val="20"/>
              </w:rPr>
            </w:pPr>
            <w:r w:rsidRPr="00686513">
              <w:rPr>
                <w:rFonts w:ascii="Montserrat" w:hAnsi="Montserrat" w:cs="Calibri"/>
                <w:sz w:val="20"/>
                <w:szCs w:val="20"/>
              </w:rPr>
              <w:t>(224,447,823)</w:t>
            </w:r>
          </w:p>
        </w:tc>
      </w:tr>
      <w:tr w:rsidR="00AF7453" w:rsidRPr="00B053CC" w14:paraId="7EE1911F" w14:textId="77777777" w:rsidTr="00944CF6">
        <w:trPr>
          <w:trHeight w:val="330"/>
          <w:jc w:val="center"/>
        </w:trPr>
        <w:tc>
          <w:tcPr>
            <w:tcW w:w="1472" w:type="dxa"/>
            <w:tcBorders>
              <w:top w:val="nil"/>
              <w:left w:val="nil"/>
              <w:bottom w:val="nil"/>
              <w:right w:val="nil"/>
            </w:tcBorders>
            <w:shd w:val="clear" w:color="000000" w:fill="FFFFFF"/>
            <w:noWrap/>
            <w:vAlign w:val="center"/>
            <w:hideMark/>
          </w:tcPr>
          <w:p w14:paraId="20ABAA72"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6</w:t>
            </w:r>
            <w:r>
              <w:rPr>
                <w:rFonts w:ascii="Montserrat" w:eastAsia="Times New Roman" w:hAnsi="Montserrat" w:cs="Calibri"/>
                <w:sz w:val="20"/>
                <w:szCs w:val="20"/>
              </w:rPr>
              <w:t>.</w:t>
            </w:r>
            <w:r w:rsidRPr="00B053CC">
              <w:rPr>
                <w:rFonts w:ascii="Montserrat" w:eastAsia="Times New Roman" w:hAnsi="Montserrat" w:cs="Calibri"/>
                <w:sz w:val="20"/>
                <w:szCs w:val="20"/>
              </w:rPr>
              <w:t>3-1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5</w:t>
            </w:r>
            <w:r>
              <w:rPr>
                <w:rFonts w:ascii="Montserrat" w:eastAsia="Times New Roman" w:hAnsi="Montserrat" w:cs="Calibri"/>
                <w:sz w:val="20"/>
                <w:szCs w:val="20"/>
              </w:rPr>
              <w:t>.</w:t>
            </w:r>
            <w:r w:rsidRPr="00B053CC">
              <w:rPr>
                <w:rFonts w:ascii="Montserrat" w:eastAsia="Times New Roman" w:hAnsi="Montserrat" w:cs="Calibri"/>
                <w:sz w:val="20"/>
                <w:szCs w:val="20"/>
              </w:rPr>
              <w:t>1</w:t>
            </w:r>
          </w:p>
        </w:tc>
        <w:tc>
          <w:tcPr>
            <w:tcW w:w="558" w:type="dxa"/>
            <w:tcBorders>
              <w:top w:val="nil"/>
              <w:left w:val="nil"/>
              <w:bottom w:val="nil"/>
              <w:right w:val="nil"/>
            </w:tcBorders>
            <w:shd w:val="clear" w:color="000000" w:fill="FFFFFF"/>
            <w:noWrap/>
            <w:vAlign w:val="center"/>
            <w:hideMark/>
          </w:tcPr>
          <w:p w14:paraId="74B6A3C3"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 </w:t>
            </w:r>
          </w:p>
        </w:tc>
        <w:tc>
          <w:tcPr>
            <w:tcW w:w="4933" w:type="dxa"/>
            <w:tcBorders>
              <w:top w:val="nil"/>
              <w:left w:val="nil"/>
              <w:bottom w:val="nil"/>
              <w:right w:val="nil"/>
            </w:tcBorders>
            <w:shd w:val="clear" w:color="000000" w:fill="FFFFFF"/>
            <w:noWrap/>
            <w:vAlign w:val="center"/>
            <w:hideMark/>
          </w:tcPr>
          <w:p w14:paraId="1DB57391" w14:textId="77777777" w:rsidR="00AF7453" w:rsidRPr="00B053CC" w:rsidRDefault="00AF7453" w:rsidP="00944CF6">
            <w:pPr>
              <w:spacing w:after="0" w:line="240" w:lineRule="auto"/>
              <w:rPr>
                <w:rFonts w:ascii="Montserrat" w:eastAsia="Times New Roman" w:hAnsi="Montserrat" w:cs="Calibri"/>
                <w:sz w:val="20"/>
                <w:szCs w:val="20"/>
              </w:rPr>
            </w:pPr>
            <w:r w:rsidRPr="00B053CC">
              <w:rPr>
                <w:rFonts w:ascii="Montserrat" w:eastAsia="Times New Roman" w:hAnsi="Montserrat" w:cs="Calibri"/>
                <w:sz w:val="20"/>
                <w:szCs w:val="20"/>
              </w:rPr>
              <w:t>Software</w:t>
            </w:r>
          </w:p>
        </w:tc>
        <w:tc>
          <w:tcPr>
            <w:tcW w:w="568" w:type="dxa"/>
            <w:tcBorders>
              <w:top w:val="nil"/>
              <w:left w:val="nil"/>
              <w:bottom w:val="nil"/>
              <w:right w:val="nil"/>
            </w:tcBorders>
            <w:shd w:val="clear" w:color="000000" w:fill="FFFFFF"/>
            <w:noWrap/>
            <w:vAlign w:val="bottom"/>
            <w:hideMark/>
          </w:tcPr>
          <w:p w14:paraId="551F41BD" w14:textId="77777777" w:rsidR="00AF7453" w:rsidRPr="00B053CC" w:rsidRDefault="00AF7453" w:rsidP="00944CF6">
            <w:pPr>
              <w:spacing w:after="0" w:line="240" w:lineRule="auto"/>
              <w:jc w:val="right"/>
              <w:rPr>
                <w:rFonts w:ascii="Montserrat" w:eastAsia="Times New Roman" w:hAnsi="Montserrat" w:cs="Calibri"/>
                <w:sz w:val="20"/>
                <w:szCs w:val="20"/>
              </w:rPr>
            </w:pPr>
            <w:r w:rsidRPr="00B053CC">
              <w:rPr>
                <w:rFonts w:ascii="Montserrat" w:eastAsia="Times New Roman" w:hAnsi="Montserrat" w:cs="Calibri"/>
                <w:sz w:val="20"/>
                <w:szCs w:val="20"/>
              </w:rPr>
              <w:t>$</w:t>
            </w:r>
          </w:p>
        </w:tc>
        <w:tc>
          <w:tcPr>
            <w:tcW w:w="3553" w:type="dxa"/>
            <w:tcBorders>
              <w:top w:val="nil"/>
              <w:left w:val="nil"/>
              <w:bottom w:val="nil"/>
              <w:right w:val="nil"/>
            </w:tcBorders>
            <w:shd w:val="clear" w:color="000000" w:fill="FFFFFF"/>
            <w:noWrap/>
            <w:vAlign w:val="bottom"/>
            <w:hideMark/>
          </w:tcPr>
          <w:p w14:paraId="2B29D51D" w14:textId="77777777" w:rsidR="00AF7453" w:rsidRPr="00686513" w:rsidRDefault="00AF7453" w:rsidP="00944CF6">
            <w:pPr>
              <w:spacing w:after="0" w:line="240" w:lineRule="auto"/>
              <w:jc w:val="right"/>
              <w:rPr>
                <w:rFonts w:ascii="Montserrat" w:eastAsia="Times New Roman" w:hAnsi="Montserrat" w:cs="Calibri"/>
                <w:sz w:val="20"/>
                <w:szCs w:val="20"/>
              </w:rPr>
            </w:pPr>
            <w:r w:rsidRPr="00686513">
              <w:rPr>
                <w:rFonts w:ascii="Montserrat" w:hAnsi="Montserrat" w:cs="Calibri"/>
                <w:sz w:val="20"/>
                <w:szCs w:val="20"/>
              </w:rPr>
              <w:t>(138,762,539)</w:t>
            </w:r>
          </w:p>
        </w:tc>
      </w:tr>
      <w:tr w:rsidR="00AF7453" w:rsidRPr="00B053CC" w14:paraId="7C09E7FC" w14:textId="77777777" w:rsidTr="00944CF6">
        <w:trPr>
          <w:trHeight w:val="330"/>
          <w:jc w:val="center"/>
        </w:trPr>
        <w:tc>
          <w:tcPr>
            <w:tcW w:w="1472" w:type="dxa"/>
            <w:tcBorders>
              <w:top w:val="nil"/>
              <w:left w:val="nil"/>
              <w:bottom w:val="nil"/>
              <w:right w:val="nil"/>
            </w:tcBorders>
            <w:shd w:val="clear" w:color="000000" w:fill="FFFFFF"/>
            <w:noWrap/>
            <w:vAlign w:val="center"/>
            <w:hideMark/>
          </w:tcPr>
          <w:p w14:paraId="2E895F6E"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6</w:t>
            </w:r>
            <w:r>
              <w:rPr>
                <w:rFonts w:ascii="Montserrat" w:eastAsia="Times New Roman" w:hAnsi="Montserrat" w:cs="Calibri"/>
                <w:sz w:val="20"/>
                <w:szCs w:val="20"/>
              </w:rPr>
              <w:t>.</w:t>
            </w:r>
            <w:r w:rsidRPr="00B053CC">
              <w:rPr>
                <w:rFonts w:ascii="Montserrat" w:eastAsia="Times New Roman" w:hAnsi="Montserrat" w:cs="Calibri"/>
                <w:sz w:val="20"/>
                <w:szCs w:val="20"/>
              </w:rPr>
              <w:t>3-1</w:t>
            </w:r>
            <w:r>
              <w:rPr>
                <w:rFonts w:ascii="Montserrat" w:eastAsia="Times New Roman" w:hAnsi="Montserrat" w:cs="Calibri"/>
                <w:sz w:val="20"/>
                <w:szCs w:val="20"/>
              </w:rPr>
              <w:t>.</w:t>
            </w:r>
            <w:r w:rsidRPr="00B053CC">
              <w:rPr>
                <w:rFonts w:ascii="Montserrat" w:eastAsia="Times New Roman" w:hAnsi="Montserrat" w:cs="Calibri"/>
                <w:sz w:val="20"/>
                <w:szCs w:val="20"/>
              </w:rPr>
              <w:t>2</w:t>
            </w:r>
            <w:r>
              <w:rPr>
                <w:rFonts w:ascii="Montserrat" w:eastAsia="Times New Roman" w:hAnsi="Montserrat" w:cs="Calibri"/>
                <w:sz w:val="20"/>
                <w:szCs w:val="20"/>
              </w:rPr>
              <w:t>.</w:t>
            </w:r>
            <w:r w:rsidRPr="00B053CC">
              <w:rPr>
                <w:rFonts w:ascii="Montserrat" w:eastAsia="Times New Roman" w:hAnsi="Montserrat" w:cs="Calibri"/>
                <w:sz w:val="20"/>
                <w:szCs w:val="20"/>
              </w:rPr>
              <w:t>5</w:t>
            </w:r>
            <w:r>
              <w:rPr>
                <w:rFonts w:ascii="Montserrat" w:eastAsia="Times New Roman" w:hAnsi="Montserrat" w:cs="Calibri"/>
                <w:sz w:val="20"/>
                <w:szCs w:val="20"/>
              </w:rPr>
              <w:t>.</w:t>
            </w:r>
            <w:r w:rsidRPr="00B053CC">
              <w:rPr>
                <w:rFonts w:ascii="Montserrat" w:eastAsia="Times New Roman" w:hAnsi="Montserrat" w:cs="Calibri"/>
                <w:sz w:val="20"/>
                <w:szCs w:val="20"/>
              </w:rPr>
              <w:t>4</w:t>
            </w:r>
          </w:p>
        </w:tc>
        <w:tc>
          <w:tcPr>
            <w:tcW w:w="558" w:type="dxa"/>
            <w:tcBorders>
              <w:top w:val="nil"/>
              <w:left w:val="nil"/>
              <w:bottom w:val="nil"/>
              <w:right w:val="nil"/>
            </w:tcBorders>
            <w:shd w:val="clear" w:color="000000" w:fill="FFFFFF"/>
            <w:noWrap/>
            <w:vAlign w:val="center"/>
            <w:hideMark/>
          </w:tcPr>
          <w:p w14:paraId="671EBA87" w14:textId="77777777" w:rsidR="00AF7453" w:rsidRPr="00B053CC" w:rsidRDefault="00AF7453" w:rsidP="00944CF6">
            <w:pPr>
              <w:spacing w:after="0" w:line="240" w:lineRule="auto"/>
              <w:jc w:val="center"/>
              <w:rPr>
                <w:rFonts w:ascii="Montserrat" w:eastAsia="Times New Roman" w:hAnsi="Montserrat" w:cs="Calibri"/>
                <w:sz w:val="20"/>
                <w:szCs w:val="20"/>
              </w:rPr>
            </w:pPr>
            <w:r w:rsidRPr="00B053CC">
              <w:rPr>
                <w:rFonts w:ascii="Montserrat" w:eastAsia="Times New Roman" w:hAnsi="Montserrat" w:cs="Calibri"/>
                <w:sz w:val="20"/>
                <w:szCs w:val="20"/>
              </w:rPr>
              <w:t> </w:t>
            </w:r>
          </w:p>
        </w:tc>
        <w:tc>
          <w:tcPr>
            <w:tcW w:w="4933" w:type="dxa"/>
            <w:tcBorders>
              <w:top w:val="nil"/>
              <w:left w:val="nil"/>
              <w:bottom w:val="nil"/>
              <w:right w:val="nil"/>
            </w:tcBorders>
            <w:shd w:val="clear" w:color="000000" w:fill="FFFFFF"/>
            <w:noWrap/>
            <w:vAlign w:val="center"/>
            <w:hideMark/>
          </w:tcPr>
          <w:p w14:paraId="20E6B665" w14:textId="77777777" w:rsidR="00AF7453" w:rsidRPr="00B053CC" w:rsidRDefault="00AF7453" w:rsidP="00944CF6">
            <w:pPr>
              <w:spacing w:after="0" w:line="240" w:lineRule="auto"/>
              <w:rPr>
                <w:rFonts w:ascii="Montserrat" w:eastAsia="Times New Roman" w:hAnsi="Montserrat" w:cs="Calibri"/>
                <w:sz w:val="20"/>
                <w:szCs w:val="20"/>
              </w:rPr>
            </w:pPr>
            <w:r w:rsidRPr="00B053CC">
              <w:rPr>
                <w:rFonts w:ascii="Montserrat" w:eastAsia="Times New Roman" w:hAnsi="Montserrat" w:cs="Calibri"/>
                <w:sz w:val="20"/>
                <w:szCs w:val="20"/>
              </w:rPr>
              <w:t>Licencias</w:t>
            </w:r>
          </w:p>
        </w:tc>
        <w:tc>
          <w:tcPr>
            <w:tcW w:w="568" w:type="dxa"/>
            <w:tcBorders>
              <w:top w:val="nil"/>
              <w:left w:val="nil"/>
              <w:bottom w:val="nil"/>
              <w:right w:val="nil"/>
            </w:tcBorders>
            <w:shd w:val="clear" w:color="000000" w:fill="FFFFFF"/>
            <w:noWrap/>
            <w:vAlign w:val="bottom"/>
            <w:hideMark/>
          </w:tcPr>
          <w:p w14:paraId="4DF00301" w14:textId="77777777" w:rsidR="00AF7453" w:rsidRPr="00B053CC" w:rsidRDefault="00AF7453" w:rsidP="00944CF6">
            <w:pPr>
              <w:spacing w:after="0" w:line="240" w:lineRule="auto"/>
              <w:jc w:val="right"/>
              <w:rPr>
                <w:rFonts w:ascii="Montserrat" w:eastAsia="Times New Roman" w:hAnsi="Montserrat" w:cs="Calibri"/>
                <w:sz w:val="20"/>
                <w:szCs w:val="20"/>
              </w:rPr>
            </w:pPr>
            <w:r w:rsidRPr="00B053CC">
              <w:rPr>
                <w:rFonts w:ascii="Montserrat" w:eastAsia="Times New Roman" w:hAnsi="Montserrat" w:cs="Calibri"/>
                <w:sz w:val="20"/>
                <w:szCs w:val="20"/>
              </w:rPr>
              <w:t>$</w:t>
            </w:r>
          </w:p>
        </w:tc>
        <w:tc>
          <w:tcPr>
            <w:tcW w:w="3553" w:type="dxa"/>
            <w:tcBorders>
              <w:top w:val="nil"/>
              <w:left w:val="nil"/>
              <w:bottom w:val="nil"/>
              <w:right w:val="nil"/>
            </w:tcBorders>
            <w:shd w:val="clear" w:color="000000" w:fill="FFFFFF"/>
            <w:noWrap/>
            <w:vAlign w:val="bottom"/>
            <w:hideMark/>
          </w:tcPr>
          <w:p w14:paraId="0BB00DB1" w14:textId="77777777" w:rsidR="00AF7453" w:rsidRPr="00686513" w:rsidRDefault="00AF7453" w:rsidP="00944CF6">
            <w:pPr>
              <w:spacing w:after="0" w:line="240" w:lineRule="auto"/>
              <w:jc w:val="right"/>
              <w:rPr>
                <w:rFonts w:ascii="Montserrat" w:eastAsia="Times New Roman" w:hAnsi="Montserrat" w:cs="Calibri"/>
                <w:sz w:val="20"/>
                <w:szCs w:val="20"/>
              </w:rPr>
            </w:pPr>
            <w:r w:rsidRPr="00686513">
              <w:rPr>
                <w:rFonts w:ascii="Montserrat" w:hAnsi="Montserrat" w:cs="Calibri"/>
                <w:sz w:val="20"/>
                <w:szCs w:val="20"/>
              </w:rPr>
              <w:t>(41,245,760)</w:t>
            </w:r>
          </w:p>
        </w:tc>
      </w:tr>
      <w:tr w:rsidR="00AF7453" w:rsidRPr="00B053CC" w14:paraId="6506062C" w14:textId="77777777" w:rsidTr="00944CF6">
        <w:trPr>
          <w:trHeight w:val="330"/>
          <w:jc w:val="center"/>
        </w:trPr>
        <w:tc>
          <w:tcPr>
            <w:tcW w:w="1472" w:type="dxa"/>
            <w:tcBorders>
              <w:top w:val="nil"/>
              <w:left w:val="nil"/>
              <w:bottom w:val="nil"/>
              <w:right w:val="nil"/>
            </w:tcBorders>
            <w:shd w:val="clear" w:color="000000" w:fill="8F302E"/>
            <w:noWrap/>
            <w:vAlign w:val="bottom"/>
            <w:hideMark/>
          </w:tcPr>
          <w:p w14:paraId="2315A097" w14:textId="77777777" w:rsidR="00AF7453" w:rsidRPr="00B053CC" w:rsidRDefault="00AF7453" w:rsidP="00944CF6">
            <w:pPr>
              <w:spacing w:after="0" w:line="240" w:lineRule="auto"/>
              <w:rPr>
                <w:rFonts w:ascii="Montserrat" w:eastAsia="Times New Roman" w:hAnsi="Montserrat" w:cs="Calibri"/>
                <w:color w:val="000000"/>
                <w:sz w:val="20"/>
                <w:szCs w:val="20"/>
              </w:rPr>
            </w:pPr>
            <w:r w:rsidRPr="00B053CC">
              <w:rPr>
                <w:rFonts w:ascii="Montserrat" w:eastAsia="Times New Roman" w:hAnsi="Montserrat" w:cs="Calibri"/>
                <w:color w:val="000000"/>
                <w:sz w:val="20"/>
                <w:szCs w:val="20"/>
              </w:rPr>
              <w:t> </w:t>
            </w:r>
          </w:p>
        </w:tc>
        <w:tc>
          <w:tcPr>
            <w:tcW w:w="558" w:type="dxa"/>
            <w:tcBorders>
              <w:top w:val="nil"/>
              <w:left w:val="nil"/>
              <w:bottom w:val="nil"/>
              <w:right w:val="nil"/>
            </w:tcBorders>
            <w:shd w:val="clear" w:color="000000" w:fill="8F302E"/>
            <w:noWrap/>
            <w:vAlign w:val="bottom"/>
            <w:hideMark/>
          </w:tcPr>
          <w:p w14:paraId="0FBE8604" w14:textId="77777777" w:rsidR="00AF7453" w:rsidRPr="00B053CC" w:rsidRDefault="00AF7453" w:rsidP="00944CF6">
            <w:pPr>
              <w:spacing w:after="0" w:line="240" w:lineRule="auto"/>
              <w:rPr>
                <w:rFonts w:ascii="Montserrat" w:eastAsia="Times New Roman" w:hAnsi="Montserrat" w:cs="Calibri"/>
                <w:color w:val="000000"/>
                <w:sz w:val="20"/>
                <w:szCs w:val="20"/>
              </w:rPr>
            </w:pPr>
            <w:r w:rsidRPr="00B053CC">
              <w:rPr>
                <w:rFonts w:ascii="Montserrat" w:eastAsia="Times New Roman" w:hAnsi="Montserrat" w:cs="Calibri"/>
                <w:color w:val="000000"/>
                <w:sz w:val="20"/>
                <w:szCs w:val="20"/>
              </w:rPr>
              <w:t> </w:t>
            </w:r>
          </w:p>
        </w:tc>
        <w:tc>
          <w:tcPr>
            <w:tcW w:w="4933" w:type="dxa"/>
            <w:tcBorders>
              <w:top w:val="nil"/>
              <w:left w:val="nil"/>
              <w:bottom w:val="nil"/>
              <w:right w:val="nil"/>
            </w:tcBorders>
            <w:shd w:val="clear" w:color="000000" w:fill="8F302E"/>
            <w:noWrap/>
            <w:vAlign w:val="bottom"/>
            <w:hideMark/>
          </w:tcPr>
          <w:p w14:paraId="1B281408" w14:textId="77777777" w:rsidR="00AF7453" w:rsidRPr="00B053CC" w:rsidRDefault="00AF7453" w:rsidP="00944CF6">
            <w:pPr>
              <w:spacing w:after="0" w:line="240" w:lineRule="auto"/>
              <w:jc w:val="center"/>
              <w:rPr>
                <w:rFonts w:ascii="Montserrat" w:eastAsia="Times New Roman" w:hAnsi="Montserrat" w:cs="Calibri"/>
                <w:b/>
                <w:bCs/>
                <w:color w:val="FFFFFF"/>
                <w:sz w:val="20"/>
                <w:szCs w:val="20"/>
              </w:rPr>
            </w:pPr>
            <w:r w:rsidRPr="00B053CC">
              <w:rPr>
                <w:rFonts w:ascii="Montserrat" w:eastAsia="Times New Roman" w:hAnsi="Montserrat" w:cs="Calibri"/>
                <w:b/>
                <w:bCs/>
                <w:color w:val="FFFFFF"/>
                <w:sz w:val="20"/>
                <w:szCs w:val="20"/>
              </w:rPr>
              <w:t xml:space="preserve">Total </w:t>
            </w:r>
          </w:p>
        </w:tc>
        <w:tc>
          <w:tcPr>
            <w:tcW w:w="568" w:type="dxa"/>
            <w:tcBorders>
              <w:top w:val="nil"/>
              <w:left w:val="nil"/>
              <w:bottom w:val="nil"/>
              <w:right w:val="nil"/>
            </w:tcBorders>
            <w:shd w:val="clear" w:color="000000" w:fill="8F302E"/>
            <w:noWrap/>
            <w:vAlign w:val="bottom"/>
            <w:hideMark/>
          </w:tcPr>
          <w:p w14:paraId="6B9542CE" w14:textId="77777777" w:rsidR="00AF7453" w:rsidRPr="00B053CC" w:rsidRDefault="00AF7453" w:rsidP="00944CF6">
            <w:pPr>
              <w:spacing w:after="0" w:line="240" w:lineRule="auto"/>
              <w:jc w:val="right"/>
              <w:rPr>
                <w:rFonts w:ascii="Montserrat" w:eastAsia="Times New Roman" w:hAnsi="Montserrat" w:cs="Calibri"/>
                <w:b/>
                <w:bCs/>
                <w:color w:val="FFFFFF"/>
                <w:sz w:val="20"/>
                <w:szCs w:val="20"/>
              </w:rPr>
            </w:pPr>
            <w:r w:rsidRPr="00B053CC">
              <w:rPr>
                <w:rFonts w:ascii="Montserrat" w:eastAsia="Times New Roman" w:hAnsi="Montserrat" w:cs="Calibri"/>
                <w:b/>
                <w:bCs/>
                <w:color w:val="FFFFFF"/>
                <w:sz w:val="20"/>
                <w:szCs w:val="20"/>
              </w:rPr>
              <w:t>$</w:t>
            </w:r>
          </w:p>
        </w:tc>
        <w:tc>
          <w:tcPr>
            <w:tcW w:w="3553" w:type="dxa"/>
            <w:tcBorders>
              <w:top w:val="nil"/>
              <w:left w:val="nil"/>
              <w:bottom w:val="nil"/>
              <w:right w:val="single" w:sz="4" w:space="0" w:color="336600"/>
            </w:tcBorders>
            <w:shd w:val="clear" w:color="000000" w:fill="8F302E"/>
            <w:noWrap/>
            <w:vAlign w:val="bottom"/>
            <w:hideMark/>
          </w:tcPr>
          <w:p w14:paraId="5830D91D" w14:textId="77777777" w:rsidR="00AF7453" w:rsidRPr="00B053CC" w:rsidRDefault="00AF7453" w:rsidP="00944CF6">
            <w:pPr>
              <w:spacing w:after="0" w:line="240" w:lineRule="auto"/>
              <w:jc w:val="right"/>
              <w:rPr>
                <w:rFonts w:ascii="Montserrat" w:eastAsia="Times New Roman" w:hAnsi="Montserrat" w:cs="Calibri"/>
                <w:b/>
                <w:bCs/>
                <w:color w:val="FFFFFF"/>
                <w:sz w:val="20"/>
                <w:szCs w:val="20"/>
              </w:rPr>
            </w:pPr>
            <w:r w:rsidRPr="00206689">
              <w:rPr>
                <w:rFonts w:ascii="Montserrat" w:eastAsia="Times New Roman" w:hAnsi="Montserrat" w:cs="Calibri"/>
                <w:b/>
                <w:bCs/>
                <w:color w:val="FFFFFF"/>
                <w:sz w:val="20"/>
                <w:szCs w:val="20"/>
              </w:rPr>
              <w:t>(</w:t>
            </w:r>
            <w:r>
              <w:rPr>
                <w:rFonts w:ascii="Montserrat" w:eastAsia="Times New Roman" w:hAnsi="Montserrat" w:cs="Calibri"/>
                <w:b/>
                <w:bCs/>
                <w:color w:val="FFFFFF"/>
                <w:sz w:val="20"/>
                <w:szCs w:val="20"/>
              </w:rPr>
              <w:t>2,520,286,496</w:t>
            </w:r>
            <w:r w:rsidRPr="00206689">
              <w:rPr>
                <w:rFonts w:ascii="Montserrat" w:eastAsia="Times New Roman" w:hAnsi="Montserrat" w:cs="Calibri"/>
                <w:b/>
                <w:bCs/>
                <w:color w:val="FFFFFF"/>
                <w:sz w:val="20"/>
                <w:szCs w:val="20"/>
              </w:rPr>
              <w:t>)</w:t>
            </w:r>
          </w:p>
        </w:tc>
      </w:tr>
    </w:tbl>
    <w:p w14:paraId="3327C19E" w14:textId="77777777" w:rsidR="00AF7453" w:rsidRDefault="00AF7453" w:rsidP="00AF7453">
      <w:pPr>
        <w:widowControl w:val="0"/>
        <w:spacing w:after="0" w:line="360" w:lineRule="auto"/>
        <w:contextualSpacing/>
        <w:rPr>
          <w:rFonts w:ascii="Montserrat" w:hAnsi="Montserrat" w:cstheme="minorHAnsi"/>
          <w:b/>
          <w:lang w:val="es-ES"/>
        </w:rPr>
      </w:pPr>
    </w:p>
    <w:p w14:paraId="173B9900" w14:textId="77777777" w:rsidR="00AF7453" w:rsidRDefault="00AF7453" w:rsidP="00AF7453">
      <w:pPr>
        <w:widowControl w:val="0"/>
        <w:spacing w:after="0" w:line="360" w:lineRule="auto"/>
        <w:contextualSpacing/>
        <w:rPr>
          <w:rFonts w:ascii="Montserrat" w:hAnsi="Montserrat" w:cstheme="minorHAnsi"/>
          <w:b/>
          <w:lang w:val="es-ES"/>
        </w:rPr>
      </w:pPr>
    </w:p>
    <w:p w14:paraId="64695D3B" w14:textId="77777777" w:rsidR="00AF7453" w:rsidRDefault="00AF7453" w:rsidP="00AF7453">
      <w:pPr>
        <w:widowControl w:val="0"/>
        <w:spacing w:after="0" w:line="360" w:lineRule="auto"/>
        <w:contextualSpacing/>
        <w:rPr>
          <w:rFonts w:ascii="Montserrat" w:hAnsi="Montserrat" w:cstheme="minorHAnsi"/>
          <w:b/>
          <w:lang w:val="es-ES"/>
        </w:rPr>
      </w:pPr>
    </w:p>
    <w:p w14:paraId="392A7E2B" w14:textId="77777777" w:rsidR="00AF7453" w:rsidRDefault="00AF7453" w:rsidP="00AF7453">
      <w:pPr>
        <w:widowControl w:val="0"/>
        <w:spacing w:after="0" w:line="360" w:lineRule="auto"/>
        <w:contextualSpacing/>
        <w:rPr>
          <w:rFonts w:ascii="Montserrat" w:hAnsi="Montserrat" w:cstheme="minorHAnsi"/>
          <w:b/>
          <w:lang w:val="es-ES"/>
        </w:rPr>
      </w:pPr>
    </w:p>
    <w:p w14:paraId="2E371A61" w14:textId="77777777" w:rsidR="00AF7453" w:rsidRPr="00FD0A22" w:rsidRDefault="00AF7453" w:rsidP="00AF7453">
      <w:pPr>
        <w:widowControl w:val="0"/>
        <w:spacing w:after="0" w:line="360" w:lineRule="auto"/>
        <w:contextualSpacing/>
        <w:rPr>
          <w:rFonts w:ascii="Montserrat" w:hAnsi="Montserrat" w:cstheme="minorHAnsi"/>
          <w:b/>
          <w:lang w:val="es-ES"/>
        </w:rPr>
      </w:pPr>
      <w:r w:rsidRPr="00FD0A22">
        <w:rPr>
          <w:rFonts w:ascii="Montserrat" w:hAnsi="Montserrat" w:cstheme="minorHAnsi"/>
          <w:b/>
          <w:lang w:val="es-ES"/>
        </w:rPr>
        <w:t>Activos Diferidos.</w:t>
      </w:r>
    </w:p>
    <w:p w14:paraId="12FBBE27" w14:textId="77777777" w:rsidR="00AF7453" w:rsidRPr="002628C7" w:rsidRDefault="00AF7453" w:rsidP="00AF7453">
      <w:pPr>
        <w:widowControl w:val="0"/>
        <w:numPr>
          <w:ilvl w:val="0"/>
          <w:numId w:val="3"/>
        </w:numPr>
        <w:spacing w:after="0" w:line="360" w:lineRule="auto"/>
        <w:contextualSpacing/>
        <w:jc w:val="both"/>
        <w:rPr>
          <w:rFonts w:ascii="Montserrat" w:hAnsi="Montserrat" w:cstheme="minorHAnsi"/>
          <w:lang w:val="es-ES"/>
        </w:rPr>
      </w:pPr>
      <w:r w:rsidRPr="00FD0A22">
        <w:rPr>
          <w:rFonts w:ascii="Montserrat" w:hAnsi="Montserrat" w:cstheme="minorHAnsi"/>
          <w:b/>
          <w:lang w:val="es-ES"/>
        </w:rPr>
        <w:t xml:space="preserve"> Activos Diferidos</w:t>
      </w:r>
      <w:r w:rsidRPr="00FD0A22">
        <w:rPr>
          <w:rFonts w:ascii="Montserrat" w:hAnsi="Montserrat" w:cstheme="minorHAnsi"/>
          <w:lang w:val="es-ES"/>
        </w:rPr>
        <w:t xml:space="preserve">, arroja un saldo de </w:t>
      </w:r>
      <w:r w:rsidRPr="00FD0A22">
        <w:rPr>
          <w:rFonts w:ascii="Montserrat" w:hAnsi="Montserrat" w:cstheme="minorHAnsi"/>
          <w:b/>
          <w:lang w:val="es-ES"/>
        </w:rPr>
        <w:t>0.045</w:t>
      </w:r>
      <w:r w:rsidRPr="00FD0A22">
        <w:rPr>
          <w:rFonts w:ascii="Montserrat" w:hAnsi="Montserrat" w:cstheme="minorHAnsi"/>
          <w:lang w:val="es-ES"/>
        </w:rPr>
        <w:t xml:space="preserve"> millones de pesos, integrada por Otros Activos Diferidos correspondientes a convenio de garantía de la Comisión Federal de Electricidad.</w:t>
      </w:r>
      <w:r w:rsidRPr="006206B0">
        <w:t xml:space="preserve"> </w:t>
      </w:r>
    </w:p>
    <w:p w14:paraId="5EBA9982" w14:textId="77777777" w:rsidR="00AF7453" w:rsidRDefault="00AF7453" w:rsidP="00AF7453">
      <w:pPr>
        <w:widowControl w:val="0"/>
        <w:spacing w:after="0" w:line="360" w:lineRule="auto"/>
        <w:ind w:left="720"/>
        <w:contextualSpacing/>
        <w:jc w:val="both"/>
        <w:rPr>
          <w:rFonts w:ascii="Montserrat" w:hAnsi="Montserrat" w:cstheme="minorHAnsi"/>
          <w:lang w:val="es-ES"/>
        </w:rPr>
      </w:pPr>
    </w:p>
    <w:p w14:paraId="37A00B09" w14:textId="77777777" w:rsidR="00AF7453" w:rsidRPr="00C16E4A" w:rsidRDefault="00AF7453" w:rsidP="00AF7453">
      <w:pPr>
        <w:widowControl w:val="0"/>
        <w:spacing w:after="0" w:line="360" w:lineRule="auto"/>
        <w:ind w:left="720"/>
        <w:contextualSpacing/>
        <w:jc w:val="both"/>
        <w:rPr>
          <w:rFonts w:ascii="Montserrat" w:hAnsi="Montserrat" w:cstheme="minorHAnsi"/>
          <w:lang w:val="es-ES"/>
        </w:rPr>
      </w:pPr>
    </w:p>
    <w:p w14:paraId="11D426F3" w14:textId="77777777" w:rsidR="00AF7453" w:rsidRPr="00FD0A22" w:rsidRDefault="00AF7453" w:rsidP="00AF7453">
      <w:pPr>
        <w:widowControl w:val="0"/>
        <w:spacing w:after="0" w:line="360" w:lineRule="auto"/>
        <w:contextualSpacing/>
        <w:rPr>
          <w:rFonts w:ascii="Montserrat" w:hAnsi="Montserrat" w:cstheme="minorHAnsi"/>
          <w:b/>
          <w:lang w:val="es-ES"/>
        </w:rPr>
      </w:pPr>
      <w:r w:rsidRPr="00FD0A22">
        <w:rPr>
          <w:rFonts w:ascii="Montserrat" w:hAnsi="Montserrat" w:cstheme="minorHAnsi"/>
          <w:b/>
          <w:lang w:val="es-ES"/>
        </w:rPr>
        <w:t>Otros Activos No Circulantes.</w:t>
      </w:r>
    </w:p>
    <w:p w14:paraId="12E6E11E" w14:textId="77777777" w:rsidR="00AF7453" w:rsidRDefault="00AF7453" w:rsidP="00AF7453">
      <w:pPr>
        <w:widowControl w:val="0"/>
        <w:numPr>
          <w:ilvl w:val="0"/>
          <w:numId w:val="3"/>
        </w:numPr>
        <w:spacing w:after="0" w:line="360" w:lineRule="auto"/>
        <w:contextualSpacing/>
        <w:jc w:val="both"/>
        <w:rPr>
          <w:rFonts w:ascii="Montserrat" w:hAnsi="Montserrat" w:cstheme="minorHAnsi"/>
          <w:lang w:val="es-ES"/>
        </w:rPr>
      </w:pPr>
      <w:r w:rsidRPr="00021F66">
        <w:rPr>
          <w:rFonts w:ascii="Montserrat" w:hAnsi="Montserrat" w:cstheme="minorHAnsi"/>
          <w:lang w:val="es-ES"/>
        </w:rPr>
        <w:t xml:space="preserve"> Se incluyen en el saldo de esta cuenta los bienes que se encuentran en posesión y que fueron entregados en comodato a los Organismos Públicos Descentralizados, el cual asciende a </w:t>
      </w:r>
      <w:r w:rsidRPr="00021F66">
        <w:rPr>
          <w:rFonts w:ascii="Montserrat" w:hAnsi="Montserrat" w:cstheme="minorHAnsi"/>
          <w:b/>
          <w:lang w:val="es-ES"/>
        </w:rPr>
        <w:t xml:space="preserve">128 </w:t>
      </w:r>
      <w:r w:rsidRPr="00021F66">
        <w:rPr>
          <w:rFonts w:ascii="Montserrat" w:hAnsi="Montserrat" w:cstheme="minorHAnsi"/>
          <w:lang w:val="es-ES"/>
        </w:rPr>
        <w:t>millones de pesos.</w:t>
      </w:r>
    </w:p>
    <w:p w14:paraId="3E56EF26" w14:textId="77777777" w:rsidR="00AF7453" w:rsidRDefault="00AF7453" w:rsidP="00AF7453">
      <w:pPr>
        <w:widowControl w:val="0"/>
        <w:spacing w:after="0" w:line="360" w:lineRule="auto"/>
        <w:contextualSpacing/>
        <w:jc w:val="both"/>
        <w:rPr>
          <w:rFonts w:ascii="Montserrat" w:hAnsi="Montserrat" w:cstheme="minorHAnsi"/>
          <w:lang w:val="es-ES"/>
        </w:rPr>
      </w:pPr>
    </w:p>
    <w:p w14:paraId="282167F0" w14:textId="77777777" w:rsidR="00AF7453" w:rsidRDefault="00AF7453" w:rsidP="00AF7453">
      <w:pPr>
        <w:widowControl w:val="0"/>
        <w:spacing w:after="0" w:line="360" w:lineRule="auto"/>
        <w:contextualSpacing/>
        <w:jc w:val="both"/>
        <w:rPr>
          <w:rFonts w:ascii="Montserrat" w:hAnsi="Montserrat" w:cstheme="minorHAnsi"/>
          <w:lang w:val="es-ES"/>
        </w:rPr>
      </w:pPr>
    </w:p>
    <w:tbl>
      <w:tblPr>
        <w:tblpPr w:leftFromText="141" w:rightFromText="141" w:vertAnchor="text" w:horzAnchor="page" w:tblpXSpec="center" w:tblpY="213"/>
        <w:tblOverlap w:val="never"/>
        <w:tblW w:w="10206" w:type="dxa"/>
        <w:tblCellMar>
          <w:left w:w="70" w:type="dxa"/>
          <w:right w:w="70" w:type="dxa"/>
        </w:tblCellMar>
        <w:tblLook w:val="04A0" w:firstRow="1" w:lastRow="0" w:firstColumn="1" w:lastColumn="0" w:noHBand="0" w:noVBand="1"/>
      </w:tblPr>
      <w:tblGrid>
        <w:gridCol w:w="1774"/>
        <w:gridCol w:w="5768"/>
        <w:gridCol w:w="293"/>
        <w:gridCol w:w="2371"/>
      </w:tblGrid>
      <w:tr w:rsidR="00AF7453" w:rsidRPr="00F26FF7" w14:paraId="3B1DF7DE" w14:textId="77777777" w:rsidTr="00944CF6">
        <w:trPr>
          <w:trHeight w:val="290"/>
        </w:trPr>
        <w:tc>
          <w:tcPr>
            <w:tcW w:w="10206" w:type="dxa"/>
            <w:gridSpan w:val="4"/>
            <w:tcBorders>
              <w:top w:val="nil"/>
              <w:left w:val="nil"/>
              <w:bottom w:val="nil"/>
              <w:right w:val="nil"/>
            </w:tcBorders>
            <w:shd w:val="clear" w:color="000000" w:fill="8F302E"/>
            <w:noWrap/>
            <w:vAlign w:val="bottom"/>
            <w:hideMark/>
          </w:tcPr>
          <w:p w14:paraId="249D2194" w14:textId="77777777" w:rsidR="00AF7453" w:rsidRPr="00F26FF7" w:rsidRDefault="00AF7453" w:rsidP="00944CF6">
            <w:pPr>
              <w:spacing w:after="0" w:line="240" w:lineRule="auto"/>
              <w:jc w:val="center"/>
              <w:rPr>
                <w:rFonts w:ascii="Montserrat" w:eastAsia="Times New Roman" w:hAnsi="Montserrat" w:cs="Calibri"/>
                <w:b/>
                <w:bCs/>
                <w:color w:val="FFFFFF"/>
                <w:sz w:val="18"/>
                <w:szCs w:val="18"/>
              </w:rPr>
            </w:pPr>
            <w:r w:rsidRPr="00F26FF7">
              <w:rPr>
                <w:rFonts w:ascii="Montserrat" w:eastAsia="Times New Roman" w:hAnsi="Montserrat" w:cs="Calibri"/>
                <w:b/>
                <w:bCs/>
                <w:color w:val="FFFFFF"/>
                <w:sz w:val="18"/>
                <w:szCs w:val="18"/>
              </w:rPr>
              <w:t>1293    Bienes en Comodato</w:t>
            </w:r>
          </w:p>
        </w:tc>
      </w:tr>
      <w:tr w:rsidR="00AF7453" w:rsidRPr="00F26FF7" w14:paraId="79C16982" w14:textId="77777777" w:rsidTr="00944CF6">
        <w:trPr>
          <w:trHeight w:val="274"/>
        </w:trPr>
        <w:tc>
          <w:tcPr>
            <w:tcW w:w="1774" w:type="dxa"/>
            <w:tcBorders>
              <w:top w:val="nil"/>
              <w:left w:val="nil"/>
              <w:bottom w:val="nil"/>
              <w:right w:val="single" w:sz="8" w:space="0" w:color="FFFFFF"/>
            </w:tcBorders>
            <w:shd w:val="clear" w:color="auto" w:fill="BD5451"/>
            <w:noWrap/>
            <w:vAlign w:val="center"/>
            <w:hideMark/>
          </w:tcPr>
          <w:p w14:paraId="07BAD5F8" w14:textId="77777777" w:rsidR="00AF7453" w:rsidRPr="00F26FF7" w:rsidRDefault="00AF7453" w:rsidP="00944CF6">
            <w:pPr>
              <w:spacing w:after="0" w:line="240" w:lineRule="auto"/>
              <w:jc w:val="center"/>
              <w:rPr>
                <w:rFonts w:ascii="Montserrat" w:eastAsia="Times New Roman" w:hAnsi="Montserrat" w:cs="Calibri"/>
                <w:b/>
                <w:bCs/>
                <w:color w:val="FFFFFF"/>
                <w:sz w:val="18"/>
                <w:szCs w:val="18"/>
              </w:rPr>
            </w:pPr>
            <w:r w:rsidRPr="00F26FF7">
              <w:rPr>
                <w:rFonts w:ascii="Montserrat" w:eastAsia="Times New Roman" w:hAnsi="Montserrat" w:cs="Calibri"/>
                <w:b/>
                <w:bCs/>
                <w:color w:val="FFFFFF"/>
                <w:sz w:val="18"/>
                <w:szCs w:val="18"/>
              </w:rPr>
              <w:t>Cuenta</w:t>
            </w:r>
          </w:p>
        </w:tc>
        <w:tc>
          <w:tcPr>
            <w:tcW w:w="5768" w:type="dxa"/>
            <w:tcBorders>
              <w:top w:val="nil"/>
              <w:left w:val="nil"/>
              <w:bottom w:val="nil"/>
              <w:right w:val="single" w:sz="8" w:space="0" w:color="FFFFFF"/>
            </w:tcBorders>
            <w:shd w:val="clear" w:color="auto" w:fill="BD5451"/>
            <w:noWrap/>
            <w:vAlign w:val="center"/>
            <w:hideMark/>
          </w:tcPr>
          <w:p w14:paraId="25AF482A" w14:textId="77777777" w:rsidR="00AF7453" w:rsidRPr="00F26FF7" w:rsidRDefault="00AF7453" w:rsidP="00944CF6">
            <w:pPr>
              <w:spacing w:after="0" w:line="240" w:lineRule="auto"/>
              <w:jc w:val="center"/>
              <w:rPr>
                <w:rFonts w:ascii="Montserrat" w:eastAsia="Times New Roman" w:hAnsi="Montserrat" w:cs="Calibri"/>
                <w:b/>
                <w:bCs/>
                <w:color w:val="FFFFFF"/>
                <w:sz w:val="18"/>
                <w:szCs w:val="18"/>
              </w:rPr>
            </w:pPr>
            <w:r w:rsidRPr="00F26FF7">
              <w:rPr>
                <w:rFonts w:ascii="Montserrat" w:eastAsia="Times New Roman" w:hAnsi="Montserrat" w:cs="Calibri"/>
                <w:b/>
                <w:bCs/>
                <w:color w:val="FFFFFF"/>
                <w:sz w:val="18"/>
                <w:szCs w:val="18"/>
              </w:rPr>
              <w:t>Descripción</w:t>
            </w:r>
          </w:p>
        </w:tc>
        <w:tc>
          <w:tcPr>
            <w:tcW w:w="2664" w:type="dxa"/>
            <w:gridSpan w:val="2"/>
            <w:tcBorders>
              <w:top w:val="nil"/>
              <w:left w:val="nil"/>
              <w:bottom w:val="nil"/>
              <w:right w:val="nil"/>
            </w:tcBorders>
            <w:shd w:val="clear" w:color="auto" w:fill="BD5451"/>
            <w:noWrap/>
            <w:vAlign w:val="center"/>
            <w:hideMark/>
          </w:tcPr>
          <w:p w14:paraId="50702828" w14:textId="77777777" w:rsidR="00AF7453" w:rsidRPr="00F26FF7" w:rsidRDefault="00AF7453" w:rsidP="00944CF6">
            <w:pPr>
              <w:spacing w:after="0" w:line="240" w:lineRule="auto"/>
              <w:jc w:val="center"/>
              <w:rPr>
                <w:rFonts w:ascii="Montserrat" w:eastAsia="Times New Roman" w:hAnsi="Montserrat" w:cs="Calibri"/>
                <w:b/>
                <w:bCs/>
                <w:color w:val="FFFFFF"/>
                <w:sz w:val="18"/>
                <w:szCs w:val="18"/>
              </w:rPr>
            </w:pPr>
            <w:r w:rsidRPr="00F26FF7">
              <w:rPr>
                <w:rFonts w:ascii="Montserrat" w:eastAsia="Times New Roman" w:hAnsi="Montserrat" w:cs="Calibri"/>
                <w:b/>
                <w:bCs/>
                <w:color w:val="FFFFFF"/>
                <w:sz w:val="18"/>
                <w:szCs w:val="18"/>
              </w:rPr>
              <w:t xml:space="preserve">Saldo al 30 de </w:t>
            </w:r>
            <w:r>
              <w:rPr>
                <w:rFonts w:ascii="Montserrat" w:eastAsia="Times New Roman" w:hAnsi="Montserrat" w:cs="Calibri"/>
                <w:b/>
                <w:bCs/>
                <w:color w:val="FFFFFF"/>
                <w:sz w:val="18"/>
                <w:szCs w:val="18"/>
              </w:rPr>
              <w:t xml:space="preserve">septiembre </w:t>
            </w:r>
            <w:r w:rsidRPr="00F26FF7">
              <w:rPr>
                <w:rFonts w:ascii="Montserrat" w:eastAsia="Times New Roman" w:hAnsi="Montserrat" w:cs="Calibri"/>
                <w:b/>
                <w:bCs/>
                <w:color w:val="FFFFFF"/>
                <w:sz w:val="18"/>
                <w:szCs w:val="18"/>
              </w:rPr>
              <w:t>2025</w:t>
            </w:r>
          </w:p>
        </w:tc>
      </w:tr>
      <w:tr w:rsidR="00AF7453" w:rsidRPr="00F26FF7" w14:paraId="3875EA8B" w14:textId="77777777" w:rsidTr="00944CF6">
        <w:trPr>
          <w:trHeight w:val="290"/>
        </w:trPr>
        <w:tc>
          <w:tcPr>
            <w:tcW w:w="1774" w:type="dxa"/>
            <w:tcBorders>
              <w:top w:val="nil"/>
              <w:left w:val="nil"/>
              <w:bottom w:val="nil"/>
              <w:right w:val="single" w:sz="8" w:space="0" w:color="FFFFFF"/>
            </w:tcBorders>
            <w:shd w:val="clear" w:color="000000" w:fill="FFFFFF"/>
            <w:noWrap/>
            <w:vAlign w:val="bottom"/>
            <w:hideMark/>
          </w:tcPr>
          <w:p w14:paraId="0BF99E69" w14:textId="77777777" w:rsidR="00AF7453" w:rsidRPr="00F26FF7" w:rsidRDefault="00AF7453" w:rsidP="00944CF6">
            <w:pPr>
              <w:spacing w:after="0" w:line="240" w:lineRule="auto"/>
              <w:jc w:val="center"/>
              <w:rPr>
                <w:rFonts w:ascii="Montserrat" w:eastAsia="Times New Roman" w:hAnsi="Montserrat" w:cs="Calibri"/>
                <w:sz w:val="18"/>
                <w:szCs w:val="18"/>
              </w:rPr>
            </w:pPr>
            <w:r w:rsidRPr="00F26FF7">
              <w:rPr>
                <w:rFonts w:ascii="Montserrat" w:eastAsia="Times New Roman" w:hAnsi="Montserrat" w:cs="Calibri"/>
                <w:sz w:val="18"/>
                <w:szCs w:val="18"/>
              </w:rPr>
              <w:t>1.2.9.3-1.2.4.1</w:t>
            </w:r>
          </w:p>
        </w:tc>
        <w:tc>
          <w:tcPr>
            <w:tcW w:w="5768" w:type="dxa"/>
            <w:tcBorders>
              <w:top w:val="nil"/>
              <w:left w:val="nil"/>
              <w:bottom w:val="nil"/>
              <w:right w:val="nil"/>
            </w:tcBorders>
            <w:shd w:val="clear" w:color="000000" w:fill="FFFFFF"/>
            <w:noWrap/>
            <w:vAlign w:val="bottom"/>
            <w:hideMark/>
          </w:tcPr>
          <w:p w14:paraId="023ED121" w14:textId="77777777" w:rsidR="00AF7453" w:rsidRPr="00F26FF7" w:rsidRDefault="00AF7453" w:rsidP="00944CF6">
            <w:pPr>
              <w:spacing w:after="0" w:line="240" w:lineRule="auto"/>
              <w:rPr>
                <w:rFonts w:ascii="Montserrat" w:eastAsia="Times New Roman" w:hAnsi="Montserrat" w:cs="Calibri"/>
                <w:sz w:val="18"/>
                <w:szCs w:val="18"/>
              </w:rPr>
            </w:pPr>
            <w:r w:rsidRPr="00F26FF7">
              <w:rPr>
                <w:rFonts w:ascii="Montserrat" w:eastAsia="Times New Roman" w:hAnsi="Montserrat" w:cs="Calibri"/>
                <w:sz w:val="18"/>
                <w:szCs w:val="18"/>
              </w:rPr>
              <w:t>Muebles de oficina y estantería</w:t>
            </w:r>
          </w:p>
        </w:tc>
        <w:tc>
          <w:tcPr>
            <w:tcW w:w="293" w:type="dxa"/>
            <w:tcBorders>
              <w:top w:val="nil"/>
              <w:left w:val="nil"/>
              <w:bottom w:val="nil"/>
              <w:right w:val="nil"/>
            </w:tcBorders>
            <w:shd w:val="clear" w:color="000000" w:fill="FFFFFF"/>
            <w:noWrap/>
            <w:vAlign w:val="bottom"/>
            <w:hideMark/>
          </w:tcPr>
          <w:p w14:paraId="3EE98E32"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eastAsia="Times New Roman" w:hAnsi="Montserrat" w:cs="Calibri"/>
                <w:sz w:val="18"/>
                <w:szCs w:val="18"/>
              </w:rPr>
              <w:t>$</w:t>
            </w:r>
          </w:p>
        </w:tc>
        <w:tc>
          <w:tcPr>
            <w:tcW w:w="2371" w:type="dxa"/>
            <w:tcBorders>
              <w:top w:val="nil"/>
              <w:left w:val="nil"/>
              <w:bottom w:val="nil"/>
              <w:right w:val="nil"/>
            </w:tcBorders>
            <w:shd w:val="clear" w:color="000000" w:fill="FFFFFF"/>
            <w:noWrap/>
            <w:vAlign w:val="bottom"/>
            <w:hideMark/>
          </w:tcPr>
          <w:p w14:paraId="2100D847"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hAnsi="Montserrat" w:cs="Calibri"/>
                <w:sz w:val="18"/>
                <w:szCs w:val="18"/>
              </w:rPr>
              <w:t>41,264,477</w:t>
            </w:r>
          </w:p>
        </w:tc>
      </w:tr>
      <w:tr w:rsidR="00AF7453" w:rsidRPr="00F26FF7" w14:paraId="7DF0A5D3" w14:textId="77777777" w:rsidTr="00944CF6">
        <w:trPr>
          <w:trHeight w:val="290"/>
        </w:trPr>
        <w:tc>
          <w:tcPr>
            <w:tcW w:w="1774" w:type="dxa"/>
            <w:tcBorders>
              <w:top w:val="nil"/>
              <w:left w:val="nil"/>
              <w:bottom w:val="nil"/>
              <w:right w:val="single" w:sz="8" w:space="0" w:color="FFFFFF"/>
            </w:tcBorders>
            <w:shd w:val="clear" w:color="000000" w:fill="FFFFFF"/>
            <w:noWrap/>
            <w:vAlign w:val="bottom"/>
            <w:hideMark/>
          </w:tcPr>
          <w:p w14:paraId="1EB3ACAA" w14:textId="77777777" w:rsidR="00AF7453" w:rsidRPr="00F26FF7" w:rsidRDefault="00AF7453" w:rsidP="00944CF6">
            <w:pPr>
              <w:spacing w:after="0" w:line="240" w:lineRule="auto"/>
              <w:jc w:val="center"/>
              <w:rPr>
                <w:rFonts w:ascii="Montserrat" w:eastAsia="Times New Roman" w:hAnsi="Montserrat" w:cs="Calibri"/>
                <w:sz w:val="18"/>
                <w:szCs w:val="18"/>
              </w:rPr>
            </w:pPr>
            <w:r w:rsidRPr="00F26FF7">
              <w:rPr>
                <w:rFonts w:ascii="Montserrat" w:eastAsia="Times New Roman" w:hAnsi="Montserrat" w:cs="Calibri"/>
                <w:sz w:val="18"/>
                <w:szCs w:val="18"/>
              </w:rPr>
              <w:t>1.2.9.3-1.2.4.2</w:t>
            </w:r>
          </w:p>
        </w:tc>
        <w:tc>
          <w:tcPr>
            <w:tcW w:w="5768" w:type="dxa"/>
            <w:tcBorders>
              <w:top w:val="nil"/>
              <w:left w:val="nil"/>
              <w:bottom w:val="nil"/>
              <w:right w:val="nil"/>
            </w:tcBorders>
            <w:shd w:val="clear" w:color="000000" w:fill="FFFFFF"/>
            <w:noWrap/>
            <w:vAlign w:val="bottom"/>
            <w:hideMark/>
          </w:tcPr>
          <w:p w14:paraId="6DF3CB40" w14:textId="77777777" w:rsidR="00AF7453" w:rsidRPr="00F26FF7" w:rsidRDefault="00AF7453" w:rsidP="00944CF6">
            <w:pPr>
              <w:spacing w:after="0" w:line="240" w:lineRule="auto"/>
              <w:rPr>
                <w:rFonts w:ascii="Montserrat" w:eastAsia="Times New Roman" w:hAnsi="Montserrat" w:cs="Calibri"/>
                <w:sz w:val="18"/>
                <w:szCs w:val="18"/>
              </w:rPr>
            </w:pPr>
            <w:r w:rsidRPr="00F26FF7">
              <w:rPr>
                <w:rFonts w:ascii="Montserrat" w:eastAsia="Times New Roman" w:hAnsi="Montserrat" w:cs="Calibri"/>
                <w:sz w:val="18"/>
                <w:szCs w:val="18"/>
              </w:rPr>
              <w:t>Mobiliario y equipo educacional</w:t>
            </w:r>
          </w:p>
        </w:tc>
        <w:tc>
          <w:tcPr>
            <w:tcW w:w="293" w:type="dxa"/>
            <w:tcBorders>
              <w:top w:val="nil"/>
              <w:left w:val="nil"/>
              <w:bottom w:val="nil"/>
              <w:right w:val="nil"/>
            </w:tcBorders>
            <w:shd w:val="clear" w:color="000000" w:fill="FFFFFF"/>
            <w:noWrap/>
            <w:vAlign w:val="bottom"/>
            <w:hideMark/>
          </w:tcPr>
          <w:p w14:paraId="3CC939C1"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eastAsia="Times New Roman" w:hAnsi="Montserrat" w:cs="Calibri"/>
                <w:sz w:val="18"/>
                <w:szCs w:val="18"/>
              </w:rPr>
              <w:t>$</w:t>
            </w:r>
          </w:p>
        </w:tc>
        <w:tc>
          <w:tcPr>
            <w:tcW w:w="2371" w:type="dxa"/>
            <w:tcBorders>
              <w:top w:val="nil"/>
              <w:left w:val="nil"/>
              <w:bottom w:val="nil"/>
              <w:right w:val="nil"/>
            </w:tcBorders>
            <w:shd w:val="clear" w:color="000000" w:fill="FFFFFF"/>
            <w:noWrap/>
            <w:vAlign w:val="bottom"/>
            <w:hideMark/>
          </w:tcPr>
          <w:p w14:paraId="0EB98359"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hAnsi="Montserrat" w:cs="Calibri"/>
                <w:sz w:val="18"/>
                <w:szCs w:val="18"/>
              </w:rPr>
              <w:t>17,334,110</w:t>
            </w:r>
          </w:p>
        </w:tc>
      </w:tr>
      <w:tr w:rsidR="00AF7453" w:rsidRPr="00F26FF7" w14:paraId="7CFAAB92" w14:textId="77777777" w:rsidTr="00944CF6">
        <w:trPr>
          <w:trHeight w:val="290"/>
        </w:trPr>
        <w:tc>
          <w:tcPr>
            <w:tcW w:w="1774" w:type="dxa"/>
            <w:tcBorders>
              <w:top w:val="nil"/>
              <w:left w:val="nil"/>
              <w:bottom w:val="nil"/>
              <w:right w:val="single" w:sz="8" w:space="0" w:color="FFFFFF"/>
            </w:tcBorders>
            <w:shd w:val="clear" w:color="000000" w:fill="FFFFFF"/>
            <w:noWrap/>
            <w:vAlign w:val="bottom"/>
            <w:hideMark/>
          </w:tcPr>
          <w:p w14:paraId="14168E36" w14:textId="77777777" w:rsidR="00AF7453" w:rsidRPr="00F26FF7" w:rsidRDefault="00AF7453" w:rsidP="00944CF6">
            <w:pPr>
              <w:spacing w:after="0" w:line="240" w:lineRule="auto"/>
              <w:jc w:val="center"/>
              <w:rPr>
                <w:rFonts w:ascii="Montserrat" w:eastAsia="Times New Roman" w:hAnsi="Montserrat" w:cs="Calibri"/>
                <w:sz w:val="18"/>
                <w:szCs w:val="18"/>
              </w:rPr>
            </w:pPr>
            <w:r w:rsidRPr="00F26FF7">
              <w:rPr>
                <w:rFonts w:ascii="Montserrat" w:eastAsia="Times New Roman" w:hAnsi="Montserrat" w:cs="Calibri"/>
                <w:sz w:val="18"/>
                <w:szCs w:val="18"/>
              </w:rPr>
              <w:t>1.2.9.3-1.2.4.3</w:t>
            </w:r>
          </w:p>
        </w:tc>
        <w:tc>
          <w:tcPr>
            <w:tcW w:w="5768" w:type="dxa"/>
            <w:tcBorders>
              <w:top w:val="nil"/>
              <w:left w:val="nil"/>
              <w:bottom w:val="nil"/>
              <w:right w:val="nil"/>
            </w:tcBorders>
            <w:shd w:val="clear" w:color="000000" w:fill="FFFFFF"/>
            <w:noWrap/>
            <w:vAlign w:val="bottom"/>
            <w:hideMark/>
          </w:tcPr>
          <w:p w14:paraId="405A5927" w14:textId="77777777" w:rsidR="00AF7453" w:rsidRPr="00F26FF7" w:rsidRDefault="00AF7453" w:rsidP="00944CF6">
            <w:pPr>
              <w:spacing w:after="0" w:line="240" w:lineRule="auto"/>
              <w:rPr>
                <w:rFonts w:ascii="Montserrat" w:eastAsia="Times New Roman" w:hAnsi="Montserrat" w:cs="Calibri"/>
                <w:sz w:val="18"/>
                <w:szCs w:val="18"/>
              </w:rPr>
            </w:pPr>
            <w:r w:rsidRPr="00F26FF7">
              <w:rPr>
                <w:rFonts w:ascii="Montserrat" w:eastAsia="Times New Roman" w:hAnsi="Montserrat" w:cs="Calibri"/>
                <w:sz w:val="18"/>
                <w:szCs w:val="18"/>
              </w:rPr>
              <w:t>Equipo e instrumental médico</w:t>
            </w:r>
          </w:p>
        </w:tc>
        <w:tc>
          <w:tcPr>
            <w:tcW w:w="293" w:type="dxa"/>
            <w:tcBorders>
              <w:top w:val="nil"/>
              <w:left w:val="nil"/>
              <w:bottom w:val="nil"/>
              <w:right w:val="nil"/>
            </w:tcBorders>
            <w:shd w:val="clear" w:color="000000" w:fill="FFFFFF"/>
            <w:noWrap/>
            <w:vAlign w:val="bottom"/>
            <w:hideMark/>
          </w:tcPr>
          <w:p w14:paraId="651AF519"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eastAsia="Times New Roman" w:hAnsi="Montserrat" w:cs="Calibri"/>
                <w:sz w:val="18"/>
                <w:szCs w:val="18"/>
              </w:rPr>
              <w:t>$</w:t>
            </w:r>
          </w:p>
        </w:tc>
        <w:tc>
          <w:tcPr>
            <w:tcW w:w="2371" w:type="dxa"/>
            <w:tcBorders>
              <w:top w:val="nil"/>
              <w:left w:val="nil"/>
              <w:bottom w:val="nil"/>
              <w:right w:val="nil"/>
            </w:tcBorders>
            <w:shd w:val="clear" w:color="000000" w:fill="FFFFFF"/>
            <w:noWrap/>
            <w:vAlign w:val="bottom"/>
            <w:hideMark/>
          </w:tcPr>
          <w:p w14:paraId="5639A84E" w14:textId="77777777" w:rsidR="00AF7453" w:rsidRPr="00F26FF7" w:rsidRDefault="00AF7453" w:rsidP="00944CF6">
            <w:pPr>
              <w:spacing w:after="0" w:line="240" w:lineRule="auto"/>
              <w:jc w:val="right"/>
              <w:rPr>
                <w:rFonts w:ascii="Montserrat" w:hAnsi="Montserrat" w:cs="Calibri"/>
                <w:sz w:val="18"/>
                <w:szCs w:val="18"/>
              </w:rPr>
            </w:pPr>
            <w:r w:rsidRPr="00F26FF7">
              <w:rPr>
                <w:rFonts w:ascii="Montserrat" w:hAnsi="Montserrat" w:cs="Calibri"/>
                <w:sz w:val="18"/>
                <w:szCs w:val="18"/>
              </w:rPr>
              <w:t>6,861,447</w:t>
            </w:r>
          </w:p>
        </w:tc>
      </w:tr>
      <w:tr w:rsidR="00AF7453" w:rsidRPr="00F26FF7" w14:paraId="3EFB3E3A" w14:textId="77777777" w:rsidTr="00944CF6">
        <w:trPr>
          <w:trHeight w:val="290"/>
        </w:trPr>
        <w:tc>
          <w:tcPr>
            <w:tcW w:w="1774" w:type="dxa"/>
            <w:tcBorders>
              <w:top w:val="nil"/>
              <w:left w:val="nil"/>
              <w:bottom w:val="nil"/>
              <w:right w:val="single" w:sz="8" w:space="0" w:color="FFFFFF"/>
            </w:tcBorders>
            <w:shd w:val="clear" w:color="000000" w:fill="FFFFFF"/>
            <w:noWrap/>
            <w:vAlign w:val="bottom"/>
            <w:hideMark/>
          </w:tcPr>
          <w:p w14:paraId="37950E2E" w14:textId="77777777" w:rsidR="00AF7453" w:rsidRPr="00F26FF7" w:rsidRDefault="00AF7453" w:rsidP="00944CF6">
            <w:pPr>
              <w:spacing w:after="0" w:line="240" w:lineRule="auto"/>
              <w:jc w:val="center"/>
              <w:rPr>
                <w:rFonts w:ascii="Montserrat" w:eastAsia="Times New Roman" w:hAnsi="Montserrat" w:cs="Calibri"/>
                <w:sz w:val="18"/>
                <w:szCs w:val="18"/>
              </w:rPr>
            </w:pPr>
            <w:r w:rsidRPr="00F26FF7">
              <w:rPr>
                <w:rFonts w:ascii="Montserrat" w:eastAsia="Times New Roman" w:hAnsi="Montserrat" w:cs="Calibri"/>
                <w:sz w:val="18"/>
                <w:szCs w:val="18"/>
              </w:rPr>
              <w:t>1.2.9.3-1.2.4.4</w:t>
            </w:r>
          </w:p>
        </w:tc>
        <w:tc>
          <w:tcPr>
            <w:tcW w:w="5768" w:type="dxa"/>
            <w:tcBorders>
              <w:top w:val="nil"/>
              <w:left w:val="nil"/>
              <w:bottom w:val="nil"/>
              <w:right w:val="nil"/>
            </w:tcBorders>
            <w:shd w:val="clear" w:color="000000" w:fill="FFFFFF"/>
            <w:noWrap/>
            <w:vAlign w:val="bottom"/>
            <w:hideMark/>
          </w:tcPr>
          <w:p w14:paraId="6C4DC437" w14:textId="77777777" w:rsidR="00AF7453" w:rsidRPr="00F26FF7" w:rsidRDefault="00AF7453" w:rsidP="00944CF6">
            <w:pPr>
              <w:spacing w:after="0" w:line="240" w:lineRule="auto"/>
              <w:rPr>
                <w:rFonts w:ascii="Montserrat" w:eastAsia="Times New Roman" w:hAnsi="Montserrat" w:cs="Calibri"/>
                <w:sz w:val="18"/>
                <w:szCs w:val="18"/>
              </w:rPr>
            </w:pPr>
            <w:r w:rsidRPr="00F26FF7">
              <w:rPr>
                <w:rFonts w:ascii="Montserrat" w:eastAsia="Times New Roman" w:hAnsi="Montserrat" w:cs="Calibri"/>
                <w:sz w:val="18"/>
                <w:szCs w:val="18"/>
              </w:rPr>
              <w:t>Equipo de transporte</w:t>
            </w:r>
          </w:p>
        </w:tc>
        <w:tc>
          <w:tcPr>
            <w:tcW w:w="293" w:type="dxa"/>
            <w:tcBorders>
              <w:top w:val="nil"/>
              <w:left w:val="nil"/>
              <w:bottom w:val="nil"/>
              <w:right w:val="nil"/>
            </w:tcBorders>
            <w:shd w:val="clear" w:color="000000" w:fill="FFFFFF"/>
            <w:noWrap/>
            <w:vAlign w:val="bottom"/>
            <w:hideMark/>
          </w:tcPr>
          <w:p w14:paraId="7E6D5316"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eastAsia="Times New Roman" w:hAnsi="Montserrat" w:cs="Calibri"/>
                <w:sz w:val="18"/>
                <w:szCs w:val="18"/>
              </w:rPr>
              <w:t>$</w:t>
            </w:r>
          </w:p>
        </w:tc>
        <w:tc>
          <w:tcPr>
            <w:tcW w:w="2371" w:type="dxa"/>
            <w:tcBorders>
              <w:top w:val="nil"/>
              <w:left w:val="nil"/>
              <w:bottom w:val="nil"/>
              <w:right w:val="nil"/>
            </w:tcBorders>
            <w:shd w:val="clear" w:color="000000" w:fill="FFFFFF"/>
            <w:noWrap/>
            <w:vAlign w:val="bottom"/>
            <w:hideMark/>
          </w:tcPr>
          <w:p w14:paraId="43195C6B"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eastAsia="Times New Roman" w:hAnsi="Montserrat" w:cs="Calibri"/>
                <w:sz w:val="18"/>
                <w:szCs w:val="18"/>
              </w:rPr>
              <w:t>48,675,742</w:t>
            </w:r>
          </w:p>
        </w:tc>
      </w:tr>
      <w:tr w:rsidR="00AF7453" w:rsidRPr="00F26FF7" w14:paraId="37A3FC28" w14:textId="77777777" w:rsidTr="00944CF6">
        <w:trPr>
          <w:trHeight w:val="290"/>
        </w:trPr>
        <w:tc>
          <w:tcPr>
            <w:tcW w:w="1774" w:type="dxa"/>
            <w:tcBorders>
              <w:top w:val="nil"/>
              <w:left w:val="nil"/>
              <w:bottom w:val="nil"/>
              <w:right w:val="single" w:sz="8" w:space="0" w:color="FFFFFF"/>
            </w:tcBorders>
            <w:shd w:val="clear" w:color="000000" w:fill="FFFFFF"/>
            <w:noWrap/>
            <w:vAlign w:val="bottom"/>
            <w:hideMark/>
          </w:tcPr>
          <w:p w14:paraId="478F0A3E" w14:textId="77777777" w:rsidR="00AF7453" w:rsidRPr="00F26FF7" w:rsidRDefault="00AF7453" w:rsidP="00944CF6">
            <w:pPr>
              <w:spacing w:after="0" w:line="240" w:lineRule="auto"/>
              <w:jc w:val="center"/>
              <w:rPr>
                <w:rFonts w:ascii="Montserrat" w:eastAsia="Times New Roman" w:hAnsi="Montserrat" w:cs="Calibri"/>
                <w:sz w:val="18"/>
                <w:szCs w:val="18"/>
              </w:rPr>
            </w:pPr>
            <w:r w:rsidRPr="00F26FF7">
              <w:rPr>
                <w:rFonts w:ascii="Montserrat" w:eastAsia="Times New Roman" w:hAnsi="Montserrat" w:cs="Calibri"/>
                <w:sz w:val="18"/>
                <w:szCs w:val="18"/>
              </w:rPr>
              <w:t>1.2.9.3-1.2.4.6</w:t>
            </w:r>
          </w:p>
        </w:tc>
        <w:tc>
          <w:tcPr>
            <w:tcW w:w="5768" w:type="dxa"/>
            <w:tcBorders>
              <w:top w:val="nil"/>
              <w:left w:val="nil"/>
              <w:bottom w:val="nil"/>
              <w:right w:val="nil"/>
            </w:tcBorders>
            <w:shd w:val="clear" w:color="000000" w:fill="FFFFFF"/>
            <w:noWrap/>
            <w:vAlign w:val="bottom"/>
            <w:hideMark/>
          </w:tcPr>
          <w:p w14:paraId="5588B7D3" w14:textId="77777777" w:rsidR="00AF7453" w:rsidRPr="00F26FF7" w:rsidRDefault="00AF7453" w:rsidP="00944CF6">
            <w:pPr>
              <w:spacing w:after="0" w:line="240" w:lineRule="auto"/>
              <w:rPr>
                <w:rFonts w:ascii="Montserrat" w:eastAsia="Times New Roman" w:hAnsi="Montserrat" w:cs="Calibri"/>
                <w:sz w:val="18"/>
                <w:szCs w:val="18"/>
              </w:rPr>
            </w:pPr>
            <w:r w:rsidRPr="00F26FF7">
              <w:rPr>
                <w:rFonts w:ascii="Montserrat" w:eastAsia="Times New Roman" w:hAnsi="Montserrat" w:cs="Calibri"/>
                <w:sz w:val="18"/>
                <w:szCs w:val="18"/>
              </w:rPr>
              <w:t>Maquinaria otros equipos</w:t>
            </w:r>
          </w:p>
        </w:tc>
        <w:tc>
          <w:tcPr>
            <w:tcW w:w="293" w:type="dxa"/>
            <w:tcBorders>
              <w:top w:val="nil"/>
              <w:left w:val="nil"/>
              <w:bottom w:val="nil"/>
              <w:right w:val="nil"/>
            </w:tcBorders>
            <w:shd w:val="clear" w:color="000000" w:fill="FFFFFF"/>
            <w:noWrap/>
            <w:vAlign w:val="bottom"/>
            <w:hideMark/>
          </w:tcPr>
          <w:p w14:paraId="7901088B"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eastAsia="Times New Roman" w:hAnsi="Montserrat" w:cs="Calibri"/>
                <w:sz w:val="18"/>
                <w:szCs w:val="18"/>
              </w:rPr>
              <w:t>$</w:t>
            </w:r>
          </w:p>
        </w:tc>
        <w:tc>
          <w:tcPr>
            <w:tcW w:w="2371" w:type="dxa"/>
            <w:tcBorders>
              <w:top w:val="nil"/>
              <w:left w:val="nil"/>
              <w:bottom w:val="nil"/>
              <w:right w:val="nil"/>
            </w:tcBorders>
            <w:shd w:val="clear" w:color="000000" w:fill="FFFFFF"/>
            <w:noWrap/>
            <w:vAlign w:val="bottom"/>
            <w:hideMark/>
          </w:tcPr>
          <w:p w14:paraId="37B1B61B"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hAnsi="Montserrat" w:cs="Calibri"/>
                <w:sz w:val="18"/>
                <w:szCs w:val="18"/>
              </w:rPr>
              <w:t>5,443,959</w:t>
            </w:r>
          </w:p>
        </w:tc>
      </w:tr>
      <w:tr w:rsidR="00AF7453" w:rsidRPr="00F26FF7" w14:paraId="2BC31B0B" w14:textId="77777777" w:rsidTr="00944CF6">
        <w:trPr>
          <w:trHeight w:val="290"/>
        </w:trPr>
        <w:tc>
          <w:tcPr>
            <w:tcW w:w="1774" w:type="dxa"/>
            <w:tcBorders>
              <w:top w:val="nil"/>
              <w:left w:val="nil"/>
              <w:bottom w:val="nil"/>
              <w:right w:val="single" w:sz="8" w:space="0" w:color="FFFFFF"/>
            </w:tcBorders>
            <w:shd w:val="clear" w:color="000000" w:fill="FFFFFF"/>
            <w:noWrap/>
            <w:vAlign w:val="bottom"/>
            <w:hideMark/>
          </w:tcPr>
          <w:p w14:paraId="290D55E9" w14:textId="77777777" w:rsidR="00AF7453" w:rsidRPr="00F26FF7" w:rsidRDefault="00AF7453" w:rsidP="00944CF6">
            <w:pPr>
              <w:spacing w:after="0" w:line="240" w:lineRule="auto"/>
              <w:jc w:val="center"/>
              <w:rPr>
                <w:rFonts w:ascii="Montserrat" w:eastAsia="Times New Roman" w:hAnsi="Montserrat" w:cs="Calibri"/>
                <w:sz w:val="18"/>
                <w:szCs w:val="18"/>
              </w:rPr>
            </w:pPr>
            <w:r w:rsidRPr="00F26FF7">
              <w:rPr>
                <w:rFonts w:ascii="Montserrat" w:eastAsia="Times New Roman" w:hAnsi="Montserrat" w:cs="Calibri"/>
                <w:sz w:val="18"/>
                <w:szCs w:val="18"/>
              </w:rPr>
              <w:t>1.2.9.3-1.2.4.7</w:t>
            </w:r>
          </w:p>
        </w:tc>
        <w:tc>
          <w:tcPr>
            <w:tcW w:w="5768" w:type="dxa"/>
            <w:tcBorders>
              <w:top w:val="nil"/>
              <w:left w:val="nil"/>
              <w:bottom w:val="nil"/>
              <w:right w:val="nil"/>
            </w:tcBorders>
            <w:shd w:val="clear" w:color="000000" w:fill="FFFFFF"/>
            <w:noWrap/>
            <w:vAlign w:val="bottom"/>
            <w:hideMark/>
          </w:tcPr>
          <w:p w14:paraId="7FA59B24" w14:textId="77777777" w:rsidR="00AF7453" w:rsidRPr="00F26FF7" w:rsidRDefault="00AF7453" w:rsidP="00944CF6">
            <w:pPr>
              <w:spacing w:after="0" w:line="240" w:lineRule="auto"/>
              <w:rPr>
                <w:rFonts w:ascii="Montserrat" w:eastAsia="Times New Roman" w:hAnsi="Montserrat" w:cs="Calibri"/>
                <w:sz w:val="18"/>
                <w:szCs w:val="18"/>
              </w:rPr>
            </w:pPr>
            <w:r w:rsidRPr="00F26FF7">
              <w:rPr>
                <w:rFonts w:ascii="Montserrat" w:eastAsia="Times New Roman" w:hAnsi="Montserrat" w:cs="Calibri"/>
                <w:sz w:val="18"/>
                <w:szCs w:val="18"/>
              </w:rPr>
              <w:t>Colecciones Obras</w:t>
            </w:r>
          </w:p>
        </w:tc>
        <w:tc>
          <w:tcPr>
            <w:tcW w:w="293" w:type="dxa"/>
            <w:tcBorders>
              <w:top w:val="nil"/>
              <w:left w:val="nil"/>
              <w:bottom w:val="nil"/>
              <w:right w:val="nil"/>
            </w:tcBorders>
            <w:shd w:val="clear" w:color="000000" w:fill="FFFFFF"/>
            <w:noWrap/>
            <w:vAlign w:val="bottom"/>
            <w:hideMark/>
          </w:tcPr>
          <w:p w14:paraId="0F3DA992"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eastAsia="Times New Roman" w:hAnsi="Montserrat" w:cs="Calibri"/>
                <w:sz w:val="18"/>
                <w:szCs w:val="18"/>
              </w:rPr>
              <w:t>$</w:t>
            </w:r>
          </w:p>
        </w:tc>
        <w:tc>
          <w:tcPr>
            <w:tcW w:w="2371" w:type="dxa"/>
            <w:tcBorders>
              <w:top w:val="nil"/>
              <w:left w:val="nil"/>
              <w:bottom w:val="nil"/>
              <w:right w:val="nil"/>
            </w:tcBorders>
            <w:shd w:val="clear" w:color="000000" w:fill="FFFFFF"/>
            <w:noWrap/>
            <w:vAlign w:val="bottom"/>
            <w:hideMark/>
          </w:tcPr>
          <w:p w14:paraId="4B9EF252"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eastAsia="Times New Roman" w:hAnsi="Montserrat" w:cs="Calibri"/>
                <w:sz w:val="18"/>
                <w:szCs w:val="18"/>
              </w:rPr>
              <w:t>15,748,40</w:t>
            </w:r>
          </w:p>
        </w:tc>
      </w:tr>
      <w:tr w:rsidR="00AF7453" w:rsidRPr="00F26FF7" w14:paraId="62E0974E" w14:textId="77777777" w:rsidTr="00944CF6">
        <w:trPr>
          <w:trHeight w:val="290"/>
        </w:trPr>
        <w:tc>
          <w:tcPr>
            <w:tcW w:w="1774" w:type="dxa"/>
            <w:tcBorders>
              <w:top w:val="nil"/>
              <w:left w:val="nil"/>
              <w:bottom w:val="nil"/>
              <w:right w:val="single" w:sz="8" w:space="0" w:color="FFFFFF"/>
            </w:tcBorders>
            <w:shd w:val="clear" w:color="000000" w:fill="FFFFFF"/>
            <w:noWrap/>
            <w:vAlign w:val="bottom"/>
            <w:hideMark/>
          </w:tcPr>
          <w:p w14:paraId="76F13402" w14:textId="77777777" w:rsidR="00AF7453" w:rsidRPr="00F26FF7" w:rsidRDefault="00AF7453" w:rsidP="00944CF6">
            <w:pPr>
              <w:spacing w:after="0" w:line="240" w:lineRule="auto"/>
              <w:jc w:val="center"/>
              <w:rPr>
                <w:rFonts w:ascii="Montserrat" w:eastAsia="Times New Roman" w:hAnsi="Montserrat" w:cs="Calibri"/>
                <w:sz w:val="18"/>
                <w:szCs w:val="18"/>
              </w:rPr>
            </w:pPr>
            <w:r w:rsidRPr="00F26FF7">
              <w:rPr>
                <w:rFonts w:ascii="Montserrat" w:eastAsia="Times New Roman" w:hAnsi="Montserrat" w:cs="Calibri"/>
                <w:sz w:val="18"/>
                <w:szCs w:val="18"/>
              </w:rPr>
              <w:t>1.2.9.3-1.2.5.1</w:t>
            </w:r>
          </w:p>
        </w:tc>
        <w:tc>
          <w:tcPr>
            <w:tcW w:w="5768" w:type="dxa"/>
            <w:tcBorders>
              <w:top w:val="nil"/>
              <w:left w:val="nil"/>
              <w:bottom w:val="nil"/>
              <w:right w:val="nil"/>
            </w:tcBorders>
            <w:shd w:val="clear" w:color="000000" w:fill="FFFFFF"/>
            <w:noWrap/>
            <w:vAlign w:val="bottom"/>
            <w:hideMark/>
          </w:tcPr>
          <w:p w14:paraId="1E6527B7" w14:textId="77777777" w:rsidR="00AF7453" w:rsidRPr="00F26FF7" w:rsidRDefault="00AF7453" w:rsidP="00944CF6">
            <w:pPr>
              <w:spacing w:after="0" w:line="240" w:lineRule="auto"/>
              <w:rPr>
                <w:rFonts w:ascii="Montserrat" w:eastAsia="Times New Roman" w:hAnsi="Montserrat" w:cs="Calibri"/>
                <w:sz w:val="18"/>
                <w:szCs w:val="18"/>
              </w:rPr>
            </w:pPr>
            <w:r w:rsidRPr="00F26FF7">
              <w:rPr>
                <w:rFonts w:ascii="Montserrat" w:eastAsia="Times New Roman" w:hAnsi="Montserrat" w:cs="Calibri"/>
                <w:sz w:val="18"/>
                <w:szCs w:val="18"/>
              </w:rPr>
              <w:t>Software</w:t>
            </w:r>
          </w:p>
        </w:tc>
        <w:tc>
          <w:tcPr>
            <w:tcW w:w="293" w:type="dxa"/>
            <w:tcBorders>
              <w:top w:val="nil"/>
              <w:left w:val="nil"/>
              <w:bottom w:val="nil"/>
              <w:right w:val="nil"/>
            </w:tcBorders>
            <w:shd w:val="clear" w:color="000000" w:fill="FFFFFF"/>
            <w:noWrap/>
            <w:vAlign w:val="bottom"/>
            <w:hideMark/>
          </w:tcPr>
          <w:p w14:paraId="29B15C0B"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eastAsia="Times New Roman" w:hAnsi="Montserrat" w:cs="Calibri"/>
                <w:sz w:val="18"/>
                <w:szCs w:val="18"/>
              </w:rPr>
              <w:t>$</w:t>
            </w:r>
          </w:p>
        </w:tc>
        <w:tc>
          <w:tcPr>
            <w:tcW w:w="2371" w:type="dxa"/>
            <w:tcBorders>
              <w:top w:val="nil"/>
              <w:left w:val="nil"/>
              <w:bottom w:val="nil"/>
              <w:right w:val="nil"/>
            </w:tcBorders>
            <w:shd w:val="clear" w:color="000000" w:fill="FFFFFF"/>
            <w:noWrap/>
            <w:vAlign w:val="bottom"/>
            <w:hideMark/>
          </w:tcPr>
          <w:p w14:paraId="1424CD31"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hAnsi="Montserrat" w:cs="Calibri"/>
                <w:sz w:val="18"/>
                <w:szCs w:val="18"/>
              </w:rPr>
              <w:t>1,656,775</w:t>
            </w:r>
          </w:p>
        </w:tc>
      </w:tr>
      <w:tr w:rsidR="00AF7453" w:rsidRPr="00F26FF7" w14:paraId="0D12F0F9" w14:textId="77777777" w:rsidTr="00944CF6">
        <w:trPr>
          <w:trHeight w:val="290"/>
        </w:trPr>
        <w:tc>
          <w:tcPr>
            <w:tcW w:w="1774" w:type="dxa"/>
            <w:tcBorders>
              <w:top w:val="nil"/>
              <w:left w:val="nil"/>
              <w:bottom w:val="nil"/>
              <w:right w:val="single" w:sz="8" w:space="0" w:color="FFFFFF"/>
            </w:tcBorders>
            <w:shd w:val="clear" w:color="000000" w:fill="FFFFFF"/>
            <w:noWrap/>
            <w:vAlign w:val="bottom"/>
          </w:tcPr>
          <w:p w14:paraId="5D19889D" w14:textId="77777777" w:rsidR="00AF7453" w:rsidRPr="00F26FF7" w:rsidRDefault="00AF7453" w:rsidP="00944CF6">
            <w:pPr>
              <w:spacing w:after="0" w:line="240" w:lineRule="auto"/>
              <w:jc w:val="center"/>
              <w:rPr>
                <w:rFonts w:ascii="Montserrat" w:eastAsia="Times New Roman" w:hAnsi="Montserrat" w:cs="Calibri"/>
                <w:sz w:val="18"/>
                <w:szCs w:val="18"/>
              </w:rPr>
            </w:pPr>
            <w:r w:rsidRPr="00F26FF7">
              <w:rPr>
                <w:rFonts w:ascii="Montserrat" w:eastAsia="Times New Roman" w:hAnsi="Montserrat" w:cs="Calibri"/>
                <w:sz w:val="18"/>
                <w:szCs w:val="18"/>
              </w:rPr>
              <w:t>1.2.9.3-1</w:t>
            </w:r>
          </w:p>
        </w:tc>
        <w:tc>
          <w:tcPr>
            <w:tcW w:w="5768" w:type="dxa"/>
            <w:tcBorders>
              <w:top w:val="nil"/>
              <w:left w:val="nil"/>
              <w:bottom w:val="nil"/>
              <w:right w:val="nil"/>
            </w:tcBorders>
            <w:shd w:val="clear" w:color="000000" w:fill="FFFFFF"/>
            <w:noWrap/>
            <w:vAlign w:val="bottom"/>
          </w:tcPr>
          <w:p w14:paraId="379AE3D9" w14:textId="77777777" w:rsidR="00AF7453" w:rsidRPr="00F26FF7" w:rsidRDefault="00AF7453" w:rsidP="00944CF6">
            <w:pPr>
              <w:spacing w:after="0" w:line="240" w:lineRule="auto"/>
              <w:rPr>
                <w:rFonts w:ascii="Montserrat" w:eastAsia="Times New Roman" w:hAnsi="Montserrat" w:cs="Calibri"/>
                <w:sz w:val="18"/>
                <w:szCs w:val="18"/>
              </w:rPr>
            </w:pPr>
            <w:r w:rsidRPr="00F26FF7">
              <w:rPr>
                <w:rFonts w:ascii="Montserrat" w:eastAsia="Times New Roman" w:hAnsi="Montserrat" w:cs="Calibri"/>
                <w:sz w:val="18"/>
                <w:szCs w:val="18"/>
              </w:rPr>
              <w:t>Comodato N1</w:t>
            </w:r>
          </w:p>
        </w:tc>
        <w:tc>
          <w:tcPr>
            <w:tcW w:w="293" w:type="dxa"/>
            <w:tcBorders>
              <w:top w:val="nil"/>
              <w:left w:val="nil"/>
              <w:bottom w:val="nil"/>
              <w:right w:val="nil"/>
            </w:tcBorders>
            <w:shd w:val="clear" w:color="000000" w:fill="FFFFFF"/>
            <w:noWrap/>
            <w:vAlign w:val="bottom"/>
          </w:tcPr>
          <w:p w14:paraId="4C23DC7D" w14:textId="77777777" w:rsidR="00AF7453" w:rsidRPr="00F26FF7" w:rsidRDefault="00AF7453" w:rsidP="00944CF6">
            <w:pPr>
              <w:spacing w:after="0" w:line="240" w:lineRule="auto"/>
              <w:jc w:val="right"/>
              <w:rPr>
                <w:rFonts w:ascii="Montserrat" w:eastAsia="Times New Roman" w:hAnsi="Montserrat" w:cs="Calibri"/>
                <w:sz w:val="18"/>
                <w:szCs w:val="18"/>
              </w:rPr>
            </w:pPr>
            <w:r w:rsidRPr="00F26FF7">
              <w:rPr>
                <w:rFonts w:ascii="Montserrat" w:eastAsia="Times New Roman" w:hAnsi="Montserrat" w:cs="Calibri"/>
                <w:sz w:val="18"/>
                <w:szCs w:val="18"/>
              </w:rPr>
              <w:t>$</w:t>
            </w:r>
          </w:p>
        </w:tc>
        <w:tc>
          <w:tcPr>
            <w:tcW w:w="2371" w:type="dxa"/>
            <w:tcBorders>
              <w:top w:val="nil"/>
              <w:left w:val="nil"/>
              <w:bottom w:val="nil"/>
              <w:right w:val="nil"/>
            </w:tcBorders>
            <w:shd w:val="clear" w:color="000000" w:fill="FFFFFF"/>
            <w:noWrap/>
            <w:vAlign w:val="bottom"/>
          </w:tcPr>
          <w:p w14:paraId="16CE8D64" w14:textId="77777777" w:rsidR="00AF7453" w:rsidRPr="00F26FF7" w:rsidRDefault="00AF7453" w:rsidP="00944CF6">
            <w:pPr>
              <w:spacing w:after="0" w:line="240" w:lineRule="auto"/>
              <w:jc w:val="right"/>
              <w:rPr>
                <w:rFonts w:ascii="Montserrat" w:hAnsi="Montserrat" w:cs="Calibri"/>
                <w:sz w:val="18"/>
                <w:szCs w:val="18"/>
              </w:rPr>
            </w:pPr>
            <w:r w:rsidRPr="00F26FF7">
              <w:rPr>
                <w:rFonts w:ascii="Montserrat" w:hAnsi="Montserrat" w:cs="Calibri"/>
                <w:sz w:val="18"/>
                <w:szCs w:val="18"/>
              </w:rPr>
              <w:t>5,277,421</w:t>
            </w:r>
          </w:p>
        </w:tc>
      </w:tr>
      <w:tr w:rsidR="00AF7453" w:rsidRPr="00F26FF7" w14:paraId="38634085" w14:textId="77777777" w:rsidTr="00944CF6">
        <w:trPr>
          <w:trHeight w:val="290"/>
        </w:trPr>
        <w:tc>
          <w:tcPr>
            <w:tcW w:w="1774" w:type="dxa"/>
            <w:tcBorders>
              <w:top w:val="nil"/>
              <w:left w:val="nil"/>
              <w:bottom w:val="nil"/>
              <w:right w:val="nil"/>
            </w:tcBorders>
            <w:shd w:val="clear" w:color="000000" w:fill="8F302E"/>
            <w:noWrap/>
            <w:vAlign w:val="bottom"/>
            <w:hideMark/>
          </w:tcPr>
          <w:p w14:paraId="2AB34A6A" w14:textId="77777777" w:rsidR="00AF7453" w:rsidRPr="00F26FF7" w:rsidRDefault="00AF7453" w:rsidP="00944CF6">
            <w:pPr>
              <w:spacing w:after="0" w:line="240" w:lineRule="auto"/>
              <w:rPr>
                <w:rFonts w:ascii="Montserrat" w:eastAsia="Times New Roman" w:hAnsi="Montserrat" w:cs="Calibri"/>
                <w:color w:val="000000"/>
                <w:sz w:val="18"/>
                <w:szCs w:val="18"/>
              </w:rPr>
            </w:pPr>
            <w:r w:rsidRPr="00F26FF7">
              <w:rPr>
                <w:rFonts w:ascii="Montserrat" w:eastAsia="Times New Roman" w:hAnsi="Montserrat" w:cs="Calibri"/>
                <w:color w:val="000000"/>
                <w:sz w:val="18"/>
                <w:szCs w:val="18"/>
              </w:rPr>
              <w:t> </w:t>
            </w:r>
          </w:p>
        </w:tc>
        <w:tc>
          <w:tcPr>
            <w:tcW w:w="5768" w:type="dxa"/>
            <w:tcBorders>
              <w:top w:val="nil"/>
              <w:left w:val="nil"/>
              <w:bottom w:val="nil"/>
              <w:right w:val="nil"/>
            </w:tcBorders>
            <w:shd w:val="clear" w:color="000000" w:fill="8F302E"/>
            <w:noWrap/>
            <w:vAlign w:val="bottom"/>
            <w:hideMark/>
          </w:tcPr>
          <w:p w14:paraId="3B3A82B3" w14:textId="77777777" w:rsidR="00AF7453" w:rsidRPr="00F26FF7" w:rsidRDefault="00AF7453" w:rsidP="00944CF6">
            <w:pPr>
              <w:spacing w:after="0" w:line="240" w:lineRule="auto"/>
              <w:jc w:val="center"/>
              <w:rPr>
                <w:rFonts w:ascii="Montserrat" w:eastAsia="Times New Roman" w:hAnsi="Montserrat" w:cs="Calibri"/>
                <w:b/>
                <w:bCs/>
                <w:color w:val="FFFFFF"/>
                <w:sz w:val="18"/>
                <w:szCs w:val="18"/>
              </w:rPr>
            </w:pPr>
            <w:r w:rsidRPr="00F26FF7">
              <w:rPr>
                <w:rFonts w:ascii="Montserrat" w:eastAsia="Times New Roman" w:hAnsi="Montserrat" w:cs="Calibri"/>
                <w:b/>
                <w:bCs/>
                <w:color w:val="FFFFFF"/>
                <w:sz w:val="18"/>
                <w:szCs w:val="18"/>
              </w:rPr>
              <w:t xml:space="preserve">Total </w:t>
            </w:r>
          </w:p>
        </w:tc>
        <w:tc>
          <w:tcPr>
            <w:tcW w:w="293" w:type="dxa"/>
            <w:tcBorders>
              <w:top w:val="nil"/>
              <w:left w:val="nil"/>
              <w:bottom w:val="nil"/>
              <w:right w:val="nil"/>
            </w:tcBorders>
            <w:shd w:val="clear" w:color="000000" w:fill="8F302E"/>
            <w:noWrap/>
            <w:vAlign w:val="bottom"/>
            <w:hideMark/>
          </w:tcPr>
          <w:p w14:paraId="4EB4DDB9" w14:textId="77777777" w:rsidR="00AF7453" w:rsidRPr="00F26FF7" w:rsidRDefault="00AF7453" w:rsidP="00944CF6">
            <w:pPr>
              <w:spacing w:after="0" w:line="240" w:lineRule="auto"/>
              <w:jc w:val="right"/>
              <w:rPr>
                <w:rFonts w:ascii="Montserrat" w:eastAsia="Times New Roman" w:hAnsi="Montserrat" w:cs="Calibri"/>
                <w:b/>
                <w:bCs/>
                <w:color w:val="FFFFFF"/>
                <w:sz w:val="18"/>
                <w:szCs w:val="18"/>
              </w:rPr>
            </w:pPr>
            <w:r w:rsidRPr="00F26FF7">
              <w:rPr>
                <w:rFonts w:ascii="Montserrat" w:eastAsia="Times New Roman" w:hAnsi="Montserrat" w:cs="Calibri"/>
                <w:b/>
                <w:bCs/>
                <w:color w:val="FFFFFF"/>
                <w:sz w:val="18"/>
                <w:szCs w:val="18"/>
              </w:rPr>
              <w:t>$</w:t>
            </w:r>
          </w:p>
        </w:tc>
        <w:tc>
          <w:tcPr>
            <w:tcW w:w="2371" w:type="dxa"/>
            <w:tcBorders>
              <w:top w:val="nil"/>
              <w:left w:val="nil"/>
              <w:bottom w:val="nil"/>
              <w:right w:val="nil"/>
            </w:tcBorders>
            <w:shd w:val="clear" w:color="000000" w:fill="8F302E"/>
            <w:noWrap/>
            <w:vAlign w:val="bottom"/>
            <w:hideMark/>
          </w:tcPr>
          <w:p w14:paraId="0BAAF41A" w14:textId="77777777" w:rsidR="00AF7453" w:rsidRPr="00F26FF7" w:rsidRDefault="00AF7453" w:rsidP="00944CF6">
            <w:pPr>
              <w:spacing w:after="0" w:line="240" w:lineRule="auto"/>
              <w:jc w:val="right"/>
              <w:rPr>
                <w:rFonts w:ascii="Montserrat" w:eastAsia="Times New Roman" w:hAnsi="Montserrat" w:cs="Calibri"/>
                <w:b/>
                <w:bCs/>
                <w:color w:val="FFFFFF"/>
                <w:sz w:val="18"/>
                <w:szCs w:val="18"/>
              </w:rPr>
            </w:pPr>
            <w:r w:rsidRPr="00F26FF7">
              <w:rPr>
                <w:rFonts w:ascii="Montserrat" w:eastAsia="Times New Roman" w:hAnsi="Montserrat" w:cs="Calibri"/>
                <w:b/>
                <w:bCs/>
                <w:color w:val="FFFFFF"/>
                <w:sz w:val="18"/>
                <w:szCs w:val="18"/>
              </w:rPr>
              <w:t>128,088,772</w:t>
            </w:r>
          </w:p>
        </w:tc>
      </w:tr>
    </w:tbl>
    <w:p w14:paraId="52AEF533" w14:textId="77777777" w:rsidR="00AF7453" w:rsidRDefault="00AF7453" w:rsidP="00AF7453">
      <w:pPr>
        <w:widowControl w:val="0"/>
        <w:spacing w:after="0" w:line="360" w:lineRule="auto"/>
        <w:contextualSpacing/>
        <w:jc w:val="both"/>
        <w:rPr>
          <w:rFonts w:ascii="Montserrat" w:hAnsi="Montserrat" w:cstheme="minorHAnsi"/>
          <w:b/>
          <w:lang w:val="es-ES"/>
        </w:rPr>
      </w:pPr>
      <w:r>
        <w:rPr>
          <w:rFonts w:ascii="Montserrat" w:hAnsi="Montserrat" w:cstheme="minorHAnsi"/>
          <w:lang w:val="es-ES"/>
        </w:rPr>
        <w:br w:type="textWrapping" w:clear="all"/>
      </w:r>
    </w:p>
    <w:p w14:paraId="1D0178ED" w14:textId="77777777" w:rsidR="00AF7453" w:rsidRDefault="00AF7453" w:rsidP="00AF7453">
      <w:pPr>
        <w:widowControl w:val="0"/>
        <w:spacing w:after="0" w:line="360" w:lineRule="auto"/>
        <w:contextualSpacing/>
        <w:jc w:val="both"/>
        <w:rPr>
          <w:rFonts w:ascii="Montserrat" w:hAnsi="Montserrat" w:cstheme="minorHAnsi"/>
          <w:b/>
          <w:lang w:val="es-ES"/>
        </w:rPr>
      </w:pPr>
    </w:p>
    <w:p w14:paraId="5C88D5F1" w14:textId="77777777" w:rsidR="00AF7453" w:rsidRDefault="00AF7453" w:rsidP="00AF7453">
      <w:pPr>
        <w:widowControl w:val="0"/>
        <w:spacing w:after="0" w:line="360" w:lineRule="auto"/>
        <w:contextualSpacing/>
        <w:jc w:val="both"/>
        <w:rPr>
          <w:rFonts w:ascii="Montserrat" w:hAnsi="Montserrat" w:cstheme="minorHAnsi"/>
          <w:b/>
          <w:lang w:val="es-ES"/>
        </w:rPr>
      </w:pPr>
    </w:p>
    <w:p w14:paraId="08846116" w14:textId="77777777" w:rsidR="00AF7453" w:rsidRDefault="00AF7453" w:rsidP="00AF7453">
      <w:pPr>
        <w:widowControl w:val="0"/>
        <w:spacing w:after="0" w:line="360" w:lineRule="auto"/>
        <w:contextualSpacing/>
        <w:jc w:val="both"/>
        <w:rPr>
          <w:rFonts w:ascii="Montserrat" w:hAnsi="Montserrat" w:cstheme="minorHAnsi"/>
          <w:b/>
          <w:lang w:val="es-ES"/>
        </w:rPr>
      </w:pPr>
    </w:p>
    <w:p w14:paraId="598D36FF" w14:textId="77777777" w:rsidR="00AF7453" w:rsidRPr="00096ECC" w:rsidRDefault="00AF7453" w:rsidP="00AF7453">
      <w:pPr>
        <w:widowControl w:val="0"/>
        <w:spacing w:after="0" w:line="360" w:lineRule="auto"/>
        <w:contextualSpacing/>
        <w:jc w:val="both"/>
        <w:rPr>
          <w:rFonts w:ascii="Montserrat" w:hAnsi="Montserrat" w:cstheme="minorHAnsi"/>
          <w:lang w:val="es-ES"/>
        </w:rPr>
      </w:pPr>
      <w:r w:rsidRPr="00096ECC">
        <w:rPr>
          <w:rFonts w:ascii="Montserrat" w:hAnsi="Montserrat" w:cstheme="minorHAnsi"/>
          <w:b/>
          <w:lang w:val="es-ES"/>
        </w:rPr>
        <w:t>PASIVO</w:t>
      </w:r>
      <w:r w:rsidRPr="00096ECC">
        <w:rPr>
          <w:rFonts w:ascii="Montserrat" w:hAnsi="Montserrat" w:cstheme="minorHAnsi"/>
          <w:b/>
          <w:lang w:val="es-ES"/>
        </w:rPr>
        <w:tab/>
      </w:r>
    </w:p>
    <w:p w14:paraId="1983C2B6" w14:textId="77777777" w:rsidR="00AF7453" w:rsidRPr="00C74D10" w:rsidRDefault="00AF7453" w:rsidP="00AF7453">
      <w:pPr>
        <w:widowControl w:val="0"/>
        <w:numPr>
          <w:ilvl w:val="0"/>
          <w:numId w:val="2"/>
        </w:numPr>
        <w:spacing w:after="0" w:line="360" w:lineRule="auto"/>
        <w:contextualSpacing/>
        <w:jc w:val="both"/>
      </w:pPr>
      <w:r w:rsidRPr="00096ECC">
        <w:rPr>
          <w:rFonts w:ascii="Montserrat" w:hAnsi="Montserrat" w:cstheme="minorHAnsi"/>
          <w:lang w:val="es-ES"/>
        </w:rPr>
        <w:t xml:space="preserve">El importe total de los </w:t>
      </w:r>
      <w:r w:rsidRPr="00096ECC">
        <w:rPr>
          <w:rFonts w:ascii="Montserrat" w:hAnsi="Montserrat" w:cstheme="minorHAnsi"/>
          <w:b/>
          <w:bCs/>
          <w:lang w:val="es-ES"/>
        </w:rPr>
        <w:t>Pasivos</w:t>
      </w:r>
      <w:r w:rsidRPr="00096ECC">
        <w:rPr>
          <w:rFonts w:ascii="Montserrat" w:hAnsi="Montserrat" w:cstheme="minorHAnsi"/>
          <w:lang w:val="es-ES"/>
        </w:rPr>
        <w:t xml:space="preserve"> que se reflejan en el Estado de Situación Financiera asciende a la cantidad de </w:t>
      </w:r>
      <w:r w:rsidRPr="00096ECC">
        <w:rPr>
          <w:rFonts w:ascii="Montserrat" w:hAnsi="Montserrat" w:cstheme="minorHAnsi"/>
          <w:b/>
          <w:bCs/>
          <w:lang w:val="es-ES"/>
        </w:rPr>
        <w:t>8,</w:t>
      </w:r>
      <w:r>
        <w:rPr>
          <w:rFonts w:ascii="Montserrat" w:hAnsi="Montserrat" w:cstheme="minorHAnsi"/>
          <w:b/>
          <w:bCs/>
          <w:lang w:val="es-ES"/>
        </w:rPr>
        <w:t>596</w:t>
      </w:r>
      <w:r w:rsidRPr="00096ECC">
        <w:rPr>
          <w:rFonts w:ascii="Montserrat" w:hAnsi="Montserrat" w:cstheme="minorHAnsi"/>
          <w:lang w:val="es-ES"/>
        </w:rPr>
        <w:t xml:space="preserve"> millones de pesos al 30 de </w:t>
      </w:r>
      <w:r>
        <w:rPr>
          <w:rFonts w:ascii="Montserrat" w:hAnsi="Montserrat" w:cstheme="minorHAnsi"/>
          <w:lang w:val="es-ES"/>
        </w:rPr>
        <w:t>septiembre</w:t>
      </w:r>
      <w:r w:rsidRPr="00096ECC">
        <w:rPr>
          <w:rFonts w:ascii="Montserrat" w:hAnsi="Montserrat" w:cstheme="minorHAnsi"/>
          <w:lang w:val="es-ES"/>
        </w:rPr>
        <w:t xml:space="preserve"> de 2025, integrado de acuerdo con la siguiente desagregación</w:t>
      </w:r>
      <w:r w:rsidRPr="0012369F">
        <w:rPr>
          <w:rFonts w:ascii="Montserrat" w:hAnsi="Montserrat" w:cstheme="minorHAnsi"/>
          <w:sz w:val="20"/>
          <w:szCs w:val="20"/>
          <w:lang w:val="es-ES"/>
        </w:rPr>
        <w:t xml:space="preserve">: </w:t>
      </w:r>
    </w:p>
    <w:p w14:paraId="6ED16D12" w14:textId="77777777" w:rsidR="00AF7453" w:rsidRDefault="00AF7453" w:rsidP="00AF7453">
      <w:pPr>
        <w:widowControl w:val="0"/>
        <w:spacing w:after="0" w:line="360" w:lineRule="auto"/>
        <w:contextualSpacing/>
        <w:jc w:val="both"/>
        <w:rPr>
          <w:rFonts w:ascii="Montserrat" w:hAnsi="Montserrat" w:cstheme="minorHAnsi"/>
          <w:sz w:val="20"/>
          <w:szCs w:val="20"/>
          <w:lang w:val="es-ES"/>
        </w:rPr>
      </w:pPr>
    </w:p>
    <w:tbl>
      <w:tblPr>
        <w:tblW w:w="13892" w:type="dxa"/>
        <w:jc w:val="center"/>
        <w:tblCellMar>
          <w:left w:w="70" w:type="dxa"/>
          <w:right w:w="70" w:type="dxa"/>
        </w:tblCellMar>
        <w:tblLook w:val="04A0" w:firstRow="1" w:lastRow="0" w:firstColumn="1" w:lastColumn="0" w:noHBand="0" w:noVBand="1"/>
      </w:tblPr>
      <w:tblGrid>
        <w:gridCol w:w="1225"/>
        <w:gridCol w:w="4969"/>
        <w:gridCol w:w="1602"/>
        <w:gridCol w:w="1558"/>
        <w:gridCol w:w="692"/>
        <w:gridCol w:w="697"/>
        <w:gridCol w:w="275"/>
        <w:gridCol w:w="893"/>
        <w:gridCol w:w="275"/>
        <w:gridCol w:w="1714"/>
      </w:tblGrid>
      <w:tr w:rsidR="00AF7453" w:rsidRPr="000A725E" w14:paraId="0B75EE74" w14:textId="77777777" w:rsidTr="00944CF6">
        <w:trPr>
          <w:trHeight w:val="567"/>
          <w:jc w:val="center"/>
        </w:trPr>
        <w:tc>
          <w:tcPr>
            <w:tcW w:w="6194" w:type="dxa"/>
            <w:gridSpan w:val="2"/>
            <w:tcBorders>
              <w:top w:val="nil"/>
              <w:left w:val="nil"/>
              <w:bottom w:val="nil"/>
              <w:right w:val="nil"/>
            </w:tcBorders>
            <w:shd w:val="clear" w:color="000000" w:fill="8F302E"/>
            <w:noWrap/>
            <w:vAlign w:val="center"/>
            <w:hideMark/>
          </w:tcPr>
          <w:p w14:paraId="73524B24"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lastRenderedPageBreak/>
              <w:t>Cuentas por pagar</w:t>
            </w:r>
          </w:p>
        </w:tc>
        <w:tc>
          <w:tcPr>
            <w:tcW w:w="1602" w:type="dxa"/>
            <w:tcBorders>
              <w:top w:val="nil"/>
              <w:left w:val="nil"/>
              <w:bottom w:val="nil"/>
              <w:right w:val="nil"/>
            </w:tcBorders>
            <w:shd w:val="clear" w:color="000000" w:fill="8F302E"/>
            <w:vAlign w:val="center"/>
            <w:hideMark/>
          </w:tcPr>
          <w:p w14:paraId="37198ACE"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 </w:t>
            </w:r>
          </w:p>
        </w:tc>
        <w:tc>
          <w:tcPr>
            <w:tcW w:w="6096" w:type="dxa"/>
            <w:gridSpan w:val="7"/>
            <w:tcBorders>
              <w:top w:val="nil"/>
              <w:left w:val="nil"/>
              <w:bottom w:val="nil"/>
              <w:right w:val="nil"/>
            </w:tcBorders>
            <w:shd w:val="clear" w:color="000000" w:fill="8F302E"/>
            <w:noWrap/>
            <w:vAlign w:val="center"/>
            <w:hideMark/>
          </w:tcPr>
          <w:p w14:paraId="69EEDBDF"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Vencimiento en días</w:t>
            </w:r>
          </w:p>
        </w:tc>
      </w:tr>
      <w:tr w:rsidR="00AF7453" w:rsidRPr="000A725E" w14:paraId="4238C666" w14:textId="77777777" w:rsidTr="00944CF6">
        <w:trPr>
          <w:trHeight w:val="562"/>
          <w:jc w:val="center"/>
        </w:trPr>
        <w:tc>
          <w:tcPr>
            <w:tcW w:w="1225" w:type="dxa"/>
            <w:tcBorders>
              <w:top w:val="nil"/>
              <w:left w:val="nil"/>
              <w:bottom w:val="nil"/>
              <w:right w:val="nil"/>
            </w:tcBorders>
            <w:shd w:val="clear" w:color="000000" w:fill="D99594"/>
            <w:noWrap/>
            <w:vAlign w:val="center"/>
            <w:hideMark/>
          </w:tcPr>
          <w:p w14:paraId="464995F5"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Cuenta</w:t>
            </w:r>
          </w:p>
        </w:tc>
        <w:tc>
          <w:tcPr>
            <w:tcW w:w="4969" w:type="dxa"/>
            <w:tcBorders>
              <w:top w:val="nil"/>
              <w:left w:val="nil"/>
              <w:bottom w:val="nil"/>
              <w:right w:val="nil"/>
            </w:tcBorders>
            <w:shd w:val="clear" w:color="000000" w:fill="D99594"/>
            <w:noWrap/>
            <w:vAlign w:val="center"/>
            <w:hideMark/>
          </w:tcPr>
          <w:p w14:paraId="100AAC3A"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Descripción</w:t>
            </w:r>
          </w:p>
        </w:tc>
        <w:tc>
          <w:tcPr>
            <w:tcW w:w="1602" w:type="dxa"/>
            <w:tcBorders>
              <w:top w:val="nil"/>
              <w:left w:val="nil"/>
              <w:bottom w:val="nil"/>
              <w:right w:val="nil"/>
            </w:tcBorders>
            <w:shd w:val="clear" w:color="000000" w:fill="D99594"/>
            <w:noWrap/>
            <w:vAlign w:val="center"/>
            <w:hideMark/>
          </w:tcPr>
          <w:p w14:paraId="047DE6D8" w14:textId="77777777" w:rsidR="00AF7453" w:rsidRPr="000A725E" w:rsidRDefault="00AF7453" w:rsidP="00944CF6">
            <w:pPr>
              <w:spacing w:after="0" w:line="240" w:lineRule="auto"/>
              <w:jc w:val="right"/>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 </w:t>
            </w:r>
          </w:p>
        </w:tc>
        <w:tc>
          <w:tcPr>
            <w:tcW w:w="1550" w:type="dxa"/>
            <w:tcBorders>
              <w:top w:val="nil"/>
              <w:left w:val="nil"/>
              <w:bottom w:val="nil"/>
              <w:right w:val="nil"/>
            </w:tcBorders>
            <w:shd w:val="clear" w:color="000000" w:fill="D99594"/>
            <w:vAlign w:val="center"/>
            <w:hideMark/>
          </w:tcPr>
          <w:p w14:paraId="6D0DA1AA"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90</w:t>
            </w:r>
          </w:p>
        </w:tc>
        <w:tc>
          <w:tcPr>
            <w:tcW w:w="692" w:type="dxa"/>
            <w:tcBorders>
              <w:top w:val="nil"/>
              <w:left w:val="single" w:sz="8" w:space="0" w:color="FFFFFF"/>
              <w:bottom w:val="nil"/>
              <w:right w:val="nil"/>
            </w:tcBorders>
            <w:shd w:val="clear" w:color="000000" w:fill="D99594"/>
            <w:vAlign w:val="center"/>
            <w:hideMark/>
          </w:tcPr>
          <w:p w14:paraId="3EFFF59D" w14:textId="77777777" w:rsidR="00AF7453" w:rsidRPr="000A725E" w:rsidRDefault="00AF7453" w:rsidP="00944CF6">
            <w:pPr>
              <w:spacing w:after="0" w:line="240" w:lineRule="auto"/>
              <w:rPr>
                <w:rFonts w:ascii="Montserrat" w:eastAsia="Times New Roman" w:hAnsi="Montserrat" w:cs="Calibri"/>
                <w:color w:val="000000"/>
                <w:sz w:val="20"/>
                <w:szCs w:val="20"/>
              </w:rPr>
            </w:pPr>
            <w:r w:rsidRPr="000A725E">
              <w:rPr>
                <w:rFonts w:ascii="Montserrat" w:eastAsia="Times New Roman" w:hAnsi="Montserrat" w:cs="Calibri"/>
                <w:color w:val="000000"/>
                <w:sz w:val="20"/>
                <w:szCs w:val="20"/>
              </w:rPr>
              <w:t> </w:t>
            </w:r>
          </w:p>
        </w:tc>
        <w:tc>
          <w:tcPr>
            <w:tcW w:w="697" w:type="dxa"/>
            <w:tcBorders>
              <w:top w:val="nil"/>
              <w:left w:val="nil"/>
              <w:bottom w:val="nil"/>
              <w:right w:val="nil"/>
            </w:tcBorders>
            <w:shd w:val="clear" w:color="000000" w:fill="D99594"/>
            <w:noWrap/>
            <w:vAlign w:val="center"/>
            <w:hideMark/>
          </w:tcPr>
          <w:p w14:paraId="7C7E4F70"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180</w:t>
            </w:r>
          </w:p>
        </w:tc>
        <w:tc>
          <w:tcPr>
            <w:tcW w:w="275" w:type="dxa"/>
            <w:tcBorders>
              <w:top w:val="nil"/>
              <w:left w:val="single" w:sz="8" w:space="0" w:color="FFFFFF"/>
              <w:bottom w:val="nil"/>
              <w:right w:val="nil"/>
            </w:tcBorders>
            <w:shd w:val="clear" w:color="000000" w:fill="D99594"/>
            <w:noWrap/>
            <w:vAlign w:val="bottom"/>
            <w:hideMark/>
          </w:tcPr>
          <w:p w14:paraId="14BA7FDD" w14:textId="77777777" w:rsidR="00AF7453" w:rsidRPr="000A725E" w:rsidRDefault="00AF7453" w:rsidP="00944CF6">
            <w:pPr>
              <w:spacing w:after="0" w:line="240" w:lineRule="auto"/>
              <w:rPr>
                <w:rFonts w:ascii="Montserrat" w:eastAsia="Times New Roman" w:hAnsi="Montserrat" w:cs="Calibri"/>
                <w:color w:val="000000"/>
                <w:sz w:val="20"/>
                <w:szCs w:val="20"/>
              </w:rPr>
            </w:pPr>
            <w:r w:rsidRPr="000A725E">
              <w:rPr>
                <w:rFonts w:ascii="Montserrat" w:eastAsia="Times New Roman" w:hAnsi="Montserrat" w:cs="Calibri"/>
                <w:color w:val="000000"/>
                <w:sz w:val="20"/>
                <w:szCs w:val="20"/>
              </w:rPr>
              <w:t> </w:t>
            </w:r>
          </w:p>
        </w:tc>
        <w:tc>
          <w:tcPr>
            <w:tcW w:w="893" w:type="dxa"/>
            <w:tcBorders>
              <w:top w:val="nil"/>
              <w:left w:val="nil"/>
              <w:bottom w:val="nil"/>
              <w:right w:val="nil"/>
            </w:tcBorders>
            <w:shd w:val="clear" w:color="000000" w:fill="D99594"/>
            <w:noWrap/>
            <w:vAlign w:val="center"/>
            <w:hideMark/>
          </w:tcPr>
          <w:p w14:paraId="51C804A5"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&lt;=365</w:t>
            </w:r>
          </w:p>
        </w:tc>
        <w:tc>
          <w:tcPr>
            <w:tcW w:w="275" w:type="dxa"/>
            <w:tcBorders>
              <w:top w:val="nil"/>
              <w:left w:val="single" w:sz="8" w:space="0" w:color="FFFFFF"/>
              <w:bottom w:val="nil"/>
              <w:right w:val="nil"/>
            </w:tcBorders>
            <w:shd w:val="clear" w:color="000000" w:fill="D99594"/>
            <w:noWrap/>
            <w:vAlign w:val="bottom"/>
            <w:hideMark/>
          </w:tcPr>
          <w:p w14:paraId="01671319" w14:textId="77777777" w:rsidR="00AF7453" w:rsidRPr="000A725E" w:rsidRDefault="00AF7453" w:rsidP="00944CF6">
            <w:pPr>
              <w:spacing w:after="0" w:line="240" w:lineRule="auto"/>
              <w:rPr>
                <w:rFonts w:ascii="Montserrat" w:eastAsia="Times New Roman" w:hAnsi="Montserrat" w:cs="Calibri"/>
                <w:color w:val="000000"/>
                <w:sz w:val="20"/>
                <w:szCs w:val="20"/>
              </w:rPr>
            </w:pPr>
            <w:r w:rsidRPr="000A725E">
              <w:rPr>
                <w:rFonts w:ascii="Montserrat" w:eastAsia="Times New Roman" w:hAnsi="Montserrat" w:cs="Calibri"/>
                <w:color w:val="000000"/>
                <w:sz w:val="20"/>
                <w:szCs w:val="20"/>
              </w:rPr>
              <w:t> </w:t>
            </w:r>
          </w:p>
        </w:tc>
        <w:tc>
          <w:tcPr>
            <w:tcW w:w="1714" w:type="dxa"/>
            <w:tcBorders>
              <w:top w:val="nil"/>
              <w:left w:val="nil"/>
              <w:bottom w:val="nil"/>
              <w:right w:val="nil"/>
            </w:tcBorders>
            <w:shd w:val="clear" w:color="000000" w:fill="D99594"/>
            <w:noWrap/>
            <w:vAlign w:val="center"/>
            <w:hideMark/>
          </w:tcPr>
          <w:p w14:paraId="6A5461CC"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&gt;365</w:t>
            </w:r>
          </w:p>
        </w:tc>
      </w:tr>
      <w:tr w:rsidR="00AF7453" w:rsidRPr="000A725E" w14:paraId="7E8FBD8C"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171FFC97"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2.1.1.1</w:t>
            </w:r>
          </w:p>
        </w:tc>
        <w:tc>
          <w:tcPr>
            <w:tcW w:w="4969" w:type="dxa"/>
            <w:tcBorders>
              <w:top w:val="nil"/>
              <w:left w:val="nil"/>
              <w:bottom w:val="nil"/>
              <w:right w:val="nil"/>
            </w:tcBorders>
            <w:shd w:val="clear" w:color="000000" w:fill="FFFFFF"/>
            <w:vAlign w:val="center"/>
            <w:hideMark/>
          </w:tcPr>
          <w:p w14:paraId="4129F5E9"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Servicios Personales por Pagar a Corto Plazo</w:t>
            </w:r>
          </w:p>
        </w:tc>
        <w:tc>
          <w:tcPr>
            <w:tcW w:w="1602" w:type="dxa"/>
            <w:tcBorders>
              <w:top w:val="nil"/>
              <w:left w:val="single" w:sz="8" w:space="0" w:color="FFFFFF"/>
              <w:bottom w:val="nil"/>
              <w:right w:val="nil"/>
            </w:tcBorders>
            <w:shd w:val="clear" w:color="000000" w:fill="FFFFFF"/>
            <w:noWrap/>
            <w:vAlign w:val="center"/>
            <w:hideMark/>
          </w:tcPr>
          <w:p w14:paraId="01CBC94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01F69121"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66,565,359</w:t>
            </w:r>
          </w:p>
        </w:tc>
        <w:tc>
          <w:tcPr>
            <w:tcW w:w="692" w:type="dxa"/>
            <w:tcBorders>
              <w:top w:val="nil"/>
              <w:left w:val="single" w:sz="8" w:space="0" w:color="FFFFFF"/>
              <w:bottom w:val="nil"/>
              <w:right w:val="nil"/>
            </w:tcBorders>
            <w:shd w:val="clear" w:color="000000" w:fill="FFFFFF"/>
            <w:noWrap/>
            <w:vAlign w:val="center"/>
            <w:hideMark/>
          </w:tcPr>
          <w:p w14:paraId="6B2A3FA8"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4ED9085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77229F30"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0641F89D"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2BEB6266"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002AA1D9"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325972C5"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6B679B25"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2.1.1.2</w:t>
            </w:r>
          </w:p>
        </w:tc>
        <w:tc>
          <w:tcPr>
            <w:tcW w:w="4969" w:type="dxa"/>
            <w:tcBorders>
              <w:top w:val="nil"/>
              <w:left w:val="nil"/>
              <w:bottom w:val="nil"/>
              <w:right w:val="nil"/>
            </w:tcBorders>
            <w:shd w:val="clear" w:color="000000" w:fill="FFFFFF"/>
            <w:vAlign w:val="center"/>
            <w:hideMark/>
          </w:tcPr>
          <w:p w14:paraId="00B7C944"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Proveedores por Pagar a Corto Plazo.</w:t>
            </w:r>
          </w:p>
        </w:tc>
        <w:tc>
          <w:tcPr>
            <w:tcW w:w="1602" w:type="dxa"/>
            <w:tcBorders>
              <w:top w:val="nil"/>
              <w:left w:val="single" w:sz="8" w:space="0" w:color="FFFFFF"/>
              <w:bottom w:val="nil"/>
              <w:right w:val="nil"/>
            </w:tcBorders>
            <w:shd w:val="clear" w:color="000000" w:fill="FFFFFF"/>
            <w:noWrap/>
            <w:vAlign w:val="center"/>
            <w:hideMark/>
          </w:tcPr>
          <w:p w14:paraId="25B0DBB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0CE8F2AB"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261,617,639</w:t>
            </w:r>
          </w:p>
        </w:tc>
        <w:tc>
          <w:tcPr>
            <w:tcW w:w="692" w:type="dxa"/>
            <w:tcBorders>
              <w:top w:val="nil"/>
              <w:left w:val="single" w:sz="8" w:space="0" w:color="FFFFFF"/>
              <w:bottom w:val="nil"/>
              <w:right w:val="nil"/>
            </w:tcBorders>
            <w:shd w:val="clear" w:color="000000" w:fill="FFFFFF"/>
            <w:noWrap/>
            <w:vAlign w:val="center"/>
            <w:hideMark/>
          </w:tcPr>
          <w:p w14:paraId="5FB22F2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51C89126"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16753F04"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2AFF389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1C2C002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5F0DE00E"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184926A6"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2C94C8CF"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2.1.1.3</w:t>
            </w:r>
          </w:p>
        </w:tc>
        <w:tc>
          <w:tcPr>
            <w:tcW w:w="4969" w:type="dxa"/>
            <w:tcBorders>
              <w:top w:val="nil"/>
              <w:left w:val="nil"/>
              <w:bottom w:val="nil"/>
              <w:right w:val="nil"/>
            </w:tcBorders>
            <w:shd w:val="clear" w:color="000000" w:fill="FFFFFF"/>
            <w:vAlign w:val="center"/>
            <w:hideMark/>
          </w:tcPr>
          <w:p w14:paraId="62E86D7C"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Contratistas por Obras Públicas por Pagar a Corto Plazo</w:t>
            </w:r>
          </w:p>
        </w:tc>
        <w:tc>
          <w:tcPr>
            <w:tcW w:w="1602" w:type="dxa"/>
            <w:tcBorders>
              <w:top w:val="nil"/>
              <w:left w:val="single" w:sz="8" w:space="0" w:color="FFFFFF"/>
              <w:bottom w:val="nil"/>
              <w:right w:val="nil"/>
            </w:tcBorders>
            <w:shd w:val="clear" w:color="000000" w:fill="FFFFFF"/>
            <w:noWrap/>
            <w:vAlign w:val="center"/>
            <w:hideMark/>
          </w:tcPr>
          <w:p w14:paraId="09BD2869"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38C3E903"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2,606,016</w:t>
            </w:r>
          </w:p>
        </w:tc>
        <w:tc>
          <w:tcPr>
            <w:tcW w:w="692" w:type="dxa"/>
            <w:tcBorders>
              <w:top w:val="nil"/>
              <w:left w:val="single" w:sz="8" w:space="0" w:color="FFFFFF"/>
              <w:bottom w:val="nil"/>
              <w:right w:val="nil"/>
            </w:tcBorders>
            <w:shd w:val="clear" w:color="000000" w:fill="FFFFFF"/>
            <w:noWrap/>
            <w:vAlign w:val="center"/>
            <w:hideMark/>
          </w:tcPr>
          <w:p w14:paraId="4ECED9A7"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7080B308"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1461322B"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6FCE63A0"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5BD0E051"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773A728B"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79D34BE2"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495C745D"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2.1.1.4</w:t>
            </w:r>
          </w:p>
        </w:tc>
        <w:tc>
          <w:tcPr>
            <w:tcW w:w="4969" w:type="dxa"/>
            <w:tcBorders>
              <w:top w:val="nil"/>
              <w:left w:val="nil"/>
              <w:bottom w:val="nil"/>
              <w:right w:val="nil"/>
            </w:tcBorders>
            <w:shd w:val="clear" w:color="000000" w:fill="FFFFFF"/>
            <w:vAlign w:val="center"/>
            <w:hideMark/>
          </w:tcPr>
          <w:p w14:paraId="7AE8E741"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Participaciones  y Aportaciones por Pagar a Corto Plazo</w:t>
            </w:r>
          </w:p>
        </w:tc>
        <w:tc>
          <w:tcPr>
            <w:tcW w:w="1602" w:type="dxa"/>
            <w:tcBorders>
              <w:top w:val="nil"/>
              <w:left w:val="single" w:sz="8" w:space="0" w:color="FFFFFF"/>
              <w:bottom w:val="nil"/>
              <w:right w:val="nil"/>
            </w:tcBorders>
            <w:shd w:val="clear" w:color="000000" w:fill="FFFFFF"/>
            <w:noWrap/>
            <w:vAlign w:val="center"/>
            <w:hideMark/>
          </w:tcPr>
          <w:p w14:paraId="53FC8FCA"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1B2516D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244,884,256</w:t>
            </w:r>
          </w:p>
        </w:tc>
        <w:tc>
          <w:tcPr>
            <w:tcW w:w="692" w:type="dxa"/>
            <w:tcBorders>
              <w:top w:val="nil"/>
              <w:left w:val="single" w:sz="8" w:space="0" w:color="FFFFFF"/>
              <w:bottom w:val="nil"/>
              <w:right w:val="nil"/>
            </w:tcBorders>
            <w:shd w:val="clear" w:color="000000" w:fill="FFFFFF"/>
            <w:noWrap/>
            <w:vAlign w:val="center"/>
            <w:hideMark/>
          </w:tcPr>
          <w:p w14:paraId="78EB1E5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6EF895D9"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51998B5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0A84270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0ADB2DBD"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1576637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10DE7370"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3A131403"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2.1.1.5</w:t>
            </w:r>
          </w:p>
        </w:tc>
        <w:tc>
          <w:tcPr>
            <w:tcW w:w="4969" w:type="dxa"/>
            <w:tcBorders>
              <w:top w:val="nil"/>
              <w:left w:val="nil"/>
              <w:bottom w:val="nil"/>
              <w:right w:val="nil"/>
            </w:tcBorders>
            <w:shd w:val="clear" w:color="000000" w:fill="FFFFFF"/>
            <w:vAlign w:val="center"/>
            <w:hideMark/>
          </w:tcPr>
          <w:p w14:paraId="08F39B1F"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Transferencias Otorgadas por Pagar a Corto Plazo</w:t>
            </w:r>
          </w:p>
        </w:tc>
        <w:tc>
          <w:tcPr>
            <w:tcW w:w="1602" w:type="dxa"/>
            <w:tcBorders>
              <w:top w:val="nil"/>
              <w:left w:val="single" w:sz="8" w:space="0" w:color="FFFFFF"/>
              <w:bottom w:val="nil"/>
              <w:right w:val="nil"/>
            </w:tcBorders>
            <w:shd w:val="clear" w:color="000000" w:fill="FFFFFF"/>
            <w:noWrap/>
            <w:vAlign w:val="center"/>
            <w:hideMark/>
          </w:tcPr>
          <w:p w14:paraId="0492BA8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0C0B4EE0"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100,095,355</w:t>
            </w:r>
          </w:p>
        </w:tc>
        <w:tc>
          <w:tcPr>
            <w:tcW w:w="692" w:type="dxa"/>
            <w:tcBorders>
              <w:top w:val="nil"/>
              <w:left w:val="single" w:sz="8" w:space="0" w:color="FFFFFF"/>
              <w:bottom w:val="nil"/>
              <w:right w:val="nil"/>
            </w:tcBorders>
            <w:shd w:val="clear" w:color="000000" w:fill="FFFFFF"/>
            <w:noWrap/>
            <w:vAlign w:val="center"/>
            <w:hideMark/>
          </w:tcPr>
          <w:p w14:paraId="28DD9BD4"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58AFCD2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6B5F749D"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4809A47E"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34F8608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379CAE7B"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3832ABD6"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40FF3F7E"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2.1.1.7</w:t>
            </w:r>
          </w:p>
        </w:tc>
        <w:tc>
          <w:tcPr>
            <w:tcW w:w="4969" w:type="dxa"/>
            <w:tcBorders>
              <w:top w:val="nil"/>
              <w:left w:val="nil"/>
              <w:bottom w:val="nil"/>
              <w:right w:val="nil"/>
            </w:tcBorders>
            <w:shd w:val="clear" w:color="000000" w:fill="FFFFFF"/>
            <w:vAlign w:val="center"/>
            <w:hideMark/>
          </w:tcPr>
          <w:p w14:paraId="1B339A45"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Retenciones y Contribuciones por Pagar a Corto Plazo.</w:t>
            </w:r>
          </w:p>
        </w:tc>
        <w:tc>
          <w:tcPr>
            <w:tcW w:w="1602" w:type="dxa"/>
            <w:tcBorders>
              <w:top w:val="nil"/>
              <w:left w:val="single" w:sz="8" w:space="0" w:color="FFFFFF"/>
              <w:bottom w:val="nil"/>
              <w:right w:val="nil"/>
            </w:tcBorders>
            <w:shd w:val="clear" w:color="000000" w:fill="FFFFFF"/>
            <w:noWrap/>
            <w:vAlign w:val="center"/>
            <w:hideMark/>
          </w:tcPr>
          <w:p w14:paraId="25B20636"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39A5017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176,248,955</w:t>
            </w:r>
          </w:p>
        </w:tc>
        <w:tc>
          <w:tcPr>
            <w:tcW w:w="692" w:type="dxa"/>
            <w:tcBorders>
              <w:top w:val="nil"/>
              <w:left w:val="single" w:sz="8" w:space="0" w:color="FFFFFF"/>
              <w:bottom w:val="nil"/>
              <w:right w:val="nil"/>
            </w:tcBorders>
            <w:shd w:val="clear" w:color="000000" w:fill="FFFFFF"/>
            <w:noWrap/>
            <w:vAlign w:val="center"/>
            <w:hideMark/>
          </w:tcPr>
          <w:p w14:paraId="0A36D0E9"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73F92C78"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392BEFC8"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659A8C9E"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751175BE"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39DEECE4"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775CDEDD"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0AF715C0"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2.1.1.8</w:t>
            </w:r>
          </w:p>
        </w:tc>
        <w:tc>
          <w:tcPr>
            <w:tcW w:w="4969" w:type="dxa"/>
            <w:tcBorders>
              <w:top w:val="nil"/>
              <w:left w:val="nil"/>
              <w:bottom w:val="nil"/>
              <w:right w:val="nil"/>
            </w:tcBorders>
            <w:shd w:val="clear" w:color="000000" w:fill="FFFFFF"/>
            <w:vAlign w:val="center"/>
            <w:hideMark/>
          </w:tcPr>
          <w:p w14:paraId="440A1488"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Devoluciones de la Ley de Ingresos por Pagar a Corto Plazo</w:t>
            </w:r>
          </w:p>
        </w:tc>
        <w:tc>
          <w:tcPr>
            <w:tcW w:w="1602" w:type="dxa"/>
            <w:tcBorders>
              <w:top w:val="nil"/>
              <w:left w:val="single" w:sz="8" w:space="0" w:color="FFFFFF"/>
              <w:bottom w:val="nil"/>
              <w:right w:val="nil"/>
            </w:tcBorders>
            <w:shd w:val="clear" w:color="000000" w:fill="FFFFFF"/>
            <w:noWrap/>
            <w:vAlign w:val="center"/>
            <w:hideMark/>
          </w:tcPr>
          <w:p w14:paraId="51C27E9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2D7E86B9"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21,219,291</w:t>
            </w:r>
          </w:p>
        </w:tc>
        <w:tc>
          <w:tcPr>
            <w:tcW w:w="692" w:type="dxa"/>
            <w:tcBorders>
              <w:top w:val="nil"/>
              <w:left w:val="single" w:sz="8" w:space="0" w:color="FFFFFF"/>
              <w:bottom w:val="nil"/>
              <w:right w:val="nil"/>
            </w:tcBorders>
            <w:shd w:val="clear" w:color="000000" w:fill="FFFFFF"/>
            <w:noWrap/>
            <w:vAlign w:val="center"/>
            <w:hideMark/>
          </w:tcPr>
          <w:p w14:paraId="6A033F5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19A11E0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5508F7C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5417AC2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2B34E40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271BFA45"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73D2B9C0"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40DEAE29"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2.1.1.9</w:t>
            </w:r>
          </w:p>
        </w:tc>
        <w:tc>
          <w:tcPr>
            <w:tcW w:w="4969" w:type="dxa"/>
            <w:tcBorders>
              <w:top w:val="nil"/>
              <w:left w:val="nil"/>
              <w:bottom w:val="nil"/>
              <w:right w:val="nil"/>
            </w:tcBorders>
            <w:shd w:val="clear" w:color="000000" w:fill="FFFFFF"/>
            <w:vAlign w:val="center"/>
            <w:hideMark/>
          </w:tcPr>
          <w:p w14:paraId="39CC27B2"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Otras Cuentas Por Pagar a Corto Plazo.</w:t>
            </w:r>
          </w:p>
        </w:tc>
        <w:tc>
          <w:tcPr>
            <w:tcW w:w="1602" w:type="dxa"/>
            <w:tcBorders>
              <w:top w:val="nil"/>
              <w:left w:val="single" w:sz="8" w:space="0" w:color="FFFFFF"/>
              <w:bottom w:val="nil"/>
              <w:right w:val="nil"/>
            </w:tcBorders>
            <w:shd w:val="clear" w:color="000000" w:fill="FFFFFF"/>
            <w:noWrap/>
            <w:vAlign w:val="center"/>
            <w:hideMark/>
          </w:tcPr>
          <w:p w14:paraId="681BB878"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0A80C783"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941,584,108</w:t>
            </w:r>
          </w:p>
        </w:tc>
        <w:tc>
          <w:tcPr>
            <w:tcW w:w="692" w:type="dxa"/>
            <w:tcBorders>
              <w:top w:val="nil"/>
              <w:left w:val="single" w:sz="8" w:space="0" w:color="FFFFFF"/>
              <w:bottom w:val="nil"/>
              <w:right w:val="nil"/>
            </w:tcBorders>
            <w:shd w:val="clear" w:color="000000" w:fill="FFFFFF"/>
            <w:noWrap/>
            <w:vAlign w:val="center"/>
            <w:hideMark/>
          </w:tcPr>
          <w:p w14:paraId="09729FF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0D709DFB"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34695D55"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492E53BB"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114EFC36"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1E2E5DD7"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3DE9B9AF"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762CE0E0"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2.1.3.1</w:t>
            </w:r>
          </w:p>
        </w:tc>
        <w:tc>
          <w:tcPr>
            <w:tcW w:w="4969" w:type="dxa"/>
            <w:tcBorders>
              <w:top w:val="nil"/>
              <w:left w:val="nil"/>
              <w:bottom w:val="nil"/>
              <w:right w:val="nil"/>
            </w:tcBorders>
            <w:shd w:val="clear" w:color="000000" w:fill="FFFFFF"/>
            <w:vAlign w:val="center"/>
            <w:hideMark/>
          </w:tcPr>
          <w:p w14:paraId="32BBE165"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Porción a corto plazo de la deuda pública interna</w:t>
            </w:r>
          </w:p>
        </w:tc>
        <w:tc>
          <w:tcPr>
            <w:tcW w:w="1602" w:type="dxa"/>
            <w:tcBorders>
              <w:top w:val="nil"/>
              <w:left w:val="single" w:sz="8" w:space="0" w:color="FFFFFF"/>
              <w:bottom w:val="nil"/>
              <w:right w:val="nil"/>
            </w:tcBorders>
            <w:shd w:val="clear" w:color="000000" w:fill="FFFFFF"/>
            <w:noWrap/>
            <w:vAlign w:val="center"/>
            <w:hideMark/>
          </w:tcPr>
          <w:p w14:paraId="6CC2A87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02C5059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50,087,217</w:t>
            </w:r>
          </w:p>
        </w:tc>
        <w:tc>
          <w:tcPr>
            <w:tcW w:w="692" w:type="dxa"/>
            <w:tcBorders>
              <w:top w:val="nil"/>
              <w:left w:val="single" w:sz="8" w:space="0" w:color="FFFFFF"/>
              <w:bottom w:val="nil"/>
              <w:right w:val="nil"/>
            </w:tcBorders>
            <w:shd w:val="clear" w:color="000000" w:fill="FFFFFF"/>
            <w:noWrap/>
            <w:vAlign w:val="center"/>
            <w:hideMark/>
          </w:tcPr>
          <w:p w14:paraId="5B7351BB"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72136CC4"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6E409961"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3F4919F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72752E8E"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1487EF08"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150909C9"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4A8535C1"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2.1.6.1</w:t>
            </w:r>
          </w:p>
        </w:tc>
        <w:tc>
          <w:tcPr>
            <w:tcW w:w="4969" w:type="dxa"/>
            <w:tcBorders>
              <w:top w:val="nil"/>
              <w:left w:val="nil"/>
              <w:bottom w:val="nil"/>
              <w:right w:val="nil"/>
            </w:tcBorders>
            <w:shd w:val="clear" w:color="000000" w:fill="FFFFFF"/>
            <w:vAlign w:val="center"/>
            <w:hideMark/>
          </w:tcPr>
          <w:p w14:paraId="736C1C61"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Fondo en Garantía a Corto Plazo</w:t>
            </w:r>
          </w:p>
        </w:tc>
        <w:tc>
          <w:tcPr>
            <w:tcW w:w="1602" w:type="dxa"/>
            <w:tcBorders>
              <w:top w:val="nil"/>
              <w:left w:val="single" w:sz="8" w:space="0" w:color="FFFFFF"/>
              <w:bottom w:val="nil"/>
              <w:right w:val="nil"/>
            </w:tcBorders>
            <w:shd w:val="clear" w:color="000000" w:fill="FFFFFF"/>
            <w:noWrap/>
            <w:vAlign w:val="center"/>
            <w:hideMark/>
          </w:tcPr>
          <w:p w14:paraId="1589AB54"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5D7E732E"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8,266,690</w:t>
            </w:r>
          </w:p>
        </w:tc>
        <w:tc>
          <w:tcPr>
            <w:tcW w:w="692" w:type="dxa"/>
            <w:tcBorders>
              <w:top w:val="nil"/>
              <w:left w:val="single" w:sz="8" w:space="0" w:color="FFFFFF"/>
              <w:bottom w:val="nil"/>
              <w:right w:val="nil"/>
            </w:tcBorders>
            <w:shd w:val="clear" w:color="000000" w:fill="FFFFFF"/>
            <w:noWrap/>
            <w:vAlign w:val="center"/>
            <w:hideMark/>
          </w:tcPr>
          <w:p w14:paraId="5715985B"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7282C36E"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1D905424"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44F8A240"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11753B6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5975BE0E"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5379FBBA" w14:textId="77777777" w:rsidTr="00944CF6">
        <w:trPr>
          <w:trHeight w:val="600"/>
          <w:jc w:val="center"/>
        </w:trPr>
        <w:tc>
          <w:tcPr>
            <w:tcW w:w="1225" w:type="dxa"/>
            <w:tcBorders>
              <w:top w:val="nil"/>
              <w:left w:val="nil"/>
              <w:bottom w:val="nil"/>
              <w:right w:val="nil"/>
            </w:tcBorders>
            <w:shd w:val="clear" w:color="000000" w:fill="FFFFFF"/>
            <w:noWrap/>
            <w:vAlign w:val="center"/>
            <w:hideMark/>
          </w:tcPr>
          <w:p w14:paraId="16C930AD"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2.1.6.4</w:t>
            </w:r>
          </w:p>
        </w:tc>
        <w:tc>
          <w:tcPr>
            <w:tcW w:w="4969" w:type="dxa"/>
            <w:tcBorders>
              <w:top w:val="nil"/>
              <w:left w:val="nil"/>
              <w:bottom w:val="nil"/>
              <w:right w:val="nil"/>
            </w:tcBorders>
            <w:shd w:val="clear" w:color="000000" w:fill="FFFFFF"/>
            <w:vAlign w:val="center"/>
            <w:hideMark/>
          </w:tcPr>
          <w:p w14:paraId="3F5D095B"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Fondo de Fideicomisos Mandatos y Contratos Análogos a Corto Plazo</w:t>
            </w:r>
          </w:p>
        </w:tc>
        <w:tc>
          <w:tcPr>
            <w:tcW w:w="1602" w:type="dxa"/>
            <w:tcBorders>
              <w:top w:val="nil"/>
              <w:left w:val="single" w:sz="8" w:space="0" w:color="FFFFFF"/>
              <w:bottom w:val="nil"/>
              <w:right w:val="nil"/>
            </w:tcBorders>
            <w:shd w:val="clear" w:color="000000" w:fill="FFFFFF"/>
            <w:noWrap/>
            <w:vAlign w:val="center"/>
            <w:hideMark/>
          </w:tcPr>
          <w:p w14:paraId="6F3CBDD9"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084C2D37"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2,090,943</w:t>
            </w:r>
          </w:p>
        </w:tc>
        <w:tc>
          <w:tcPr>
            <w:tcW w:w="692" w:type="dxa"/>
            <w:tcBorders>
              <w:top w:val="nil"/>
              <w:left w:val="single" w:sz="8" w:space="0" w:color="FFFFFF"/>
              <w:bottom w:val="nil"/>
              <w:right w:val="nil"/>
            </w:tcBorders>
            <w:shd w:val="clear" w:color="000000" w:fill="FFFFFF"/>
            <w:noWrap/>
            <w:vAlign w:val="center"/>
            <w:hideMark/>
          </w:tcPr>
          <w:p w14:paraId="6D6F425D"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6051CA24"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3CC4B7B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61C801BA"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50F72325"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340C35D5"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57F50007"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09BAF620"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2.1.7.9</w:t>
            </w:r>
          </w:p>
        </w:tc>
        <w:tc>
          <w:tcPr>
            <w:tcW w:w="4969" w:type="dxa"/>
            <w:tcBorders>
              <w:top w:val="nil"/>
              <w:left w:val="nil"/>
              <w:bottom w:val="nil"/>
              <w:right w:val="nil"/>
            </w:tcBorders>
            <w:shd w:val="clear" w:color="000000" w:fill="FFFFFF"/>
            <w:vAlign w:val="center"/>
            <w:hideMark/>
          </w:tcPr>
          <w:p w14:paraId="6480DE26"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Otras Provisiones a Corto Plazo</w:t>
            </w:r>
          </w:p>
        </w:tc>
        <w:tc>
          <w:tcPr>
            <w:tcW w:w="1602" w:type="dxa"/>
            <w:tcBorders>
              <w:top w:val="nil"/>
              <w:left w:val="single" w:sz="8" w:space="0" w:color="FFFFFF"/>
              <w:bottom w:val="nil"/>
              <w:right w:val="nil"/>
            </w:tcBorders>
            <w:shd w:val="clear" w:color="000000" w:fill="FFFFFF"/>
            <w:noWrap/>
            <w:vAlign w:val="center"/>
            <w:hideMark/>
          </w:tcPr>
          <w:p w14:paraId="3ED73E4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627E22C1"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51,302,868</w:t>
            </w:r>
          </w:p>
        </w:tc>
        <w:tc>
          <w:tcPr>
            <w:tcW w:w="692" w:type="dxa"/>
            <w:tcBorders>
              <w:top w:val="nil"/>
              <w:left w:val="single" w:sz="8" w:space="0" w:color="FFFFFF"/>
              <w:bottom w:val="nil"/>
              <w:right w:val="nil"/>
            </w:tcBorders>
            <w:shd w:val="clear" w:color="000000" w:fill="FFFFFF"/>
            <w:noWrap/>
            <w:vAlign w:val="center"/>
            <w:hideMark/>
          </w:tcPr>
          <w:p w14:paraId="1C083FF3"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038A0E18"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624B66C3"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01B241F3"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2E98CB77"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36C252F3"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78EB5C98"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6D0EFEE2"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2.1.9.1</w:t>
            </w:r>
          </w:p>
        </w:tc>
        <w:tc>
          <w:tcPr>
            <w:tcW w:w="4969" w:type="dxa"/>
            <w:tcBorders>
              <w:top w:val="nil"/>
              <w:left w:val="nil"/>
              <w:bottom w:val="nil"/>
              <w:right w:val="nil"/>
            </w:tcBorders>
            <w:shd w:val="clear" w:color="000000" w:fill="FFFFFF"/>
            <w:vAlign w:val="center"/>
            <w:hideMark/>
          </w:tcPr>
          <w:p w14:paraId="735504FB"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Ingresos Por Clasificar</w:t>
            </w:r>
          </w:p>
        </w:tc>
        <w:tc>
          <w:tcPr>
            <w:tcW w:w="1602" w:type="dxa"/>
            <w:tcBorders>
              <w:top w:val="nil"/>
              <w:left w:val="single" w:sz="8" w:space="0" w:color="FFFFFF"/>
              <w:bottom w:val="nil"/>
              <w:right w:val="nil"/>
            </w:tcBorders>
            <w:shd w:val="clear" w:color="000000" w:fill="FFFFFF"/>
            <w:noWrap/>
            <w:vAlign w:val="center"/>
            <w:hideMark/>
          </w:tcPr>
          <w:p w14:paraId="1FAD0C25"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4CB79DC4"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6,907,958</w:t>
            </w:r>
          </w:p>
        </w:tc>
        <w:tc>
          <w:tcPr>
            <w:tcW w:w="692" w:type="dxa"/>
            <w:tcBorders>
              <w:top w:val="nil"/>
              <w:left w:val="single" w:sz="8" w:space="0" w:color="FFFFFF"/>
              <w:bottom w:val="nil"/>
              <w:right w:val="nil"/>
            </w:tcBorders>
            <w:shd w:val="clear" w:color="000000" w:fill="FFFFFF"/>
            <w:noWrap/>
            <w:vAlign w:val="center"/>
            <w:hideMark/>
          </w:tcPr>
          <w:p w14:paraId="3B2C3621"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2A25663B"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77CFC1E4"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784E4D9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6F02E315"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5CCE7F02"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645E3CB1"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784C307F"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2.1.9.9</w:t>
            </w:r>
          </w:p>
        </w:tc>
        <w:tc>
          <w:tcPr>
            <w:tcW w:w="4969" w:type="dxa"/>
            <w:tcBorders>
              <w:top w:val="nil"/>
              <w:left w:val="nil"/>
              <w:bottom w:val="nil"/>
              <w:right w:val="nil"/>
            </w:tcBorders>
            <w:shd w:val="clear" w:color="000000" w:fill="FFFFFF"/>
            <w:vAlign w:val="center"/>
            <w:hideMark/>
          </w:tcPr>
          <w:p w14:paraId="1DED6CF4"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Otros Pasivos Circulantes</w:t>
            </w:r>
          </w:p>
        </w:tc>
        <w:tc>
          <w:tcPr>
            <w:tcW w:w="1602" w:type="dxa"/>
            <w:tcBorders>
              <w:top w:val="nil"/>
              <w:left w:val="single" w:sz="8" w:space="0" w:color="FFFFFF"/>
              <w:bottom w:val="nil"/>
              <w:right w:val="nil"/>
            </w:tcBorders>
            <w:shd w:val="clear" w:color="000000" w:fill="FFFFFF"/>
            <w:noWrap/>
            <w:vAlign w:val="center"/>
            <w:hideMark/>
          </w:tcPr>
          <w:p w14:paraId="38798703"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293D44AD"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155,353,898</w:t>
            </w:r>
          </w:p>
        </w:tc>
        <w:tc>
          <w:tcPr>
            <w:tcW w:w="692" w:type="dxa"/>
            <w:tcBorders>
              <w:top w:val="nil"/>
              <w:left w:val="single" w:sz="8" w:space="0" w:color="FFFFFF"/>
              <w:bottom w:val="nil"/>
              <w:right w:val="nil"/>
            </w:tcBorders>
            <w:shd w:val="clear" w:color="000000" w:fill="FFFFFF"/>
            <w:noWrap/>
            <w:vAlign w:val="center"/>
            <w:hideMark/>
          </w:tcPr>
          <w:p w14:paraId="2E80585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0CCAFED8"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629F5F23"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1711A42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1AD3F963"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511316CB"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r>
      <w:tr w:rsidR="00AF7453" w:rsidRPr="000A725E" w14:paraId="6B38A68D"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0E4B2F11"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2.2.3.3</w:t>
            </w:r>
          </w:p>
        </w:tc>
        <w:tc>
          <w:tcPr>
            <w:tcW w:w="4969" w:type="dxa"/>
            <w:tcBorders>
              <w:top w:val="nil"/>
              <w:left w:val="nil"/>
              <w:bottom w:val="nil"/>
              <w:right w:val="nil"/>
            </w:tcBorders>
            <w:shd w:val="clear" w:color="000000" w:fill="FFFFFF"/>
            <w:vAlign w:val="center"/>
            <w:hideMark/>
          </w:tcPr>
          <w:p w14:paraId="75594DB4"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Préstamos de la Deuda Pública Interna por Pagar Largo Plazo</w:t>
            </w:r>
          </w:p>
        </w:tc>
        <w:tc>
          <w:tcPr>
            <w:tcW w:w="1602" w:type="dxa"/>
            <w:tcBorders>
              <w:top w:val="nil"/>
              <w:left w:val="single" w:sz="8" w:space="0" w:color="FFFFFF"/>
              <w:bottom w:val="nil"/>
              <w:right w:val="nil"/>
            </w:tcBorders>
            <w:shd w:val="clear" w:color="000000" w:fill="FFFFFF"/>
            <w:noWrap/>
            <w:vAlign w:val="center"/>
            <w:hideMark/>
          </w:tcPr>
          <w:p w14:paraId="7E06EAD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6A6D7035"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692" w:type="dxa"/>
            <w:tcBorders>
              <w:top w:val="nil"/>
              <w:left w:val="single" w:sz="8" w:space="0" w:color="FFFFFF"/>
              <w:bottom w:val="nil"/>
              <w:right w:val="nil"/>
            </w:tcBorders>
            <w:shd w:val="clear" w:color="000000" w:fill="FFFFFF"/>
            <w:noWrap/>
            <w:vAlign w:val="center"/>
            <w:hideMark/>
          </w:tcPr>
          <w:p w14:paraId="0376A38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796D538D"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722B47A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016990A4"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49DEA07F"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7CBFF576"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6,507,154,529</w:t>
            </w:r>
          </w:p>
        </w:tc>
      </w:tr>
      <w:tr w:rsidR="00AF7453" w:rsidRPr="000A725E" w14:paraId="6EDA6722" w14:textId="77777777" w:rsidTr="00944CF6">
        <w:trPr>
          <w:trHeight w:val="300"/>
          <w:jc w:val="center"/>
        </w:trPr>
        <w:tc>
          <w:tcPr>
            <w:tcW w:w="1225" w:type="dxa"/>
            <w:tcBorders>
              <w:top w:val="nil"/>
              <w:left w:val="nil"/>
              <w:bottom w:val="nil"/>
              <w:right w:val="nil"/>
            </w:tcBorders>
            <w:shd w:val="clear" w:color="000000" w:fill="FFFFFF"/>
            <w:noWrap/>
            <w:vAlign w:val="center"/>
            <w:hideMark/>
          </w:tcPr>
          <w:p w14:paraId="775A64A2"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2.2.5.1</w:t>
            </w:r>
          </w:p>
        </w:tc>
        <w:tc>
          <w:tcPr>
            <w:tcW w:w="4969" w:type="dxa"/>
            <w:tcBorders>
              <w:top w:val="nil"/>
              <w:left w:val="nil"/>
              <w:bottom w:val="nil"/>
              <w:right w:val="nil"/>
            </w:tcBorders>
            <w:shd w:val="clear" w:color="000000" w:fill="FFFFFF"/>
            <w:vAlign w:val="center"/>
            <w:hideMark/>
          </w:tcPr>
          <w:p w14:paraId="61D38CF7" w14:textId="77777777" w:rsidR="00AF7453" w:rsidRPr="000A725E" w:rsidRDefault="00AF7453" w:rsidP="00944CF6">
            <w:pPr>
              <w:spacing w:after="0" w:line="240" w:lineRule="auto"/>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Fondos en Garantía a Largo Plazo</w:t>
            </w:r>
          </w:p>
        </w:tc>
        <w:tc>
          <w:tcPr>
            <w:tcW w:w="1602" w:type="dxa"/>
            <w:tcBorders>
              <w:top w:val="nil"/>
              <w:left w:val="single" w:sz="8" w:space="0" w:color="FFFFFF"/>
              <w:bottom w:val="nil"/>
              <w:right w:val="nil"/>
            </w:tcBorders>
            <w:shd w:val="clear" w:color="000000" w:fill="FFFFFF"/>
            <w:noWrap/>
            <w:vAlign w:val="center"/>
            <w:hideMark/>
          </w:tcPr>
          <w:p w14:paraId="0BD3D226"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550" w:type="dxa"/>
            <w:tcBorders>
              <w:top w:val="nil"/>
              <w:left w:val="nil"/>
              <w:bottom w:val="nil"/>
              <w:right w:val="nil"/>
            </w:tcBorders>
            <w:shd w:val="clear" w:color="000000" w:fill="FFFFFF"/>
            <w:noWrap/>
            <w:vAlign w:val="center"/>
            <w:hideMark/>
          </w:tcPr>
          <w:p w14:paraId="5831BD4A"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692" w:type="dxa"/>
            <w:tcBorders>
              <w:top w:val="nil"/>
              <w:left w:val="single" w:sz="8" w:space="0" w:color="FFFFFF"/>
              <w:bottom w:val="nil"/>
              <w:right w:val="nil"/>
            </w:tcBorders>
            <w:shd w:val="clear" w:color="000000" w:fill="FFFFFF"/>
            <w:noWrap/>
            <w:vAlign w:val="center"/>
            <w:hideMark/>
          </w:tcPr>
          <w:p w14:paraId="0737B6A6"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697" w:type="dxa"/>
            <w:tcBorders>
              <w:top w:val="nil"/>
              <w:left w:val="nil"/>
              <w:bottom w:val="nil"/>
              <w:right w:val="nil"/>
            </w:tcBorders>
            <w:shd w:val="clear" w:color="000000" w:fill="FFFFFF"/>
            <w:noWrap/>
            <w:vAlign w:val="center"/>
            <w:hideMark/>
          </w:tcPr>
          <w:p w14:paraId="7F66ADF5"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212C7DED"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893" w:type="dxa"/>
            <w:tcBorders>
              <w:top w:val="nil"/>
              <w:left w:val="nil"/>
              <w:bottom w:val="nil"/>
              <w:right w:val="nil"/>
            </w:tcBorders>
            <w:shd w:val="clear" w:color="000000" w:fill="FFFFFF"/>
            <w:noWrap/>
            <w:vAlign w:val="center"/>
            <w:hideMark/>
          </w:tcPr>
          <w:p w14:paraId="42E7B28E"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0</w:t>
            </w:r>
          </w:p>
        </w:tc>
        <w:tc>
          <w:tcPr>
            <w:tcW w:w="275" w:type="dxa"/>
            <w:tcBorders>
              <w:top w:val="nil"/>
              <w:left w:val="single" w:sz="8" w:space="0" w:color="FFFFFF"/>
              <w:bottom w:val="nil"/>
              <w:right w:val="nil"/>
            </w:tcBorders>
            <w:shd w:val="clear" w:color="000000" w:fill="FFFFFF"/>
            <w:noWrap/>
            <w:vAlign w:val="center"/>
            <w:hideMark/>
          </w:tcPr>
          <w:p w14:paraId="4DB9DA09"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w:t>
            </w:r>
          </w:p>
        </w:tc>
        <w:tc>
          <w:tcPr>
            <w:tcW w:w="1714" w:type="dxa"/>
            <w:tcBorders>
              <w:top w:val="nil"/>
              <w:left w:val="nil"/>
              <w:bottom w:val="nil"/>
              <w:right w:val="nil"/>
            </w:tcBorders>
            <w:shd w:val="clear" w:color="000000" w:fill="FFFFFF"/>
            <w:noWrap/>
            <w:vAlign w:val="center"/>
            <w:hideMark/>
          </w:tcPr>
          <w:p w14:paraId="6DEE6D0C" w14:textId="77777777" w:rsidR="00AF7453" w:rsidRPr="000A725E" w:rsidRDefault="00AF7453" w:rsidP="00944CF6">
            <w:pPr>
              <w:spacing w:after="0" w:line="240" w:lineRule="auto"/>
              <w:jc w:val="right"/>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60</w:t>
            </w:r>
            <w:r>
              <w:rPr>
                <w:rFonts w:ascii="Montserrat" w:eastAsia="Times New Roman" w:hAnsi="Montserrat" w:cs="Times New Roman"/>
                <w:color w:val="000000"/>
                <w:sz w:val="20"/>
                <w:szCs w:val="20"/>
              </w:rPr>
              <w:t>,</w:t>
            </w:r>
            <w:r w:rsidRPr="000A725E">
              <w:rPr>
                <w:rFonts w:ascii="Montserrat" w:eastAsia="Times New Roman" w:hAnsi="Montserrat" w:cs="Times New Roman"/>
                <w:color w:val="000000"/>
                <w:sz w:val="20"/>
                <w:szCs w:val="20"/>
              </w:rPr>
              <w:t>300</w:t>
            </w:r>
          </w:p>
        </w:tc>
      </w:tr>
      <w:tr w:rsidR="00AF7453" w:rsidRPr="000A725E" w14:paraId="5B05C0AB" w14:textId="77777777" w:rsidTr="00944CF6">
        <w:trPr>
          <w:trHeight w:val="496"/>
          <w:jc w:val="center"/>
        </w:trPr>
        <w:tc>
          <w:tcPr>
            <w:tcW w:w="1225" w:type="dxa"/>
            <w:tcBorders>
              <w:top w:val="nil"/>
              <w:left w:val="nil"/>
              <w:bottom w:val="nil"/>
              <w:right w:val="nil"/>
            </w:tcBorders>
            <w:shd w:val="clear" w:color="000000" w:fill="BD5451"/>
            <w:noWrap/>
            <w:vAlign w:val="center"/>
            <w:hideMark/>
          </w:tcPr>
          <w:p w14:paraId="4BB37445"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 </w:t>
            </w:r>
          </w:p>
        </w:tc>
        <w:tc>
          <w:tcPr>
            <w:tcW w:w="4969" w:type="dxa"/>
            <w:tcBorders>
              <w:top w:val="nil"/>
              <w:left w:val="nil"/>
              <w:bottom w:val="nil"/>
              <w:right w:val="nil"/>
            </w:tcBorders>
            <w:shd w:val="clear" w:color="000000" w:fill="BD5451"/>
            <w:noWrap/>
            <w:vAlign w:val="center"/>
            <w:hideMark/>
          </w:tcPr>
          <w:p w14:paraId="3E804AB7"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 </w:t>
            </w:r>
          </w:p>
        </w:tc>
        <w:tc>
          <w:tcPr>
            <w:tcW w:w="1602" w:type="dxa"/>
            <w:tcBorders>
              <w:top w:val="nil"/>
              <w:left w:val="single" w:sz="8" w:space="0" w:color="FFFFFF"/>
              <w:bottom w:val="nil"/>
              <w:right w:val="nil"/>
            </w:tcBorders>
            <w:shd w:val="clear" w:color="000000" w:fill="BD5451"/>
            <w:noWrap/>
            <w:vAlign w:val="center"/>
            <w:hideMark/>
          </w:tcPr>
          <w:p w14:paraId="5ABF2B8A" w14:textId="77777777" w:rsidR="00AF7453" w:rsidRPr="000A725E" w:rsidRDefault="00AF7453" w:rsidP="00944CF6">
            <w:pPr>
              <w:spacing w:after="0" w:line="240" w:lineRule="auto"/>
              <w:jc w:val="right"/>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w:t>
            </w:r>
          </w:p>
        </w:tc>
        <w:tc>
          <w:tcPr>
            <w:tcW w:w="1550" w:type="dxa"/>
            <w:tcBorders>
              <w:top w:val="nil"/>
              <w:left w:val="nil"/>
              <w:bottom w:val="nil"/>
              <w:right w:val="nil"/>
            </w:tcBorders>
            <w:shd w:val="clear" w:color="000000" w:fill="BD5451"/>
            <w:noWrap/>
            <w:vAlign w:val="center"/>
            <w:hideMark/>
          </w:tcPr>
          <w:p w14:paraId="72F63DE6" w14:textId="77777777" w:rsidR="00AF7453" w:rsidRPr="000A725E" w:rsidRDefault="00AF7453" w:rsidP="00944CF6">
            <w:pPr>
              <w:spacing w:after="0" w:line="240" w:lineRule="auto"/>
              <w:jc w:val="right"/>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2,088,830,553</w:t>
            </w:r>
          </w:p>
        </w:tc>
        <w:tc>
          <w:tcPr>
            <w:tcW w:w="692" w:type="dxa"/>
            <w:tcBorders>
              <w:top w:val="nil"/>
              <w:left w:val="nil"/>
              <w:bottom w:val="nil"/>
              <w:right w:val="nil"/>
            </w:tcBorders>
            <w:shd w:val="clear" w:color="000000" w:fill="BD5451"/>
            <w:noWrap/>
            <w:vAlign w:val="center"/>
            <w:hideMark/>
          </w:tcPr>
          <w:p w14:paraId="6BB1888E" w14:textId="77777777" w:rsidR="00AF7453" w:rsidRPr="000A725E" w:rsidRDefault="00AF7453" w:rsidP="00944CF6">
            <w:pPr>
              <w:spacing w:after="0" w:line="240" w:lineRule="auto"/>
              <w:jc w:val="right"/>
              <w:rPr>
                <w:rFonts w:ascii="Montserrat" w:eastAsia="Times New Roman" w:hAnsi="Montserrat" w:cs="Times New Roman"/>
                <w:b/>
                <w:bCs/>
                <w:color w:val="FFFFFF"/>
                <w:sz w:val="20"/>
                <w:szCs w:val="20"/>
              </w:rPr>
            </w:pPr>
            <w:r>
              <w:rPr>
                <w:rFonts w:ascii="Montserrat" w:eastAsia="Times New Roman" w:hAnsi="Montserrat" w:cs="Times New Roman"/>
                <w:b/>
                <w:bCs/>
                <w:color w:val="FFFFFF"/>
                <w:sz w:val="20"/>
                <w:szCs w:val="20"/>
              </w:rPr>
              <w:t>$</w:t>
            </w:r>
          </w:p>
        </w:tc>
        <w:tc>
          <w:tcPr>
            <w:tcW w:w="697" w:type="dxa"/>
            <w:tcBorders>
              <w:top w:val="nil"/>
              <w:left w:val="nil"/>
              <w:bottom w:val="nil"/>
              <w:right w:val="nil"/>
            </w:tcBorders>
            <w:shd w:val="clear" w:color="000000" w:fill="BD5451"/>
            <w:noWrap/>
            <w:vAlign w:val="center"/>
            <w:hideMark/>
          </w:tcPr>
          <w:p w14:paraId="14D08DEC" w14:textId="77777777" w:rsidR="00AF7453" w:rsidRPr="000A725E" w:rsidRDefault="00AF7453" w:rsidP="00944CF6">
            <w:pPr>
              <w:spacing w:after="0" w:line="240" w:lineRule="auto"/>
              <w:jc w:val="right"/>
              <w:rPr>
                <w:rFonts w:ascii="Montserrat" w:eastAsia="Times New Roman" w:hAnsi="Montserrat" w:cs="Times New Roman"/>
                <w:b/>
                <w:bCs/>
                <w:color w:val="FFFFFF"/>
                <w:sz w:val="20"/>
                <w:szCs w:val="20"/>
              </w:rPr>
            </w:pPr>
            <w:r w:rsidRPr="000A725E">
              <w:rPr>
                <w:rFonts w:ascii="Montserrat" w:eastAsia="Times New Roman" w:hAnsi="Montserrat" w:cs="Calibri"/>
                <w:b/>
                <w:bCs/>
                <w:color w:val="FFFFFF"/>
                <w:sz w:val="20"/>
                <w:szCs w:val="20"/>
              </w:rPr>
              <w:t>0</w:t>
            </w:r>
          </w:p>
        </w:tc>
        <w:tc>
          <w:tcPr>
            <w:tcW w:w="275" w:type="dxa"/>
            <w:tcBorders>
              <w:top w:val="nil"/>
              <w:left w:val="nil"/>
              <w:bottom w:val="nil"/>
              <w:right w:val="nil"/>
            </w:tcBorders>
            <w:shd w:val="clear" w:color="000000" w:fill="BD5451"/>
            <w:noWrap/>
            <w:vAlign w:val="center"/>
            <w:hideMark/>
          </w:tcPr>
          <w:p w14:paraId="1FE16496" w14:textId="77777777" w:rsidR="00AF7453" w:rsidRPr="000A725E" w:rsidRDefault="00AF7453" w:rsidP="00944CF6">
            <w:pPr>
              <w:spacing w:after="0" w:line="240" w:lineRule="auto"/>
              <w:jc w:val="right"/>
              <w:rPr>
                <w:rFonts w:ascii="Montserrat" w:eastAsia="Times New Roman" w:hAnsi="Montserrat" w:cs="Times New Roman"/>
                <w:b/>
                <w:bCs/>
                <w:color w:val="FFFFFF"/>
                <w:sz w:val="20"/>
                <w:szCs w:val="20"/>
              </w:rPr>
            </w:pPr>
            <w:r>
              <w:rPr>
                <w:rFonts w:ascii="Montserrat" w:eastAsia="Times New Roman" w:hAnsi="Montserrat" w:cs="Times New Roman"/>
                <w:b/>
                <w:bCs/>
                <w:color w:val="FFFFFF"/>
                <w:sz w:val="20"/>
                <w:szCs w:val="20"/>
              </w:rPr>
              <w:t>$</w:t>
            </w:r>
          </w:p>
        </w:tc>
        <w:tc>
          <w:tcPr>
            <w:tcW w:w="893" w:type="dxa"/>
            <w:tcBorders>
              <w:top w:val="nil"/>
              <w:left w:val="nil"/>
              <w:bottom w:val="nil"/>
              <w:right w:val="nil"/>
            </w:tcBorders>
            <w:shd w:val="clear" w:color="000000" w:fill="BD5451"/>
            <w:noWrap/>
            <w:vAlign w:val="center"/>
            <w:hideMark/>
          </w:tcPr>
          <w:p w14:paraId="24DC9DC5" w14:textId="77777777" w:rsidR="00AF7453" w:rsidRPr="000A725E" w:rsidRDefault="00AF7453" w:rsidP="00944CF6">
            <w:pPr>
              <w:spacing w:after="0" w:line="240" w:lineRule="auto"/>
              <w:jc w:val="right"/>
              <w:rPr>
                <w:rFonts w:ascii="Montserrat" w:eastAsia="Times New Roman" w:hAnsi="Montserrat" w:cs="Times New Roman"/>
                <w:b/>
                <w:bCs/>
                <w:color w:val="FFFFFF"/>
                <w:sz w:val="20"/>
                <w:szCs w:val="20"/>
              </w:rPr>
            </w:pPr>
            <w:r w:rsidRPr="000A725E">
              <w:rPr>
                <w:rFonts w:ascii="Montserrat" w:eastAsia="Times New Roman" w:hAnsi="Montserrat" w:cs="Calibri"/>
                <w:b/>
                <w:bCs/>
                <w:color w:val="FFFFFF"/>
                <w:sz w:val="20"/>
                <w:szCs w:val="20"/>
              </w:rPr>
              <w:t>0</w:t>
            </w:r>
          </w:p>
        </w:tc>
        <w:tc>
          <w:tcPr>
            <w:tcW w:w="275" w:type="dxa"/>
            <w:tcBorders>
              <w:top w:val="nil"/>
              <w:left w:val="nil"/>
              <w:bottom w:val="nil"/>
              <w:right w:val="nil"/>
            </w:tcBorders>
            <w:shd w:val="clear" w:color="000000" w:fill="BD5451"/>
            <w:noWrap/>
            <w:vAlign w:val="center"/>
            <w:hideMark/>
          </w:tcPr>
          <w:p w14:paraId="3E9D48C9" w14:textId="77777777" w:rsidR="00AF7453" w:rsidRPr="000A725E" w:rsidRDefault="00AF7453" w:rsidP="00944CF6">
            <w:pPr>
              <w:spacing w:after="0" w:line="240" w:lineRule="auto"/>
              <w:jc w:val="right"/>
              <w:rPr>
                <w:rFonts w:ascii="Montserrat" w:eastAsia="Times New Roman" w:hAnsi="Montserrat" w:cs="Times New Roman"/>
                <w:b/>
                <w:bCs/>
                <w:color w:val="FFFFFF"/>
                <w:sz w:val="20"/>
                <w:szCs w:val="20"/>
              </w:rPr>
            </w:pPr>
            <w:r>
              <w:rPr>
                <w:rFonts w:ascii="Montserrat" w:eastAsia="Times New Roman" w:hAnsi="Montserrat" w:cs="Calibri"/>
                <w:b/>
                <w:bCs/>
                <w:color w:val="FFFFFF"/>
                <w:sz w:val="20"/>
                <w:szCs w:val="20"/>
              </w:rPr>
              <w:t>$</w:t>
            </w:r>
          </w:p>
        </w:tc>
        <w:tc>
          <w:tcPr>
            <w:tcW w:w="1714" w:type="dxa"/>
            <w:tcBorders>
              <w:top w:val="nil"/>
              <w:left w:val="nil"/>
              <w:bottom w:val="nil"/>
              <w:right w:val="nil"/>
            </w:tcBorders>
            <w:shd w:val="clear" w:color="000000" w:fill="BD5451"/>
            <w:noWrap/>
            <w:vAlign w:val="center"/>
            <w:hideMark/>
          </w:tcPr>
          <w:p w14:paraId="32FE2608" w14:textId="77777777" w:rsidR="00AF7453" w:rsidRPr="000A725E" w:rsidRDefault="00AF7453" w:rsidP="00944CF6">
            <w:pPr>
              <w:spacing w:after="0" w:line="240" w:lineRule="auto"/>
              <w:jc w:val="right"/>
              <w:rPr>
                <w:rFonts w:ascii="Montserrat" w:eastAsia="Times New Roman" w:hAnsi="Montserrat" w:cs="Times New Roman"/>
                <w:b/>
                <w:bCs/>
                <w:color w:val="FFFFFF"/>
                <w:sz w:val="20"/>
                <w:szCs w:val="20"/>
              </w:rPr>
            </w:pPr>
            <w:r w:rsidRPr="000A725E">
              <w:rPr>
                <w:rFonts w:ascii="Montserrat" w:eastAsia="Times New Roman" w:hAnsi="Montserrat" w:cs="Calibri"/>
                <w:b/>
                <w:bCs/>
                <w:color w:val="FFFFFF"/>
                <w:sz w:val="20"/>
                <w:szCs w:val="20"/>
              </w:rPr>
              <w:t>6,507,214,829</w:t>
            </w:r>
          </w:p>
        </w:tc>
      </w:tr>
      <w:tr w:rsidR="00AF7453" w:rsidRPr="000A725E" w14:paraId="303AC877" w14:textId="77777777" w:rsidTr="00944CF6">
        <w:trPr>
          <w:trHeight w:val="473"/>
          <w:jc w:val="center"/>
        </w:trPr>
        <w:tc>
          <w:tcPr>
            <w:tcW w:w="1225" w:type="dxa"/>
            <w:tcBorders>
              <w:top w:val="nil"/>
              <w:left w:val="nil"/>
              <w:bottom w:val="nil"/>
              <w:right w:val="nil"/>
            </w:tcBorders>
            <w:shd w:val="clear" w:color="000000" w:fill="8F302E"/>
            <w:noWrap/>
            <w:vAlign w:val="center"/>
            <w:hideMark/>
          </w:tcPr>
          <w:p w14:paraId="06BD5011" w14:textId="77777777" w:rsidR="00AF7453" w:rsidRPr="000A725E" w:rsidRDefault="00AF7453" w:rsidP="00944CF6">
            <w:pPr>
              <w:spacing w:after="0" w:line="240" w:lineRule="auto"/>
              <w:jc w:val="center"/>
              <w:rPr>
                <w:rFonts w:ascii="Montserrat" w:eastAsia="Times New Roman" w:hAnsi="Montserrat" w:cs="Times New Roman"/>
                <w:color w:val="000000"/>
                <w:sz w:val="20"/>
                <w:szCs w:val="20"/>
              </w:rPr>
            </w:pPr>
            <w:r w:rsidRPr="000A725E">
              <w:rPr>
                <w:rFonts w:ascii="Montserrat" w:eastAsia="Times New Roman" w:hAnsi="Montserrat" w:cs="Times New Roman"/>
                <w:color w:val="000000"/>
                <w:sz w:val="20"/>
                <w:szCs w:val="20"/>
              </w:rPr>
              <w:t> </w:t>
            </w:r>
          </w:p>
        </w:tc>
        <w:tc>
          <w:tcPr>
            <w:tcW w:w="4969" w:type="dxa"/>
            <w:tcBorders>
              <w:top w:val="nil"/>
              <w:left w:val="nil"/>
              <w:bottom w:val="nil"/>
              <w:right w:val="nil"/>
            </w:tcBorders>
            <w:shd w:val="clear" w:color="000000" w:fill="8F302E"/>
            <w:noWrap/>
            <w:vAlign w:val="center"/>
            <w:hideMark/>
          </w:tcPr>
          <w:p w14:paraId="27B55DE4"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 </w:t>
            </w:r>
            <w:r>
              <w:rPr>
                <w:rFonts w:ascii="Montserrat" w:eastAsia="Times New Roman" w:hAnsi="Montserrat" w:cs="Times New Roman"/>
                <w:b/>
                <w:bCs/>
                <w:color w:val="FFFFFF"/>
                <w:sz w:val="20"/>
                <w:szCs w:val="20"/>
              </w:rPr>
              <w:t>Pasivo total</w:t>
            </w:r>
          </w:p>
        </w:tc>
        <w:tc>
          <w:tcPr>
            <w:tcW w:w="1602" w:type="dxa"/>
            <w:tcBorders>
              <w:top w:val="nil"/>
              <w:left w:val="single" w:sz="8" w:space="0" w:color="FFFFFF"/>
              <w:bottom w:val="nil"/>
              <w:right w:val="nil"/>
            </w:tcBorders>
            <w:shd w:val="clear" w:color="000000" w:fill="8F302E"/>
            <w:noWrap/>
            <w:vAlign w:val="center"/>
            <w:hideMark/>
          </w:tcPr>
          <w:p w14:paraId="73DFB2C4" w14:textId="77777777" w:rsidR="00AF7453" w:rsidRPr="000A725E" w:rsidRDefault="00AF7453" w:rsidP="00944CF6">
            <w:pPr>
              <w:spacing w:after="0" w:line="240" w:lineRule="auto"/>
              <w:jc w:val="right"/>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w:t>
            </w:r>
          </w:p>
        </w:tc>
        <w:tc>
          <w:tcPr>
            <w:tcW w:w="6096" w:type="dxa"/>
            <w:gridSpan w:val="7"/>
            <w:tcBorders>
              <w:top w:val="nil"/>
              <w:left w:val="nil"/>
              <w:bottom w:val="nil"/>
              <w:right w:val="nil"/>
            </w:tcBorders>
            <w:shd w:val="clear" w:color="000000" w:fill="8F302E"/>
            <w:vAlign w:val="center"/>
            <w:hideMark/>
          </w:tcPr>
          <w:p w14:paraId="67D9F938" w14:textId="77777777" w:rsidR="00AF7453" w:rsidRPr="000A725E" w:rsidRDefault="00AF7453" w:rsidP="00944CF6">
            <w:pPr>
              <w:spacing w:after="0" w:line="240" w:lineRule="auto"/>
              <w:jc w:val="center"/>
              <w:rPr>
                <w:rFonts w:ascii="Montserrat" w:eastAsia="Times New Roman" w:hAnsi="Montserrat" w:cs="Times New Roman"/>
                <w:b/>
                <w:bCs/>
                <w:color w:val="FFFFFF"/>
                <w:sz w:val="20"/>
                <w:szCs w:val="20"/>
              </w:rPr>
            </w:pPr>
            <w:r w:rsidRPr="000A725E">
              <w:rPr>
                <w:rFonts w:ascii="Montserrat" w:eastAsia="Times New Roman" w:hAnsi="Montserrat" w:cs="Times New Roman"/>
                <w:b/>
                <w:bCs/>
                <w:color w:val="FFFFFF"/>
                <w:sz w:val="20"/>
                <w:szCs w:val="20"/>
              </w:rPr>
              <w:t>8,596,045,382</w:t>
            </w:r>
          </w:p>
        </w:tc>
      </w:tr>
    </w:tbl>
    <w:p w14:paraId="5A293F04" w14:textId="77777777" w:rsidR="00AF7453" w:rsidRDefault="00AF7453" w:rsidP="00AF7453">
      <w:pPr>
        <w:widowControl w:val="0"/>
        <w:spacing w:after="0" w:line="360" w:lineRule="auto"/>
        <w:contextualSpacing/>
        <w:jc w:val="both"/>
      </w:pPr>
    </w:p>
    <w:p w14:paraId="7B6368B9" w14:textId="77777777" w:rsidR="00AF7453" w:rsidRDefault="00AF7453" w:rsidP="00AF7453">
      <w:pPr>
        <w:widowControl w:val="0"/>
        <w:spacing w:after="0" w:line="360" w:lineRule="auto"/>
        <w:contextualSpacing/>
        <w:jc w:val="both"/>
        <w:rPr>
          <w:rFonts w:ascii="Montserrat" w:hAnsi="Montserrat" w:cstheme="minorHAnsi"/>
          <w:b/>
          <w:lang w:val="es-ES"/>
        </w:rPr>
      </w:pPr>
    </w:p>
    <w:p w14:paraId="2FB56D1B" w14:textId="77777777" w:rsidR="00AF7453" w:rsidRDefault="00AF7453" w:rsidP="00AF7453">
      <w:pPr>
        <w:widowControl w:val="0"/>
        <w:spacing w:after="0" w:line="360" w:lineRule="auto"/>
        <w:contextualSpacing/>
        <w:jc w:val="both"/>
        <w:rPr>
          <w:rFonts w:ascii="Montserrat" w:hAnsi="Montserrat" w:cstheme="minorHAnsi"/>
          <w:b/>
          <w:lang w:val="es-ES"/>
        </w:rPr>
      </w:pPr>
    </w:p>
    <w:p w14:paraId="5E276DDD" w14:textId="77777777" w:rsidR="00AF7453" w:rsidRDefault="00AF7453" w:rsidP="00AF7453">
      <w:pPr>
        <w:widowControl w:val="0"/>
        <w:spacing w:after="0" w:line="360" w:lineRule="auto"/>
        <w:contextualSpacing/>
        <w:jc w:val="both"/>
        <w:rPr>
          <w:rFonts w:ascii="Montserrat" w:hAnsi="Montserrat" w:cstheme="minorHAnsi"/>
          <w:b/>
          <w:lang w:val="es-ES"/>
        </w:rPr>
      </w:pPr>
    </w:p>
    <w:p w14:paraId="29AE94F2" w14:textId="77777777" w:rsidR="00AF7453" w:rsidRDefault="00AF7453" w:rsidP="00AF7453">
      <w:pPr>
        <w:widowControl w:val="0"/>
        <w:spacing w:after="0" w:line="360" w:lineRule="auto"/>
        <w:contextualSpacing/>
        <w:jc w:val="both"/>
        <w:rPr>
          <w:rFonts w:ascii="Montserrat" w:hAnsi="Montserrat" w:cstheme="minorHAnsi"/>
          <w:b/>
          <w:lang w:val="es-ES"/>
        </w:rPr>
      </w:pPr>
      <w:r w:rsidRPr="00FD0A22">
        <w:rPr>
          <w:rFonts w:ascii="Montserrat" w:hAnsi="Montserrat" w:cstheme="minorHAnsi"/>
          <w:b/>
          <w:lang w:val="es-ES"/>
        </w:rPr>
        <w:t>Cuentas por Pagar a Corto Plazo.</w:t>
      </w:r>
      <w:r w:rsidRPr="00E31949">
        <w:rPr>
          <w:rFonts w:ascii="Montserrat" w:hAnsi="Montserrat" w:cs="Calibri"/>
          <w:color w:val="000000"/>
        </w:rPr>
        <w:t xml:space="preserve"> </w:t>
      </w:r>
    </w:p>
    <w:p w14:paraId="2994E3B4" w14:textId="77777777" w:rsidR="00AF7453" w:rsidRDefault="00AF7453" w:rsidP="00AF7453">
      <w:pPr>
        <w:widowControl w:val="0"/>
        <w:numPr>
          <w:ilvl w:val="0"/>
          <w:numId w:val="2"/>
        </w:numPr>
        <w:spacing w:after="0" w:line="360" w:lineRule="auto"/>
        <w:contextualSpacing/>
        <w:jc w:val="both"/>
        <w:rPr>
          <w:rFonts w:ascii="Montserrat" w:hAnsi="Montserrat" w:cstheme="minorHAnsi"/>
          <w:lang w:val="es-ES"/>
        </w:rPr>
      </w:pPr>
      <w:r w:rsidRPr="00B33817">
        <w:rPr>
          <w:rFonts w:ascii="Montserrat" w:hAnsi="Montserrat" w:cstheme="minorHAnsi"/>
          <w:lang w:val="es-ES"/>
        </w:rPr>
        <w:t xml:space="preserve">Las </w:t>
      </w:r>
      <w:r w:rsidRPr="00B33817">
        <w:rPr>
          <w:rFonts w:ascii="Montserrat" w:hAnsi="Montserrat" w:cstheme="minorHAnsi"/>
          <w:b/>
          <w:lang w:val="es-ES"/>
        </w:rPr>
        <w:t>Cuentas por Pagar a Corto Plazo</w:t>
      </w:r>
      <w:r w:rsidRPr="00B33817">
        <w:rPr>
          <w:rFonts w:ascii="Montserrat" w:hAnsi="Montserrat" w:cstheme="minorHAnsi"/>
          <w:lang w:val="es-ES"/>
        </w:rPr>
        <w:t xml:space="preserve"> que incluyen Servicios Personales, Proveedores, Contratistas por Obras Públicas, Participaciones y Aportaciones, Transferencias Otorgadas, Intereses, Comisiones y Otros Gastos de la Deuda Pública, así como Retenciones y Contribuciones, Devoluciones de la Ley de Ingresos, y Otras Cuentas,</w:t>
      </w:r>
      <w:r w:rsidRPr="00B33817">
        <w:rPr>
          <w:rFonts w:ascii="Montserrat" w:eastAsia="Times New Roman" w:hAnsi="Montserrat" w:cs="Calibri"/>
          <w:b/>
          <w:bCs/>
        </w:rPr>
        <w:t xml:space="preserve"> </w:t>
      </w:r>
      <w:r w:rsidRPr="00B33817">
        <w:rPr>
          <w:rFonts w:ascii="Montserrat" w:hAnsi="Montserrat" w:cstheme="minorHAnsi"/>
          <w:lang w:val="es-ES"/>
        </w:rPr>
        <w:t xml:space="preserve">arrojan un saldo de </w:t>
      </w:r>
      <w:r>
        <w:rPr>
          <w:rFonts w:ascii="Montserrat" w:hAnsi="Montserrat" w:cstheme="minorHAnsi"/>
          <w:b/>
          <w:lang w:val="es-ES"/>
        </w:rPr>
        <w:t>1,814.8</w:t>
      </w:r>
      <w:r w:rsidRPr="00B33817">
        <w:rPr>
          <w:rFonts w:ascii="Montserrat" w:hAnsi="Montserrat" w:cstheme="minorHAnsi"/>
          <w:b/>
          <w:lang w:val="es-ES"/>
        </w:rPr>
        <w:t xml:space="preserve"> </w:t>
      </w:r>
      <w:r w:rsidRPr="00B33817">
        <w:rPr>
          <w:rFonts w:ascii="Montserrat" w:hAnsi="Montserrat" w:cstheme="minorHAnsi"/>
          <w:lang w:val="es-ES"/>
        </w:rPr>
        <w:t>millones de pesos.</w:t>
      </w:r>
    </w:p>
    <w:tbl>
      <w:tblPr>
        <w:tblW w:w="11057" w:type="dxa"/>
        <w:jc w:val="center"/>
        <w:tblCellMar>
          <w:left w:w="70" w:type="dxa"/>
          <w:right w:w="70" w:type="dxa"/>
        </w:tblCellMar>
        <w:tblLook w:val="04A0" w:firstRow="1" w:lastRow="0" w:firstColumn="1" w:lastColumn="0" w:noHBand="0" w:noVBand="1"/>
      </w:tblPr>
      <w:tblGrid>
        <w:gridCol w:w="1418"/>
        <w:gridCol w:w="6378"/>
        <w:gridCol w:w="3261"/>
      </w:tblGrid>
      <w:tr w:rsidR="00AF7453" w:rsidRPr="0087184B" w14:paraId="56AB23DB" w14:textId="77777777" w:rsidTr="00944CF6">
        <w:trPr>
          <w:trHeight w:val="255"/>
          <w:jc w:val="center"/>
        </w:trPr>
        <w:tc>
          <w:tcPr>
            <w:tcW w:w="1418" w:type="dxa"/>
            <w:tcBorders>
              <w:top w:val="nil"/>
              <w:left w:val="nil"/>
              <w:bottom w:val="nil"/>
              <w:right w:val="nil"/>
            </w:tcBorders>
            <w:shd w:val="clear" w:color="000000" w:fill="8F302E"/>
            <w:noWrap/>
            <w:vAlign w:val="bottom"/>
            <w:hideMark/>
          </w:tcPr>
          <w:p w14:paraId="4FF0376C" w14:textId="77777777" w:rsidR="00AF7453" w:rsidRPr="0087184B" w:rsidRDefault="00AF7453" w:rsidP="00944CF6">
            <w:pPr>
              <w:spacing w:after="0" w:line="240" w:lineRule="auto"/>
              <w:jc w:val="center"/>
              <w:rPr>
                <w:rFonts w:ascii="Montserrat" w:eastAsia="Times New Roman" w:hAnsi="Montserrat" w:cs="Calibri"/>
                <w:b/>
                <w:bCs/>
                <w:color w:val="FFFFFF"/>
                <w:sz w:val="20"/>
                <w:szCs w:val="20"/>
              </w:rPr>
            </w:pPr>
            <w:r w:rsidRPr="0087184B">
              <w:rPr>
                <w:rFonts w:ascii="Montserrat" w:eastAsia="Times New Roman" w:hAnsi="Montserrat" w:cs="Calibri"/>
                <w:b/>
                <w:bCs/>
                <w:color w:val="FFFFFF"/>
                <w:sz w:val="20"/>
                <w:szCs w:val="20"/>
              </w:rPr>
              <w:t> </w:t>
            </w:r>
          </w:p>
        </w:tc>
        <w:tc>
          <w:tcPr>
            <w:tcW w:w="6378" w:type="dxa"/>
            <w:tcBorders>
              <w:top w:val="nil"/>
              <w:left w:val="nil"/>
              <w:bottom w:val="nil"/>
              <w:right w:val="nil"/>
            </w:tcBorders>
            <w:shd w:val="clear" w:color="000000" w:fill="8F302E"/>
            <w:vAlign w:val="center"/>
            <w:hideMark/>
          </w:tcPr>
          <w:p w14:paraId="4D8B0B91" w14:textId="77777777" w:rsidR="00AF7453" w:rsidRPr="0087184B" w:rsidRDefault="00AF7453" w:rsidP="00944CF6">
            <w:pPr>
              <w:spacing w:after="0" w:line="240" w:lineRule="auto"/>
              <w:jc w:val="center"/>
              <w:rPr>
                <w:rFonts w:ascii="Montserrat" w:eastAsia="Times New Roman" w:hAnsi="Montserrat" w:cs="Calibri"/>
                <w:b/>
                <w:bCs/>
                <w:color w:val="FFFFFF"/>
                <w:sz w:val="20"/>
                <w:szCs w:val="20"/>
              </w:rPr>
            </w:pPr>
            <w:r w:rsidRPr="0087184B">
              <w:rPr>
                <w:rFonts w:ascii="Montserrat" w:eastAsia="Times New Roman" w:hAnsi="Montserrat" w:cs="Calibri"/>
                <w:b/>
                <w:bCs/>
                <w:color w:val="FFFFFF"/>
                <w:sz w:val="20"/>
                <w:szCs w:val="20"/>
              </w:rPr>
              <w:t>Cuentas por Pagar a Corto Plazo</w:t>
            </w:r>
          </w:p>
        </w:tc>
        <w:tc>
          <w:tcPr>
            <w:tcW w:w="3261" w:type="dxa"/>
            <w:tcBorders>
              <w:top w:val="nil"/>
              <w:left w:val="nil"/>
              <w:bottom w:val="nil"/>
              <w:right w:val="nil"/>
            </w:tcBorders>
            <w:shd w:val="clear" w:color="000000" w:fill="8F302E"/>
            <w:noWrap/>
            <w:vAlign w:val="bottom"/>
            <w:hideMark/>
          </w:tcPr>
          <w:p w14:paraId="6A4791A4" w14:textId="77777777" w:rsidR="00AF7453" w:rsidRPr="0087184B" w:rsidRDefault="00AF7453" w:rsidP="00944CF6">
            <w:pPr>
              <w:spacing w:after="0" w:line="240" w:lineRule="auto"/>
              <w:jc w:val="center"/>
              <w:rPr>
                <w:rFonts w:ascii="Montserrat" w:eastAsia="Times New Roman" w:hAnsi="Montserrat" w:cs="Calibri"/>
                <w:b/>
                <w:bCs/>
                <w:color w:val="FFFFFF"/>
                <w:sz w:val="20"/>
                <w:szCs w:val="20"/>
              </w:rPr>
            </w:pPr>
            <w:r w:rsidRPr="0087184B">
              <w:rPr>
                <w:rFonts w:ascii="Montserrat" w:eastAsia="Times New Roman" w:hAnsi="Montserrat" w:cs="Calibri"/>
                <w:b/>
                <w:bCs/>
                <w:color w:val="FFFFFF"/>
                <w:sz w:val="20"/>
                <w:szCs w:val="20"/>
              </w:rPr>
              <w:t> </w:t>
            </w:r>
          </w:p>
        </w:tc>
      </w:tr>
      <w:tr w:rsidR="00AF7453" w:rsidRPr="0087184B" w14:paraId="07B2CD6C" w14:textId="77777777" w:rsidTr="00944CF6">
        <w:trPr>
          <w:trHeight w:val="255"/>
          <w:jc w:val="center"/>
        </w:trPr>
        <w:tc>
          <w:tcPr>
            <w:tcW w:w="1418" w:type="dxa"/>
            <w:tcBorders>
              <w:top w:val="nil"/>
              <w:left w:val="nil"/>
              <w:bottom w:val="nil"/>
              <w:right w:val="single" w:sz="8" w:space="0" w:color="FFFFFF"/>
            </w:tcBorders>
            <w:shd w:val="clear" w:color="000000" w:fill="BD5451"/>
            <w:noWrap/>
            <w:vAlign w:val="center"/>
            <w:hideMark/>
          </w:tcPr>
          <w:p w14:paraId="7E8B7C3F" w14:textId="77777777" w:rsidR="00AF7453" w:rsidRPr="0087184B" w:rsidRDefault="00AF7453" w:rsidP="00944CF6">
            <w:pPr>
              <w:spacing w:after="0" w:line="240" w:lineRule="auto"/>
              <w:jc w:val="center"/>
              <w:rPr>
                <w:rFonts w:ascii="Montserrat" w:eastAsia="Times New Roman" w:hAnsi="Montserrat" w:cs="Calibri"/>
                <w:b/>
                <w:bCs/>
                <w:color w:val="FFFFFF"/>
                <w:sz w:val="20"/>
                <w:szCs w:val="20"/>
              </w:rPr>
            </w:pPr>
            <w:r w:rsidRPr="0087184B">
              <w:rPr>
                <w:rFonts w:ascii="Montserrat" w:eastAsia="Times New Roman" w:hAnsi="Montserrat" w:cs="Calibri"/>
                <w:b/>
                <w:bCs/>
                <w:color w:val="FFFFFF"/>
                <w:sz w:val="20"/>
                <w:szCs w:val="20"/>
              </w:rPr>
              <w:t>Cuenta</w:t>
            </w:r>
          </w:p>
        </w:tc>
        <w:tc>
          <w:tcPr>
            <w:tcW w:w="6378" w:type="dxa"/>
            <w:tcBorders>
              <w:top w:val="nil"/>
              <w:left w:val="nil"/>
              <w:bottom w:val="nil"/>
              <w:right w:val="single" w:sz="8" w:space="0" w:color="FFFFFF"/>
            </w:tcBorders>
            <w:shd w:val="clear" w:color="000000" w:fill="BD5451"/>
            <w:vAlign w:val="center"/>
            <w:hideMark/>
          </w:tcPr>
          <w:p w14:paraId="482A681C" w14:textId="77777777" w:rsidR="00AF7453" w:rsidRPr="0087184B" w:rsidRDefault="00AF7453" w:rsidP="00944CF6">
            <w:pPr>
              <w:spacing w:after="0" w:line="240" w:lineRule="auto"/>
              <w:jc w:val="center"/>
              <w:rPr>
                <w:rFonts w:ascii="Montserrat" w:eastAsia="Times New Roman" w:hAnsi="Montserrat" w:cs="Calibri"/>
                <w:b/>
                <w:bCs/>
                <w:color w:val="FFFFFF"/>
                <w:sz w:val="20"/>
                <w:szCs w:val="20"/>
              </w:rPr>
            </w:pPr>
            <w:r w:rsidRPr="0087184B">
              <w:rPr>
                <w:rFonts w:ascii="Montserrat" w:eastAsia="Times New Roman" w:hAnsi="Montserrat" w:cs="Calibri"/>
                <w:b/>
                <w:bCs/>
                <w:color w:val="FFFFFF"/>
                <w:sz w:val="20"/>
                <w:szCs w:val="20"/>
              </w:rPr>
              <w:t>Descripción</w:t>
            </w:r>
          </w:p>
        </w:tc>
        <w:tc>
          <w:tcPr>
            <w:tcW w:w="3261" w:type="dxa"/>
            <w:tcBorders>
              <w:top w:val="nil"/>
              <w:left w:val="single" w:sz="8" w:space="0" w:color="FFFFFF"/>
              <w:bottom w:val="nil"/>
              <w:right w:val="nil"/>
            </w:tcBorders>
            <w:shd w:val="clear" w:color="000000" w:fill="BD5451"/>
            <w:vAlign w:val="center"/>
            <w:hideMark/>
          </w:tcPr>
          <w:p w14:paraId="1DE8D151" w14:textId="77777777" w:rsidR="00AF7453" w:rsidRPr="0087184B" w:rsidRDefault="00AF7453" w:rsidP="00944CF6">
            <w:pPr>
              <w:spacing w:after="0" w:line="240" w:lineRule="auto"/>
              <w:jc w:val="center"/>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Saldo al 30 de septiembre 2025</w:t>
            </w:r>
          </w:p>
        </w:tc>
      </w:tr>
      <w:tr w:rsidR="00AF7453" w:rsidRPr="0087184B" w14:paraId="38430727" w14:textId="77777777" w:rsidTr="00944CF6">
        <w:trPr>
          <w:trHeight w:val="300"/>
          <w:jc w:val="center"/>
        </w:trPr>
        <w:tc>
          <w:tcPr>
            <w:tcW w:w="1418" w:type="dxa"/>
            <w:tcBorders>
              <w:top w:val="nil"/>
              <w:left w:val="nil"/>
              <w:bottom w:val="nil"/>
              <w:right w:val="single" w:sz="8" w:space="0" w:color="FFFFFF"/>
            </w:tcBorders>
            <w:noWrap/>
            <w:vAlign w:val="center"/>
            <w:hideMark/>
          </w:tcPr>
          <w:p w14:paraId="717F562A" w14:textId="77777777" w:rsidR="00AF7453" w:rsidRPr="0087184B" w:rsidRDefault="00AF7453" w:rsidP="00944CF6">
            <w:pPr>
              <w:spacing w:after="0" w:line="240" w:lineRule="auto"/>
              <w:jc w:val="center"/>
              <w:rPr>
                <w:rFonts w:ascii="Montserrat" w:eastAsia="Times New Roman" w:hAnsi="Montserrat" w:cs="Calibri"/>
                <w:sz w:val="20"/>
                <w:szCs w:val="20"/>
              </w:rPr>
            </w:pPr>
            <w:r w:rsidRPr="00EA6965">
              <w:rPr>
                <w:rFonts w:ascii="Montserrat" w:eastAsia="Times New Roman" w:hAnsi="Montserrat" w:cs="Calibri"/>
                <w:color w:val="000000"/>
                <w:sz w:val="20"/>
                <w:szCs w:val="20"/>
              </w:rPr>
              <w:t>2</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p>
        </w:tc>
        <w:tc>
          <w:tcPr>
            <w:tcW w:w="6378" w:type="dxa"/>
            <w:tcBorders>
              <w:top w:val="nil"/>
              <w:left w:val="nil"/>
              <w:bottom w:val="nil"/>
              <w:right w:val="nil"/>
            </w:tcBorders>
            <w:vAlign w:val="center"/>
            <w:hideMark/>
          </w:tcPr>
          <w:p w14:paraId="3D19705C" w14:textId="77777777" w:rsidR="00AF7453" w:rsidRPr="0087184B" w:rsidRDefault="00AF7453" w:rsidP="00944CF6">
            <w:pPr>
              <w:spacing w:after="0" w:line="240" w:lineRule="auto"/>
              <w:rPr>
                <w:rFonts w:ascii="Montserrat" w:eastAsia="Times New Roman" w:hAnsi="Montserrat" w:cs="Calibri"/>
                <w:sz w:val="20"/>
                <w:szCs w:val="20"/>
              </w:rPr>
            </w:pPr>
            <w:r w:rsidRPr="00EA6965">
              <w:rPr>
                <w:rFonts w:ascii="Montserrat" w:eastAsia="Times New Roman" w:hAnsi="Montserrat" w:cs="Calibri"/>
                <w:sz w:val="20"/>
                <w:szCs w:val="20"/>
              </w:rPr>
              <w:t>Servicios Personales por Pagar a Corto Plazo</w:t>
            </w:r>
          </w:p>
        </w:tc>
        <w:tc>
          <w:tcPr>
            <w:tcW w:w="3261" w:type="dxa"/>
            <w:tcBorders>
              <w:top w:val="nil"/>
              <w:left w:val="nil"/>
              <w:bottom w:val="nil"/>
              <w:right w:val="nil"/>
            </w:tcBorders>
            <w:shd w:val="clear" w:color="000000" w:fill="FFFFFF"/>
            <w:noWrap/>
            <w:vAlign w:val="bottom"/>
            <w:hideMark/>
          </w:tcPr>
          <w:p w14:paraId="13F850DE" w14:textId="77777777" w:rsidR="00AF7453" w:rsidRPr="000A725E" w:rsidRDefault="00AF7453" w:rsidP="00944CF6">
            <w:pPr>
              <w:spacing w:after="0" w:line="240" w:lineRule="auto"/>
              <w:jc w:val="right"/>
              <w:rPr>
                <w:rFonts w:ascii="Montserrat" w:eastAsia="Times New Roman" w:hAnsi="Montserrat" w:cs="Calibri"/>
                <w:sz w:val="20"/>
                <w:szCs w:val="20"/>
              </w:rPr>
            </w:pPr>
            <w:r>
              <w:rPr>
                <w:rFonts w:ascii="Montserrat" w:hAnsi="Montserrat" w:cs="Calibri"/>
                <w:sz w:val="20"/>
                <w:szCs w:val="20"/>
              </w:rPr>
              <w:t xml:space="preserve">$                                  </w:t>
            </w:r>
            <w:r w:rsidRPr="000A725E">
              <w:rPr>
                <w:rFonts w:ascii="Montserrat" w:hAnsi="Montserrat" w:cs="Calibri"/>
                <w:sz w:val="20"/>
                <w:szCs w:val="20"/>
              </w:rPr>
              <w:t>66,565,359</w:t>
            </w:r>
          </w:p>
        </w:tc>
      </w:tr>
      <w:tr w:rsidR="00AF7453" w:rsidRPr="0087184B" w14:paraId="4527E107" w14:textId="77777777" w:rsidTr="00944CF6">
        <w:trPr>
          <w:trHeight w:val="300"/>
          <w:jc w:val="center"/>
        </w:trPr>
        <w:tc>
          <w:tcPr>
            <w:tcW w:w="1418" w:type="dxa"/>
            <w:tcBorders>
              <w:top w:val="nil"/>
              <w:left w:val="nil"/>
              <w:bottom w:val="nil"/>
              <w:right w:val="single" w:sz="8" w:space="0" w:color="FFFFFF"/>
            </w:tcBorders>
            <w:noWrap/>
            <w:vAlign w:val="center"/>
            <w:hideMark/>
          </w:tcPr>
          <w:p w14:paraId="7E7626F9" w14:textId="77777777" w:rsidR="00AF7453" w:rsidRPr="0087184B" w:rsidRDefault="00AF7453" w:rsidP="00944CF6">
            <w:pPr>
              <w:spacing w:after="0" w:line="240" w:lineRule="auto"/>
              <w:jc w:val="center"/>
              <w:rPr>
                <w:rFonts w:ascii="Montserrat" w:eastAsia="Times New Roman" w:hAnsi="Montserrat" w:cs="Calibri"/>
                <w:sz w:val="20"/>
                <w:szCs w:val="20"/>
              </w:rPr>
            </w:pPr>
            <w:r w:rsidRPr="00EA6965">
              <w:rPr>
                <w:rFonts w:ascii="Montserrat" w:eastAsia="Times New Roman" w:hAnsi="Montserrat" w:cs="Calibri"/>
                <w:color w:val="000000"/>
                <w:sz w:val="20"/>
                <w:szCs w:val="20"/>
              </w:rPr>
              <w:t>2</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2</w:t>
            </w:r>
          </w:p>
        </w:tc>
        <w:tc>
          <w:tcPr>
            <w:tcW w:w="6378" w:type="dxa"/>
            <w:tcBorders>
              <w:top w:val="nil"/>
              <w:left w:val="nil"/>
              <w:bottom w:val="nil"/>
              <w:right w:val="nil"/>
            </w:tcBorders>
            <w:vAlign w:val="center"/>
            <w:hideMark/>
          </w:tcPr>
          <w:p w14:paraId="15C22D6C" w14:textId="77777777" w:rsidR="00AF7453" w:rsidRPr="0087184B" w:rsidRDefault="00AF7453" w:rsidP="00944CF6">
            <w:pPr>
              <w:spacing w:after="0" w:line="240" w:lineRule="auto"/>
              <w:rPr>
                <w:rFonts w:ascii="Montserrat" w:eastAsia="Times New Roman" w:hAnsi="Montserrat" w:cs="Calibri"/>
                <w:sz w:val="20"/>
                <w:szCs w:val="20"/>
              </w:rPr>
            </w:pPr>
            <w:r w:rsidRPr="00EA6965">
              <w:rPr>
                <w:rFonts w:ascii="Montserrat" w:eastAsia="Times New Roman" w:hAnsi="Montserrat" w:cs="Calibri"/>
                <w:sz w:val="20"/>
                <w:szCs w:val="20"/>
              </w:rPr>
              <w:t>Proveedores por Pagar a Corto Plazo.</w:t>
            </w:r>
          </w:p>
        </w:tc>
        <w:tc>
          <w:tcPr>
            <w:tcW w:w="3261" w:type="dxa"/>
            <w:tcBorders>
              <w:top w:val="nil"/>
              <w:left w:val="nil"/>
              <w:bottom w:val="nil"/>
              <w:right w:val="nil"/>
            </w:tcBorders>
            <w:shd w:val="clear" w:color="000000" w:fill="FFFFFF"/>
            <w:noWrap/>
            <w:vAlign w:val="bottom"/>
            <w:hideMark/>
          </w:tcPr>
          <w:p w14:paraId="55555197" w14:textId="77777777" w:rsidR="00AF7453" w:rsidRPr="000A725E" w:rsidRDefault="00AF7453" w:rsidP="00944CF6">
            <w:pPr>
              <w:spacing w:after="0" w:line="240" w:lineRule="auto"/>
              <w:jc w:val="right"/>
              <w:rPr>
                <w:rFonts w:ascii="Montserrat" w:eastAsia="Times New Roman" w:hAnsi="Montserrat" w:cs="Calibri"/>
                <w:sz w:val="20"/>
                <w:szCs w:val="20"/>
              </w:rPr>
            </w:pPr>
            <w:r>
              <w:rPr>
                <w:rFonts w:ascii="Montserrat" w:hAnsi="Montserrat" w:cs="Calibri"/>
                <w:sz w:val="20"/>
                <w:szCs w:val="20"/>
              </w:rPr>
              <w:t xml:space="preserve">$                                 </w:t>
            </w:r>
            <w:r w:rsidRPr="000A725E">
              <w:rPr>
                <w:rFonts w:ascii="Montserrat" w:hAnsi="Montserrat" w:cs="Calibri"/>
                <w:sz w:val="20"/>
                <w:szCs w:val="20"/>
              </w:rPr>
              <w:t>261,617,639</w:t>
            </w:r>
          </w:p>
        </w:tc>
      </w:tr>
      <w:tr w:rsidR="00AF7453" w:rsidRPr="0087184B" w14:paraId="5576352D" w14:textId="77777777" w:rsidTr="00944CF6">
        <w:trPr>
          <w:trHeight w:val="300"/>
          <w:jc w:val="center"/>
        </w:trPr>
        <w:tc>
          <w:tcPr>
            <w:tcW w:w="1418" w:type="dxa"/>
            <w:tcBorders>
              <w:top w:val="nil"/>
              <w:left w:val="nil"/>
              <w:bottom w:val="nil"/>
              <w:right w:val="single" w:sz="8" w:space="0" w:color="FFFFFF"/>
            </w:tcBorders>
            <w:noWrap/>
            <w:vAlign w:val="center"/>
            <w:hideMark/>
          </w:tcPr>
          <w:p w14:paraId="25F094D9" w14:textId="77777777" w:rsidR="00AF7453" w:rsidRPr="0087184B" w:rsidRDefault="00AF7453" w:rsidP="00944CF6">
            <w:pPr>
              <w:spacing w:after="0" w:line="240" w:lineRule="auto"/>
              <w:jc w:val="center"/>
              <w:rPr>
                <w:rFonts w:ascii="Montserrat" w:eastAsia="Times New Roman" w:hAnsi="Montserrat" w:cs="Calibri"/>
                <w:sz w:val="20"/>
                <w:szCs w:val="20"/>
              </w:rPr>
            </w:pPr>
            <w:r w:rsidRPr="00EA6965">
              <w:rPr>
                <w:rFonts w:ascii="Montserrat" w:eastAsia="Times New Roman" w:hAnsi="Montserrat" w:cs="Calibri"/>
                <w:color w:val="000000"/>
                <w:sz w:val="20"/>
                <w:szCs w:val="20"/>
              </w:rPr>
              <w:t>2</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3</w:t>
            </w:r>
          </w:p>
        </w:tc>
        <w:tc>
          <w:tcPr>
            <w:tcW w:w="6378" w:type="dxa"/>
            <w:tcBorders>
              <w:top w:val="nil"/>
              <w:left w:val="nil"/>
              <w:bottom w:val="nil"/>
              <w:right w:val="nil"/>
            </w:tcBorders>
            <w:vAlign w:val="center"/>
            <w:hideMark/>
          </w:tcPr>
          <w:p w14:paraId="198B115E" w14:textId="77777777" w:rsidR="00AF7453" w:rsidRPr="0087184B" w:rsidRDefault="00AF7453" w:rsidP="00944CF6">
            <w:pPr>
              <w:spacing w:after="0" w:line="240" w:lineRule="auto"/>
              <w:rPr>
                <w:rFonts w:ascii="Montserrat" w:eastAsia="Times New Roman" w:hAnsi="Montserrat" w:cs="Calibri"/>
                <w:sz w:val="20"/>
                <w:szCs w:val="20"/>
              </w:rPr>
            </w:pPr>
            <w:r w:rsidRPr="00EA6965">
              <w:rPr>
                <w:rFonts w:ascii="Montserrat" w:eastAsia="Times New Roman" w:hAnsi="Montserrat" w:cs="Calibri"/>
                <w:sz w:val="20"/>
                <w:szCs w:val="20"/>
              </w:rPr>
              <w:t>Contratistas por Obras Públicas por Pagar a Corto Plazo</w:t>
            </w:r>
          </w:p>
        </w:tc>
        <w:tc>
          <w:tcPr>
            <w:tcW w:w="3261" w:type="dxa"/>
            <w:tcBorders>
              <w:top w:val="nil"/>
              <w:left w:val="nil"/>
              <w:bottom w:val="nil"/>
              <w:right w:val="nil"/>
            </w:tcBorders>
            <w:shd w:val="clear" w:color="000000" w:fill="FFFFFF"/>
            <w:noWrap/>
            <w:vAlign w:val="bottom"/>
            <w:hideMark/>
          </w:tcPr>
          <w:p w14:paraId="0725F009" w14:textId="77777777" w:rsidR="00AF7453" w:rsidRPr="000A725E" w:rsidRDefault="00AF7453" w:rsidP="00944CF6">
            <w:pPr>
              <w:spacing w:after="0" w:line="240" w:lineRule="auto"/>
              <w:jc w:val="right"/>
              <w:rPr>
                <w:rFonts w:ascii="Montserrat" w:eastAsia="Times New Roman" w:hAnsi="Montserrat" w:cs="Calibri"/>
                <w:sz w:val="20"/>
                <w:szCs w:val="20"/>
              </w:rPr>
            </w:pPr>
            <w:r>
              <w:rPr>
                <w:rFonts w:ascii="Montserrat" w:hAnsi="Montserrat" w:cs="Calibri"/>
                <w:sz w:val="20"/>
                <w:szCs w:val="20"/>
              </w:rPr>
              <w:t xml:space="preserve">$                                    </w:t>
            </w:r>
            <w:r w:rsidRPr="000A725E">
              <w:rPr>
                <w:rFonts w:ascii="Montserrat" w:hAnsi="Montserrat" w:cs="Calibri"/>
                <w:sz w:val="20"/>
                <w:szCs w:val="20"/>
              </w:rPr>
              <w:t>2,606,016</w:t>
            </w:r>
          </w:p>
        </w:tc>
      </w:tr>
      <w:tr w:rsidR="00AF7453" w:rsidRPr="0087184B" w14:paraId="3A37C75D" w14:textId="77777777" w:rsidTr="00944CF6">
        <w:trPr>
          <w:trHeight w:val="300"/>
          <w:jc w:val="center"/>
        </w:trPr>
        <w:tc>
          <w:tcPr>
            <w:tcW w:w="1418" w:type="dxa"/>
            <w:tcBorders>
              <w:top w:val="nil"/>
              <w:left w:val="nil"/>
              <w:bottom w:val="nil"/>
              <w:right w:val="single" w:sz="8" w:space="0" w:color="FFFFFF"/>
            </w:tcBorders>
            <w:noWrap/>
            <w:vAlign w:val="center"/>
            <w:hideMark/>
          </w:tcPr>
          <w:p w14:paraId="32E2EA1F" w14:textId="77777777" w:rsidR="00AF7453" w:rsidRPr="0087184B" w:rsidRDefault="00AF7453" w:rsidP="00944CF6">
            <w:pPr>
              <w:spacing w:after="0" w:line="240" w:lineRule="auto"/>
              <w:jc w:val="center"/>
              <w:rPr>
                <w:rFonts w:ascii="Montserrat" w:eastAsia="Times New Roman" w:hAnsi="Montserrat" w:cs="Calibri"/>
                <w:sz w:val="20"/>
                <w:szCs w:val="20"/>
              </w:rPr>
            </w:pPr>
            <w:r>
              <w:rPr>
                <w:rFonts w:ascii="Montserrat" w:eastAsia="Times New Roman" w:hAnsi="Montserrat" w:cs="Calibri"/>
                <w:color w:val="000000"/>
                <w:sz w:val="20"/>
                <w:szCs w:val="20"/>
              </w:rPr>
              <w:t>2.1.1.4</w:t>
            </w:r>
          </w:p>
        </w:tc>
        <w:tc>
          <w:tcPr>
            <w:tcW w:w="6378" w:type="dxa"/>
            <w:tcBorders>
              <w:top w:val="nil"/>
              <w:left w:val="nil"/>
              <w:bottom w:val="nil"/>
              <w:right w:val="nil"/>
            </w:tcBorders>
            <w:vAlign w:val="center"/>
            <w:hideMark/>
          </w:tcPr>
          <w:p w14:paraId="463C7AE2" w14:textId="77777777" w:rsidR="00AF7453" w:rsidRPr="0087184B" w:rsidRDefault="00AF7453" w:rsidP="00944CF6">
            <w:pPr>
              <w:spacing w:after="0" w:line="240" w:lineRule="auto"/>
              <w:rPr>
                <w:rFonts w:ascii="Montserrat" w:eastAsia="Times New Roman" w:hAnsi="Montserrat" w:cs="Calibri"/>
                <w:sz w:val="20"/>
                <w:szCs w:val="20"/>
              </w:rPr>
            </w:pPr>
            <w:r>
              <w:rPr>
                <w:rFonts w:ascii="Montserrat" w:eastAsia="Times New Roman" w:hAnsi="Montserrat" w:cs="Calibri"/>
                <w:sz w:val="20"/>
                <w:szCs w:val="20"/>
              </w:rPr>
              <w:t>Participaciones y Aportaciones a Corto Plazo</w:t>
            </w:r>
          </w:p>
        </w:tc>
        <w:tc>
          <w:tcPr>
            <w:tcW w:w="3261" w:type="dxa"/>
            <w:tcBorders>
              <w:top w:val="nil"/>
              <w:left w:val="nil"/>
              <w:bottom w:val="nil"/>
              <w:right w:val="nil"/>
            </w:tcBorders>
            <w:shd w:val="clear" w:color="000000" w:fill="FFFFFF"/>
            <w:noWrap/>
            <w:vAlign w:val="bottom"/>
            <w:hideMark/>
          </w:tcPr>
          <w:p w14:paraId="1942FEDB" w14:textId="77777777" w:rsidR="00AF7453" w:rsidRPr="000A725E" w:rsidRDefault="00AF7453" w:rsidP="00944CF6">
            <w:pPr>
              <w:spacing w:after="0" w:line="240" w:lineRule="auto"/>
              <w:jc w:val="right"/>
              <w:rPr>
                <w:rFonts w:ascii="Montserrat" w:eastAsia="Times New Roman" w:hAnsi="Montserrat" w:cs="Calibri"/>
                <w:sz w:val="20"/>
                <w:szCs w:val="20"/>
              </w:rPr>
            </w:pPr>
            <w:r>
              <w:rPr>
                <w:rFonts w:ascii="Montserrat" w:hAnsi="Montserrat" w:cs="Calibri"/>
                <w:sz w:val="20"/>
                <w:szCs w:val="20"/>
              </w:rPr>
              <w:t xml:space="preserve">$                              </w:t>
            </w:r>
            <w:r w:rsidRPr="000A725E">
              <w:rPr>
                <w:rFonts w:ascii="Montserrat" w:hAnsi="Montserrat" w:cs="Calibri"/>
                <w:sz w:val="20"/>
                <w:szCs w:val="20"/>
              </w:rPr>
              <w:t>244,884,256</w:t>
            </w:r>
          </w:p>
        </w:tc>
      </w:tr>
      <w:tr w:rsidR="00AF7453" w:rsidRPr="0087184B" w14:paraId="136876F8" w14:textId="77777777" w:rsidTr="00944CF6">
        <w:trPr>
          <w:trHeight w:val="300"/>
          <w:jc w:val="center"/>
        </w:trPr>
        <w:tc>
          <w:tcPr>
            <w:tcW w:w="1418" w:type="dxa"/>
            <w:tcBorders>
              <w:top w:val="nil"/>
              <w:left w:val="nil"/>
              <w:bottom w:val="nil"/>
              <w:right w:val="single" w:sz="8" w:space="0" w:color="FFFFFF"/>
            </w:tcBorders>
            <w:noWrap/>
            <w:vAlign w:val="center"/>
            <w:hideMark/>
          </w:tcPr>
          <w:p w14:paraId="08E81048" w14:textId="77777777" w:rsidR="00AF7453" w:rsidRPr="0087184B" w:rsidRDefault="00AF7453" w:rsidP="00944CF6">
            <w:pPr>
              <w:spacing w:after="0" w:line="240" w:lineRule="auto"/>
              <w:jc w:val="center"/>
              <w:rPr>
                <w:rFonts w:ascii="Montserrat" w:eastAsia="Times New Roman" w:hAnsi="Montserrat" w:cs="Calibri"/>
                <w:sz w:val="20"/>
                <w:szCs w:val="20"/>
              </w:rPr>
            </w:pPr>
            <w:r w:rsidRPr="00EA6965">
              <w:rPr>
                <w:rFonts w:ascii="Montserrat" w:eastAsia="Times New Roman" w:hAnsi="Montserrat" w:cs="Calibri"/>
                <w:color w:val="000000"/>
                <w:sz w:val="20"/>
                <w:szCs w:val="20"/>
              </w:rPr>
              <w:t>2</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5</w:t>
            </w:r>
          </w:p>
        </w:tc>
        <w:tc>
          <w:tcPr>
            <w:tcW w:w="6378" w:type="dxa"/>
            <w:tcBorders>
              <w:top w:val="nil"/>
              <w:left w:val="nil"/>
              <w:bottom w:val="nil"/>
              <w:right w:val="nil"/>
            </w:tcBorders>
            <w:vAlign w:val="center"/>
            <w:hideMark/>
          </w:tcPr>
          <w:p w14:paraId="49C5574C" w14:textId="77777777" w:rsidR="00AF7453" w:rsidRPr="0087184B" w:rsidRDefault="00AF7453" w:rsidP="00944CF6">
            <w:pPr>
              <w:spacing w:after="0" w:line="240" w:lineRule="auto"/>
              <w:rPr>
                <w:rFonts w:ascii="Montserrat" w:eastAsia="Times New Roman" w:hAnsi="Montserrat" w:cs="Calibri"/>
                <w:sz w:val="20"/>
                <w:szCs w:val="20"/>
              </w:rPr>
            </w:pPr>
            <w:r w:rsidRPr="00EA6965">
              <w:rPr>
                <w:rFonts w:ascii="Montserrat" w:eastAsia="Times New Roman" w:hAnsi="Montserrat" w:cs="Calibri"/>
                <w:sz w:val="20"/>
                <w:szCs w:val="20"/>
              </w:rPr>
              <w:t>Transferencias Otorgadas por Pagar a Corto Plazo</w:t>
            </w:r>
          </w:p>
        </w:tc>
        <w:tc>
          <w:tcPr>
            <w:tcW w:w="3261" w:type="dxa"/>
            <w:tcBorders>
              <w:top w:val="nil"/>
              <w:left w:val="nil"/>
              <w:bottom w:val="nil"/>
              <w:right w:val="nil"/>
            </w:tcBorders>
            <w:shd w:val="clear" w:color="000000" w:fill="FFFFFF"/>
            <w:noWrap/>
            <w:vAlign w:val="bottom"/>
            <w:hideMark/>
          </w:tcPr>
          <w:p w14:paraId="32B2E0D7" w14:textId="77777777" w:rsidR="00AF7453" w:rsidRPr="000A725E" w:rsidRDefault="00AF7453" w:rsidP="00944CF6">
            <w:pPr>
              <w:spacing w:after="0" w:line="240" w:lineRule="auto"/>
              <w:jc w:val="right"/>
              <w:rPr>
                <w:rFonts w:ascii="Montserrat" w:eastAsia="Times New Roman" w:hAnsi="Montserrat" w:cs="Calibri"/>
                <w:sz w:val="20"/>
                <w:szCs w:val="20"/>
              </w:rPr>
            </w:pPr>
            <w:r>
              <w:rPr>
                <w:rFonts w:ascii="Montserrat" w:hAnsi="Montserrat" w:cs="Calibri"/>
                <w:sz w:val="20"/>
                <w:szCs w:val="20"/>
              </w:rPr>
              <w:t xml:space="preserve">$                                </w:t>
            </w:r>
            <w:r w:rsidRPr="000A725E">
              <w:rPr>
                <w:rFonts w:ascii="Montserrat" w:hAnsi="Montserrat" w:cs="Calibri"/>
                <w:sz w:val="20"/>
                <w:szCs w:val="20"/>
              </w:rPr>
              <w:t>100,095,355</w:t>
            </w:r>
          </w:p>
        </w:tc>
      </w:tr>
      <w:tr w:rsidR="00AF7453" w:rsidRPr="0087184B" w14:paraId="21CA10FE" w14:textId="77777777" w:rsidTr="00944CF6">
        <w:trPr>
          <w:trHeight w:val="300"/>
          <w:jc w:val="center"/>
        </w:trPr>
        <w:tc>
          <w:tcPr>
            <w:tcW w:w="1418" w:type="dxa"/>
            <w:tcBorders>
              <w:top w:val="nil"/>
              <w:left w:val="nil"/>
              <w:bottom w:val="nil"/>
              <w:right w:val="single" w:sz="8" w:space="0" w:color="FFFFFF"/>
            </w:tcBorders>
            <w:noWrap/>
            <w:vAlign w:val="center"/>
            <w:hideMark/>
          </w:tcPr>
          <w:p w14:paraId="29A8B9EC" w14:textId="77777777" w:rsidR="00AF7453" w:rsidRPr="0087184B" w:rsidRDefault="00AF7453" w:rsidP="00944CF6">
            <w:pPr>
              <w:spacing w:after="0" w:line="240" w:lineRule="auto"/>
              <w:jc w:val="center"/>
              <w:rPr>
                <w:rFonts w:ascii="Montserrat" w:eastAsia="Times New Roman" w:hAnsi="Montserrat" w:cs="Calibri"/>
                <w:sz w:val="20"/>
                <w:szCs w:val="20"/>
              </w:rPr>
            </w:pPr>
            <w:r w:rsidRPr="00EA6965">
              <w:rPr>
                <w:rFonts w:ascii="Montserrat" w:eastAsia="Times New Roman" w:hAnsi="Montserrat" w:cs="Calibri"/>
                <w:color w:val="000000"/>
                <w:sz w:val="20"/>
                <w:szCs w:val="20"/>
              </w:rPr>
              <w:t>2</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7</w:t>
            </w:r>
          </w:p>
        </w:tc>
        <w:tc>
          <w:tcPr>
            <w:tcW w:w="6378" w:type="dxa"/>
            <w:tcBorders>
              <w:top w:val="nil"/>
              <w:left w:val="nil"/>
              <w:bottom w:val="nil"/>
              <w:right w:val="nil"/>
            </w:tcBorders>
            <w:vAlign w:val="center"/>
            <w:hideMark/>
          </w:tcPr>
          <w:p w14:paraId="48F1648E" w14:textId="77777777" w:rsidR="00AF7453" w:rsidRPr="0087184B" w:rsidRDefault="00AF7453" w:rsidP="00944CF6">
            <w:pPr>
              <w:spacing w:after="0" w:line="240" w:lineRule="auto"/>
              <w:rPr>
                <w:rFonts w:ascii="Montserrat" w:eastAsia="Times New Roman" w:hAnsi="Montserrat" w:cs="Calibri"/>
                <w:sz w:val="20"/>
                <w:szCs w:val="20"/>
              </w:rPr>
            </w:pPr>
            <w:r w:rsidRPr="00EA6965">
              <w:rPr>
                <w:rFonts w:ascii="Montserrat" w:eastAsia="Times New Roman" w:hAnsi="Montserrat" w:cs="Calibri"/>
                <w:sz w:val="20"/>
                <w:szCs w:val="20"/>
              </w:rPr>
              <w:t>Retenciones y Contribuciones por Pagar a Corto Plazo.</w:t>
            </w:r>
          </w:p>
        </w:tc>
        <w:tc>
          <w:tcPr>
            <w:tcW w:w="3261" w:type="dxa"/>
            <w:tcBorders>
              <w:top w:val="nil"/>
              <w:left w:val="nil"/>
              <w:bottom w:val="nil"/>
              <w:right w:val="nil"/>
            </w:tcBorders>
            <w:shd w:val="clear" w:color="000000" w:fill="FFFFFF"/>
            <w:noWrap/>
            <w:vAlign w:val="bottom"/>
            <w:hideMark/>
          </w:tcPr>
          <w:p w14:paraId="6FAB82E9" w14:textId="77777777" w:rsidR="00AF7453" w:rsidRPr="000A725E" w:rsidRDefault="00AF7453" w:rsidP="00944CF6">
            <w:pPr>
              <w:spacing w:after="0" w:line="240" w:lineRule="auto"/>
              <w:jc w:val="right"/>
              <w:rPr>
                <w:rFonts w:ascii="Montserrat" w:eastAsia="Times New Roman" w:hAnsi="Montserrat" w:cs="Calibri"/>
                <w:sz w:val="20"/>
                <w:szCs w:val="20"/>
              </w:rPr>
            </w:pPr>
            <w:r>
              <w:rPr>
                <w:rFonts w:ascii="Montserrat" w:hAnsi="Montserrat" w:cs="Calibri"/>
                <w:sz w:val="20"/>
                <w:szCs w:val="20"/>
              </w:rPr>
              <w:t xml:space="preserve">$                                </w:t>
            </w:r>
            <w:r w:rsidRPr="000A725E">
              <w:rPr>
                <w:rFonts w:ascii="Montserrat" w:hAnsi="Montserrat" w:cs="Calibri"/>
                <w:sz w:val="20"/>
                <w:szCs w:val="20"/>
              </w:rPr>
              <w:t>176,248,955</w:t>
            </w:r>
          </w:p>
        </w:tc>
      </w:tr>
      <w:tr w:rsidR="00AF7453" w:rsidRPr="0087184B" w14:paraId="14E9627C" w14:textId="77777777" w:rsidTr="00944CF6">
        <w:trPr>
          <w:trHeight w:val="300"/>
          <w:jc w:val="center"/>
        </w:trPr>
        <w:tc>
          <w:tcPr>
            <w:tcW w:w="1418" w:type="dxa"/>
            <w:tcBorders>
              <w:top w:val="nil"/>
              <w:left w:val="nil"/>
              <w:bottom w:val="nil"/>
              <w:right w:val="nil"/>
            </w:tcBorders>
            <w:noWrap/>
            <w:vAlign w:val="center"/>
            <w:hideMark/>
          </w:tcPr>
          <w:p w14:paraId="5FFAACEC" w14:textId="77777777" w:rsidR="00AF7453" w:rsidRPr="0087184B" w:rsidRDefault="00AF7453" w:rsidP="00944CF6">
            <w:pPr>
              <w:spacing w:after="0" w:line="240" w:lineRule="auto"/>
              <w:jc w:val="center"/>
              <w:rPr>
                <w:rFonts w:ascii="Montserrat" w:eastAsia="Times New Roman" w:hAnsi="Montserrat" w:cs="Calibri"/>
                <w:sz w:val="20"/>
                <w:szCs w:val="20"/>
              </w:rPr>
            </w:pPr>
            <w:r w:rsidRPr="00EA6965">
              <w:rPr>
                <w:rFonts w:ascii="Montserrat" w:eastAsia="Times New Roman" w:hAnsi="Montserrat" w:cs="Calibri"/>
                <w:color w:val="000000"/>
                <w:sz w:val="20"/>
                <w:szCs w:val="20"/>
              </w:rPr>
              <w:t>2</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8</w:t>
            </w:r>
          </w:p>
        </w:tc>
        <w:tc>
          <w:tcPr>
            <w:tcW w:w="6378" w:type="dxa"/>
            <w:tcBorders>
              <w:top w:val="nil"/>
              <w:left w:val="nil"/>
              <w:bottom w:val="nil"/>
              <w:right w:val="nil"/>
            </w:tcBorders>
            <w:vAlign w:val="center"/>
            <w:hideMark/>
          </w:tcPr>
          <w:p w14:paraId="2EC8D2F8" w14:textId="77777777" w:rsidR="00AF7453" w:rsidRPr="0087184B" w:rsidRDefault="00AF7453" w:rsidP="00944CF6">
            <w:pPr>
              <w:spacing w:after="0" w:line="240" w:lineRule="auto"/>
              <w:rPr>
                <w:rFonts w:ascii="Montserrat" w:eastAsia="Times New Roman" w:hAnsi="Montserrat" w:cs="Calibri"/>
                <w:sz w:val="20"/>
                <w:szCs w:val="20"/>
              </w:rPr>
            </w:pPr>
            <w:r w:rsidRPr="00EA6965">
              <w:rPr>
                <w:rFonts w:ascii="Montserrat" w:eastAsia="Times New Roman" w:hAnsi="Montserrat" w:cs="Calibri"/>
                <w:sz w:val="20"/>
                <w:szCs w:val="20"/>
              </w:rPr>
              <w:t>Devoluciones de la Ley de Ingresos por Pagar a Corto Plazo</w:t>
            </w:r>
          </w:p>
        </w:tc>
        <w:tc>
          <w:tcPr>
            <w:tcW w:w="3261" w:type="dxa"/>
            <w:tcBorders>
              <w:top w:val="nil"/>
              <w:left w:val="nil"/>
              <w:bottom w:val="nil"/>
              <w:right w:val="nil"/>
            </w:tcBorders>
            <w:shd w:val="clear" w:color="000000" w:fill="FFFFFF"/>
            <w:noWrap/>
            <w:vAlign w:val="bottom"/>
            <w:hideMark/>
          </w:tcPr>
          <w:p w14:paraId="695249E2" w14:textId="77777777" w:rsidR="00AF7453" w:rsidRPr="000A725E" w:rsidRDefault="00AF7453" w:rsidP="00944CF6">
            <w:pPr>
              <w:spacing w:after="0" w:line="240" w:lineRule="auto"/>
              <w:jc w:val="right"/>
              <w:rPr>
                <w:rFonts w:ascii="Montserrat" w:eastAsia="Times New Roman" w:hAnsi="Montserrat" w:cs="Calibri"/>
                <w:sz w:val="20"/>
                <w:szCs w:val="20"/>
              </w:rPr>
            </w:pPr>
            <w:r>
              <w:rPr>
                <w:rFonts w:ascii="Montserrat" w:hAnsi="Montserrat" w:cs="Calibri"/>
                <w:sz w:val="20"/>
                <w:szCs w:val="20"/>
              </w:rPr>
              <w:t xml:space="preserve">$                                    </w:t>
            </w:r>
            <w:r w:rsidRPr="000A725E">
              <w:rPr>
                <w:rFonts w:ascii="Montserrat" w:hAnsi="Montserrat" w:cs="Calibri"/>
                <w:sz w:val="20"/>
                <w:szCs w:val="20"/>
              </w:rPr>
              <w:t>21,219,291</w:t>
            </w:r>
          </w:p>
        </w:tc>
      </w:tr>
      <w:tr w:rsidR="00AF7453" w:rsidRPr="0087184B" w14:paraId="31A98265" w14:textId="77777777" w:rsidTr="00944CF6">
        <w:trPr>
          <w:trHeight w:val="300"/>
          <w:jc w:val="center"/>
        </w:trPr>
        <w:tc>
          <w:tcPr>
            <w:tcW w:w="1418" w:type="dxa"/>
            <w:tcBorders>
              <w:top w:val="nil"/>
              <w:left w:val="nil"/>
              <w:bottom w:val="nil"/>
              <w:right w:val="nil"/>
            </w:tcBorders>
            <w:noWrap/>
            <w:vAlign w:val="center"/>
          </w:tcPr>
          <w:p w14:paraId="5873DA6E" w14:textId="77777777" w:rsidR="00AF7453" w:rsidRPr="00EA6965" w:rsidRDefault="00AF7453" w:rsidP="00944CF6">
            <w:pPr>
              <w:spacing w:after="0" w:line="240" w:lineRule="auto"/>
              <w:jc w:val="center"/>
              <w:rPr>
                <w:rFonts w:ascii="Montserrat" w:eastAsia="Times New Roman" w:hAnsi="Montserrat" w:cs="Calibri"/>
                <w:color w:val="000000"/>
                <w:sz w:val="20"/>
                <w:szCs w:val="20"/>
              </w:rPr>
            </w:pPr>
            <w:r w:rsidRPr="00EA6965">
              <w:rPr>
                <w:rFonts w:ascii="Montserrat" w:eastAsia="Times New Roman" w:hAnsi="Montserrat" w:cs="Calibri"/>
                <w:color w:val="000000"/>
                <w:sz w:val="20"/>
                <w:szCs w:val="20"/>
              </w:rPr>
              <w:t>2</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EA6965">
              <w:rPr>
                <w:rFonts w:ascii="Montserrat" w:eastAsia="Times New Roman" w:hAnsi="Montserrat" w:cs="Calibri"/>
                <w:color w:val="000000"/>
                <w:sz w:val="20"/>
                <w:szCs w:val="20"/>
              </w:rPr>
              <w:t>9</w:t>
            </w:r>
          </w:p>
        </w:tc>
        <w:tc>
          <w:tcPr>
            <w:tcW w:w="6378" w:type="dxa"/>
            <w:tcBorders>
              <w:top w:val="nil"/>
              <w:left w:val="nil"/>
              <w:bottom w:val="nil"/>
              <w:right w:val="nil"/>
            </w:tcBorders>
            <w:vAlign w:val="center"/>
          </w:tcPr>
          <w:p w14:paraId="6F8F8E51" w14:textId="77777777" w:rsidR="00AF7453" w:rsidRPr="00EA6965" w:rsidRDefault="00AF7453" w:rsidP="00944CF6">
            <w:pPr>
              <w:spacing w:after="0" w:line="240" w:lineRule="auto"/>
              <w:rPr>
                <w:rFonts w:ascii="Montserrat" w:eastAsia="Times New Roman" w:hAnsi="Montserrat" w:cs="Calibri"/>
                <w:sz w:val="20"/>
                <w:szCs w:val="20"/>
              </w:rPr>
            </w:pPr>
            <w:r w:rsidRPr="00EA6965">
              <w:rPr>
                <w:rFonts w:ascii="Montserrat" w:eastAsia="Times New Roman" w:hAnsi="Montserrat" w:cs="Calibri"/>
                <w:sz w:val="20"/>
                <w:szCs w:val="20"/>
              </w:rPr>
              <w:t>Otras Cuentas Por Pagar a Corto Plazo.</w:t>
            </w:r>
          </w:p>
        </w:tc>
        <w:tc>
          <w:tcPr>
            <w:tcW w:w="3261" w:type="dxa"/>
            <w:tcBorders>
              <w:top w:val="nil"/>
              <w:left w:val="nil"/>
              <w:bottom w:val="nil"/>
              <w:right w:val="nil"/>
            </w:tcBorders>
            <w:shd w:val="clear" w:color="000000" w:fill="FFFFFF"/>
            <w:noWrap/>
            <w:vAlign w:val="bottom"/>
          </w:tcPr>
          <w:p w14:paraId="7153A9E4" w14:textId="77777777" w:rsidR="00AF7453" w:rsidRPr="000A725E" w:rsidRDefault="00AF7453" w:rsidP="00944CF6">
            <w:pPr>
              <w:spacing w:after="0" w:line="240" w:lineRule="auto"/>
              <w:jc w:val="right"/>
              <w:rPr>
                <w:rFonts w:ascii="Montserrat" w:hAnsi="Montserrat" w:cs="Calibri"/>
                <w:color w:val="000000"/>
                <w:sz w:val="20"/>
                <w:szCs w:val="20"/>
              </w:rPr>
            </w:pPr>
            <w:r>
              <w:rPr>
                <w:rFonts w:ascii="Montserrat" w:hAnsi="Montserrat" w:cs="Calibri"/>
                <w:sz w:val="20"/>
                <w:szCs w:val="20"/>
              </w:rPr>
              <w:t xml:space="preserve"> $                                </w:t>
            </w:r>
            <w:r w:rsidRPr="000A725E">
              <w:rPr>
                <w:rFonts w:ascii="Montserrat" w:hAnsi="Montserrat" w:cs="Calibri"/>
                <w:sz w:val="20"/>
                <w:szCs w:val="20"/>
              </w:rPr>
              <w:t>941,584,108</w:t>
            </w:r>
          </w:p>
        </w:tc>
      </w:tr>
      <w:tr w:rsidR="00AF7453" w:rsidRPr="0087184B" w14:paraId="76A95046" w14:textId="77777777" w:rsidTr="00944CF6">
        <w:trPr>
          <w:trHeight w:val="300"/>
          <w:jc w:val="center"/>
        </w:trPr>
        <w:tc>
          <w:tcPr>
            <w:tcW w:w="1418" w:type="dxa"/>
            <w:tcBorders>
              <w:top w:val="nil"/>
              <w:left w:val="nil"/>
              <w:bottom w:val="nil"/>
              <w:right w:val="nil"/>
            </w:tcBorders>
            <w:shd w:val="clear" w:color="auto" w:fill="943634" w:themeFill="accent2" w:themeFillShade="BF"/>
            <w:noWrap/>
            <w:vAlign w:val="bottom"/>
            <w:hideMark/>
          </w:tcPr>
          <w:p w14:paraId="4EFC2C31" w14:textId="77777777" w:rsidR="00AF7453" w:rsidRPr="0087184B" w:rsidRDefault="00AF7453" w:rsidP="00944CF6">
            <w:pPr>
              <w:spacing w:after="0" w:line="240" w:lineRule="auto"/>
              <w:rPr>
                <w:rFonts w:ascii="Montserrat" w:eastAsia="Times New Roman" w:hAnsi="Montserrat" w:cs="Calibri"/>
                <w:color w:val="000000"/>
                <w:sz w:val="20"/>
                <w:szCs w:val="20"/>
              </w:rPr>
            </w:pPr>
            <w:r w:rsidRPr="0087184B">
              <w:rPr>
                <w:rFonts w:ascii="Montserrat" w:eastAsia="Times New Roman" w:hAnsi="Montserrat" w:cs="Calibri"/>
                <w:color w:val="000000"/>
                <w:sz w:val="20"/>
                <w:szCs w:val="20"/>
              </w:rPr>
              <w:t> </w:t>
            </w:r>
          </w:p>
        </w:tc>
        <w:tc>
          <w:tcPr>
            <w:tcW w:w="6378" w:type="dxa"/>
            <w:tcBorders>
              <w:top w:val="nil"/>
              <w:left w:val="nil"/>
              <w:bottom w:val="nil"/>
              <w:right w:val="nil"/>
            </w:tcBorders>
            <w:shd w:val="clear" w:color="auto" w:fill="943634" w:themeFill="accent2" w:themeFillShade="BF"/>
            <w:vAlign w:val="center"/>
            <w:hideMark/>
          </w:tcPr>
          <w:p w14:paraId="3B3822ED" w14:textId="77777777" w:rsidR="00AF7453" w:rsidRPr="0087184B" w:rsidRDefault="00AF7453" w:rsidP="00944CF6">
            <w:pPr>
              <w:spacing w:after="0" w:line="240" w:lineRule="auto"/>
              <w:jc w:val="center"/>
              <w:rPr>
                <w:rFonts w:ascii="Montserrat" w:eastAsia="Times New Roman" w:hAnsi="Montserrat" w:cs="Calibri"/>
                <w:b/>
                <w:bCs/>
                <w:color w:val="FFFFFF"/>
                <w:sz w:val="20"/>
                <w:szCs w:val="20"/>
              </w:rPr>
            </w:pPr>
            <w:r w:rsidRPr="0087184B">
              <w:rPr>
                <w:rFonts w:ascii="Montserrat" w:eastAsia="Times New Roman" w:hAnsi="Montserrat" w:cs="Calibri"/>
                <w:b/>
                <w:bCs/>
                <w:color w:val="FFFFFF"/>
                <w:sz w:val="20"/>
                <w:szCs w:val="20"/>
              </w:rPr>
              <w:t xml:space="preserve">Total </w:t>
            </w:r>
          </w:p>
        </w:tc>
        <w:tc>
          <w:tcPr>
            <w:tcW w:w="3261" w:type="dxa"/>
            <w:tcBorders>
              <w:top w:val="nil"/>
              <w:left w:val="nil"/>
              <w:bottom w:val="nil"/>
              <w:right w:val="nil"/>
            </w:tcBorders>
            <w:shd w:val="clear" w:color="auto" w:fill="943634" w:themeFill="accent2" w:themeFillShade="BF"/>
            <w:noWrap/>
            <w:vAlign w:val="bottom"/>
            <w:hideMark/>
          </w:tcPr>
          <w:p w14:paraId="73A0B0BE" w14:textId="77777777" w:rsidR="00AF7453" w:rsidRPr="000A725E" w:rsidRDefault="00AF7453" w:rsidP="00944CF6">
            <w:pPr>
              <w:spacing w:after="0" w:line="240" w:lineRule="auto"/>
              <w:jc w:val="right"/>
              <w:rPr>
                <w:rFonts w:ascii="Montserrat" w:eastAsia="Times New Roman" w:hAnsi="Montserrat" w:cs="Calibri"/>
                <w:b/>
                <w:bCs/>
                <w:color w:val="FFFFFF"/>
                <w:sz w:val="20"/>
                <w:szCs w:val="20"/>
              </w:rPr>
            </w:pPr>
            <w:r>
              <w:rPr>
                <w:rFonts w:ascii="Montserrat" w:hAnsi="Montserrat" w:cs="Calibri"/>
                <w:b/>
                <w:bCs/>
                <w:color w:val="FFFFFF"/>
                <w:sz w:val="20"/>
                <w:szCs w:val="20"/>
              </w:rPr>
              <w:t xml:space="preserve">$                        </w:t>
            </w:r>
            <w:r w:rsidRPr="000A725E">
              <w:rPr>
                <w:rFonts w:ascii="Montserrat" w:hAnsi="Montserrat" w:cs="Calibri"/>
                <w:b/>
                <w:bCs/>
                <w:color w:val="FFFFFF"/>
                <w:sz w:val="20"/>
                <w:szCs w:val="20"/>
              </w:rPr>
              <w:t>1,814,820,980</w:t>
            </w:r>
          </w:p>
        </w:tc>
      </w:tr>
    </w:tbl>
    <w:p w14:paraId="587972F5" w14:textId="77777777" w:rsidR="00AF7453" w:rsidRPr="0021317A" w:rsidRDefault="00AF7453" w:rsidP="00AF7453">
      <w:pPr>
        <w:widowControl w:val="0"/>
        <w:spacing w:after="0" w:line="360" w:lineRule="auto"/>
        <w:contextualSpacing/>
        <w:jc w:val="both"/>
        <w:rPr>
          <w:rFonts w:ascii="Montserrat" w:hAnsi="Montserrat" w:cstheme="minorHAnsi"/>
          <w:b/>
          <w:sz w:val="10"/>
          <w:lang w:val="es-ES"/>
        </w:rPr>
      </w:pPr>
    </w:p>
    <w:p w14:paraId="463BFFA3" w14:textId="77777777" w:rsidR="00AF7453" w:rsidRDefault="00AF7453" w:rsidP="00AF7453">
      <w:pPr>
        <w:widowControl w:val="0"/>
        <w:spacing w:after="0" w:line="360" w:lineRule="auto"/>
        <w:contextualSpacing/>
        <w:jc w:val="both"/>
        <w:rPr>
          <w:rFonts w:ascii="Montserrat" w:hAnsi="Montserrat" w:cstheme="minorHAnsi"/>
          <w:lang w:val="es-ES"/>
        </w:rPr>
      </w:pPr>
    </w:p>
    <w:p w14:paraId="06CAF9DE" w14:textId="77777777" w:rsidR="00AF7453" w:rsidRPr="00FD0A22" w:rsidRDefault="00AF7453" w:rsidP="00AF7453">
      <w:pPr>
        <w:widowControl w:val="0"/>
        <w:spacing w:after="0" w:line="360" w:lineRule="auto"/>
        <w:contextualSpacing/>
        <w:jc w:val="both"/>
        <w:rPr>
          <w:rFonts w:ascii="Montserrat" w:hAnsi="Montserrat" w:cstheme="minorHAnsi"/>
          <w:b/>
          <w:lang w:val="es-ES"/>
        </w:rPr>
      </w:pPr>
      <w:r w:rsidRPr="00FD0A22">
        <w:rPr>
          <w:rFonts w:ascii="Montserrat" w:hAnsi="Montserrat" w:cstheme="minorHAnsi"/>
          <w:b/>
          <w:lang w:val="es-ES"/>
        </w:rPr>
        <w:t>Fondos y Bienes de Terceros en Garantía o Administración a Corto Plazo.</w:t>
      </w:r>
    </w:p>
    <w:p w14:paraId="33E07179" w14:textId="77777777" w:rsidR="00AF7453" w:rsidRDefault="00AF7453" w:rsidP="00AF7453">
      <w:pPr>
        <w:widowControl w:val="0"/>
        <w:numPr>
          <w:ilvl w:val="0"/>
          <w:numId w:val="2"/>
        </w:numPr>
        <w:spacing w:after="0" w:line="360" w:lineRule="auto"/>
        <w:contextualSpacing/>
        <w:jc w:val="both"/>
        <w:rPr>
          <w:rFonts w:ascii="Montserrat" w:hAnsi="Montserrat" w:cstheme="minorHAnsi"/>
          <w:lang w:val="es-ES"/>
        </w:rPr>
      </w:pPr>
      <w:r w:rsidRPr="00FD0A22">
        <w:rPr>
          <w:rFonts w:ascii="Montserrat" w:hAnsi="Montserrat" w:cstheme="minorHAnsi"/>
          <w:lang w:val="es-ES"/>
        </w:rPr>
        <w:t xml:space="preserve">  Incluye la cuenta de </w:t>
      </w:r>
      <w:r w:rsidRPr="00FD0A22">
        <w:rPr>
          <w:rFonts w:ascii="Montserrat" w:hAnsi="Montserrat" w:cstheme="minorHAnsi"/>
          <w:b/>
          <w:lang w:val="es-ES"/>
        </w:rPr>
        <w:t>Fondos en Garantía a Corto Plazo</w:t>
      </w:r>
      <w:r w:rsidRPr="00FD0A22">
        <w:rPr>
          <w:rFonts w:ascii="Montserrat" w:hAnsi="Montserrat" w:cstheme="minorHAnsi"/>
          <w:lang w:val="es-ES"/>
        </w:rPr>
        <w:t xml:space="preserve">, en la cual se tiene el registro de las fianzas depositadas en la Secretaría de Finanzas, y la cuenta de </w:t>
      </w:r>
      <w:r w:rsidRPr="00FD0A22">
        <w:rPr>
          <w:rFonts w:ascii="Montserrat" w:hAnsi="Montserrat" w:cstheme="minorHAnsi"/>
          <w:b/>
          <w:lang w:val="es-ES"/>
        </w:rPr>
        <w:t>Fondos de Fideicomisos Mandatos y Contratos Análogos a Corto Plazo,</w:t>
      </w:r>
      <w:r w:rsidRPr="00FD0A22">
        <w:rPr>
          <w:rFonts w:ascii="Montserrat" w:hAnsi="Montserrat" w:cstheme="minorHAnsi"/>
          <w:lang w:val="es-ES"/>
        </w:rPr>
        <w:t xml:space="preserve"> que se refiere a los recursos en proceso de trámite para ser depositados </w:t>
      </w:r>
      <w:r>
        <w:rPr>
          <w:rFonts w:ascii="Montserrat" w:hAnsi="Montserrat" w:cstheme="minorHAnsi"/>
          <w:lang w:val="es-ES"/>
        </w:rPr>
        <w:t>a los Fideicomisos, su saldo al</w:t>
      </w:r>
      <w:r w:rsidRPr="00FD0A22">
        <w:rPr>
          <w:rFonts w:ascii="Montserrat" w:hAnsi="Montserrat" w:cstheme="minorHAnsi"/>
          <w:lang w:val="es-ES"/>
        </w:rPr>
        <w:t xml:space="preserve"> 3</w:t>
      </w:r>
      <w:r>
        <w:rPr>
          <w:rFonts w:ascii="Montserrat" w:hAnsi="Montserrat" w:cstheme="minorHAnsi"/>
          <w:lang w:val="es-ES"/>
        </w:rPr>
        <w:t>0 de septiembre 2025</w:t>
      </w:r>
      <w:r w:rsidRPr="00FD0A22">
        <w:rPr>
          <w:rFonts w:ascii="Montserrat" w:hAnsi="Montserrat" w:cstheme="minorHAnsi"/>
          <w:lang w:val="es-ES"/>
        </w:rPr>
        <w:t xml:space="preserve"> es:</w:t>
      </w:r>
    </w:p>
    <w:tbl>
      <w:tblPr>
        <w:tblW w:w="11907" w:type="dxa"/>
        <w:jc w:val="center"/>
        <w:tblCellMar>
          <w:left w:w="70" w:type="dxa"/>
          <w:right w:w="70" w:type="dxa"/>
        </w:tblCellMar>
        <w:tblLook w:val="04A0" w:firstRow="1" w:lastRow="0" w:firstColumn="1" w:lastColumn="0" w:noHBand="0" w:noVBand="1"/>
      </w:tblPr>
      <w:tblGrid>
        <w:gridCol w:w="1134"/>
        <w:gridCol w:w="7229"/>
        <w:gridCol w:w="3544"/>
      </w:tblGrid>
      <w:tr w:rsidR="00AF7453" w:rsidRPr="00641CEA" w14:paraId="486ED8A8" w14:textId="77777777" w:rsidTr="00944CF6">
        <w:trPr>
          <w:trHeight w:val="255"/>
          <w:jc w:val="center"/>
        </w:trPr>
        <w:tc>
          <w:tcPr>
            <w:tcW w:w="11907" w:type="dxa"/>
            <w:gridSpan w:val="3"/>
            <w:tcBorders>
              <w:top w:val="nil"/>
              <w:left w:val="nil"/>
              <w:bottom w:val="nil"/>
              <w:right w:val="nil"/>
            </w:tcBorders>
            <w:shd w:val="clear" w:color="000000" w:fill="8F302E"/>
            <w:noWrap/>
            <w:vAlign w:val="center"/>
            <w:hideMark/>
          </w:tcPr>
          <w:p w14:paraId="446DEECC" w14:textId="77777777" w:rsidR="00AF7453" w:rsidRPr="00641CEA" w:rsidRDefault="00AF7453" w:rsidP="00944CF6">
            <w:pPr>
              <w:spacing w:after="0" w:line="240" w:lineRule="auto"/>
              <w:jc w:val="center"/>
              <w:rPr>
                <w:rFonts w:ascii="Montserrat" w:eastAsia="Times New Roman" w:hAnsi="Montserrat" w:cs="Calibri"/>
                <w:b/>
                <w:bCs/>
                <w:color w:val="FFFFFF"/>
                <w:sz w:val="20"/>
                <w:szCs w:val="20"/>
              </w:rPr>
            </w:pPr>
            <w:r w:rsidRPr="00641CEA">
              <w:rPr>
                <w:rFonts w:ascii="Montserrat" w:eastAsia="Times New Roman" w:hAnsi="Montserrat" w:cs="Calibri"/>
                <w:b/>
                <w:bCs/>
                <w:color w:val="FFFFFF"/>
                <w:sz w:val="20"/>
                <w:szCs w:val="20"/>
              </w:rPr>
              <w:lastRenderedPageBreak/>
              <w:t>Fondos y Bienes de Terceros en Garantía y/o Administración a Corto Plazo</w:t>
            </w:r>
          </w:p>
        </w:tc>
      </w:tr>
      <w:tr w:rsidR="00AF7453" w:rsidRPr="00641CEA" w14:paraId="29BB3955" w14:textId="77777777" w:rsidTr="00944CF6">
        <w:trPr>
          <w:trHeight w:val="255"/>
          <w:jc w:val="center"/>
        </w:trPr>
        <w:tc>
          <w:tcPr>
            <w:tcW w:w="1134" w:type="dxa"/>
            <w:tcBorders>
              <w:top w:val="nil"/>
              <w:left w:val="nil"/>
              <w:bottom w:val="nil"/>
              <w:right w:val="single" w:sz="8" w:space="0" w:color="FFFFFF"/>
            </w:tcBorders>
            <w:shd w:val="clear" w:color="000000" w:fill="BD5451"/>
            <w:noWrap/>
            <w:vAlign w:val="center"/>
            <w:hideMark/>
          </w:tcPr>
          <w:p w14:paraId="5F7A88FC" w14:textId="77777777" w:rsidR="00AF7453" w:rsidRPr="00641CEA" w:rsidRDefault="00AF7453" w:rsidP="00944CF6">
            <w:pPr>
              <w:spacing w:after="0" w:line="240" w:lineRule="auto"/>
              <w:jc w:val="center"/>
              <w:rPr>
                <w:rFonts w:ascii="Montserrat" w:eastAsia="Times New Roman" w:hAnsi="Montserrat" w:cs="Calibri"/>
                <w:b/>
                <w:bCs/>
                <w:color w:val="FFFFFF"/>
                <w:sz w:val="20"/>
                <w:szCs w:val="20"/>
              </w:rPr>
            </w:pPr>
            <w:r w:rsidRPr="00641CEA">
              <w:rPr>
                <w:rFonts w:ascii="Montserrat" w:eastAsia="Times New Roman" w:hAnsi="Montserrat" w:cs="Calibri"/>
                <w:b/>
                <w:bCs/>
                <w:color w:val="FFFFFF"/>
                <w:sz w:val="20"/>
                <w:szCs w:val="20"/>
              </w:rPr>
              <w:t>Cuenta</w:t>
            </w:r>
          </w:p>
        </w:tc>
        <w:tc>
          <w:tcPr>
            <w:tcW w:w="7229" w:type="dxa"/>
            <w:tcBorders>
              <w:top w:val="nil"/>
              <w:left w:val="nil"/>
              <w:bottom w:val="nil"/>
              <w:right w:val="single" w:sz="8" w:space="0" w:color="FFFFFF"/>
            </w:tcBorders>
            <w:shd w:val="clear" w:color="000000" w:fill="BD5451"/>
            <w:noWrap/>
            <w:vAlign w:val="center"/>
            <w:hideMark/>
          </w:tcPr>
          <w:p w14:paraId="7AE61139" w14:textId="77777777" w:rsidR="00AF7453" w:rsidRPr="00641CEA" w:rsidRDefault="00AF7453" w:rsidP="00944CF6">
            <w:pPr>
              <w:spacing w:after="0" w:line="240" w:lineRule="auto"/>
              <w:jc w:val="center"/>
              <w:rPr>
                <w:rFonts w:ascii="Montserrat" w:eastAsia="Times New Roman" w:hAnsi="Montserrat" w:cs="Calibri"/>
                <w:b/>
                <w:bCs/>
                <w:color w:val="FFFFFF"/>
                <w:sz w:val="20"/>
                <w:szCs w:val="20"/>
              </w:rPr>
            </w:pPr>
            <w:r w:rsidRPr="00641CEA">
              <w:rPr>
                <w:rFonts w:ascii="Montserrat" w:eastAsia="Times New Roman" w:hAnsi="Montserrat" w:cs="Calibri"/>
                <w:b/>
                <w:bCs/>
                <w:color w:val="FFFFFF"/>
                <w:sz w:val="20"/>
                <w:szCs w:val="20"/>
              </w:rPr>
              <w:t>Descripción</w:t>
            </w:r>
          </w:p>
        </w:tc>
        <w:tc>
          <w:tcPr>
            <w:tcW w:w="3544" w:type="dxa"/>
            <w:tcBorders>
              <w:top w:val="nil"/>
              <w:left w:val="nil"/>
              <w:bottom w:val="nil"/>
              <w:right w:val="nil"/>
            </w:tcBorders>
            <w:shd w:val="clear" w:color="000000" w:fill="BD5451"/>
            <w:vAlign w:val="center"/>
            <w:hideMark/>
          </w:tcPr>
          <w:p w14:paraId="672FA433" w14:textId="77777777" w:rsidR="00AF7453" w:rsidRPr="00641CEA" w:rsidRDefault="00AF7453" w:rsidP="00944CF6">
            <w:pPr>
              <w:spacing w:after="0" w:line="240" w:lineRule="auto"/>
              <w:jc w:val="center"/>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Saldo al 30 de septiembre 2025</w:t>
            </w:r>
          </w:p>
        </w:tc>
      </w:tr>
      <w:tr w:rsidR="00AF7453" w:rsidRPr="00641CEA" w14:paraId="4AA4E560" w14:textId="77777777" w:rsidTr="00944CF6">
        <w:trPr>
          <w:trHeight w:val="300"/>
          <w:jc w:val="center"/>
        </w:trPr>
        <w:tc>
          <w:tcPr>
            <w:tcW w:w="1134" w:type="dxa"/>
            <w:tcBorders>
              <w:top w:val="nil"/>
              <w:left w:val="nil"/>
              <w:bottom w:val="nil"/>
              <w:right w:val="nil"/>
            </w:tcBorders>
            <w:noWrap/>
            <w:vAlign w:val="center"/>
            <w:hideMark/>
          </w:tcPr>
          <w:p w14:paraId="0E932E93" w14:textId="77777777" w:rsidR="00AF7453" w:rsidRPr="00641CEA" w:rsidRDefault="00AF7453" w:rsidP="00944CF6">
            <w:pPr>
              <w:spacing w:after="0" w:line="240" w:lineRule="auto"/>
              <w:jc w:val="center"/>
              <w:rPr>
                <w:rFonts w:ascii="Montserrat" w:eastAsia="Times New Roman" w:hAnsi="Montserrat" w:cs="Calibri"/>
                <w:sz w:val="20"/>
                <w:szCs w:val="20"/>
              </w:rPr>
            </w:pPr>
            <w:r w:rsidRPr="00641CEA">
              <w:rPr>
                <w:rFonts w:ascii="Montserrat" w:eastAsia="Times New Roman" w:hAnsi="Montserrat" w:cs="Calibri"/>
                <w:sz w:val="20"/>
                <w:szCs w:val="20"/>
              </w:rPr>
              <w:t>2</w:t>
            </w:r>
            <w:r>
              <w:rPr>
                <w:rFonts w:ascii="Montserrat" w:eastAsia="Times New Roman" w:hAnsi="Montserrat" w:cs="Calibri"/>
                <w:sz w:val="20"/>
                <w:szCs w:val="20"/>
              </w:rPr>
              <w:t>.</w:t>
            </w:r>
            <w:r w:rsidRPr="00641CEA">
              <w:rPr>
                <w:rFonts w:ascii="Montserrat" w:eastAsia="Times New Roman" w:hAnsi="Montserrat" w:cs="Calibri"/>
                <w:sz w:val="20"/>
                <w:szCs w:val="20"/>
              </w:rPr>
              <w:t>1</w:t>
            </w:r>
            <w:r>
              <w:rPr>
                <w:rFonts w:ascii="Montserrat" w:eastAsia="Times New Roman" w:hAnsi="Montserrat" w:cs="Calibri"/>
                <w:sz w:val="20"/>
                <w:szCs w:val="20"/>
              </w:rPr>
              <w:t>.</w:t>
            </w:r>
            <w:r w:rsidRPr="00641CEA">
              <w:rPr>
                <w:rFonts w:ascii="Montserrat" w:eastAsia="Times New Roman" w:hAnsi="Montserrat" w:cs="Calibri"/>
                <w:sz w:val="20"/>
                <w:szCs w:val="20"/>
              </w:rPr>
              <w:t>6</w:t>
            </w:r>
            <w:r>
              <w:rPr>
                <w:rFonts w:ascii="Montserrat" w:eastAsia="Times New Roman" w:hAnsi="Montserrat" w:cs="Calibri"/>
                <w:sz w:val="20"/>
                <w:szCs w:val="20"/>
              </w:rPr>
              <w:t>.</w:t>
            </w:r>
            <w:r w:rsidRPr="00641CEA">
              <w:rPr>
                <w:rFonts w:ascii="Montserrat" w:eastAsia="Times New Roman" w:hAnsi="Montserrat" w:cs="Calibri"/>
                <w:sz w:val="20"/>
                <w:szCs w:val="20"/>
              </w:rPr>
              <w:t>1</w:t>
            </w:r>
          </w:p>
        </w:tc>
        <w:tc>
          <w:tcPr>
            <w:tcW w:w="7229" w:type="dxa"/>
            <w:tcBorders>
              <w:top w:val="nil"/>
              <w:left w:val="nil"/>
              <w:bottom w:val="nil"/>
              <w:right w:val="nil"/>
            </w:tcBorders>
            <w:noWrap/>
            <w:vAlign w:val="center"/>
            <w:hideMark/>
          </w:tcPr>
          <w:p w14:paraId="3F6E75D3" w14:textId="77777777" w:rsidR="00AF7453" w:rsidRPr="00641CEA" w:rsidRDefault="00AF7453" w:rsidP="00944CF6">
            <w:pPr>
              <w:spacing w:after="0" w:line="240" w:lineRule="auto"/>
              <w:rPr>
                <w:rFonts w:ascii="Montserrat" w:eastAsia="Times New Roman" w:hAnsi="Montserrat" w:cs="Calibri"/>
                <w:sz w:val="20"/>
                <w:szCs w:val="20"/>
              </w:rPr>
            </w:pPr>
            <w:r w:rsidRPr="00641CEA">
              <w:rPr>
                <w:rFonts w:ascii="Montserrat" w:eastAsia="Times New Roman" w:hAnsi="Montserrat" w:cs="Calibri"/>
                <w:sz w:val="20"/>
                <w:szCs w:val="20"/>
              </w:rPr>
              <w:t>Fondos en Garantía a Corto Plazo</w:t>
            </w:r>
          </w:p>
        </w:tc>
        <w:tc>
          <w:tcPr>
            <w:tcW w:w="3544" w:type="dxa"/>
            <w:tcBorders>
              <w:top w:val="nil"/>
              <w:left w:val="nil"/>
              <w:bottom w:val="nil"/>
              <w:right w:val="nil"/>
            </w:tcBorders>
            <w:noWrap/>
            <w:vAlign w:val="bottom"/>
            <w:hideMark/>
          </w:tcPr>
          <w:p w14:paraId="0BAAF0E1" w14:textId="77777777" w:rsidR="00AF7453" w:rsidRPr="00F17B99" w:rsidRDefault="00AF7453" w:rsidP="00944CF6">
            <w:pPr>
              <w:spacing w:after="0" w:line="240" w:lineRule="auto"/>
              <w:jc w:val="right"/>
              <w:rPr>
                <w:rFonts w:ascii="Montserrat" w:eastAsia="Times New Roman" w:hAnsi="Montserrat" w:cs="Calibri"/>
                <w:sz w:val="20"/>
                <w:szCs w:val="20"/>
              </w:rPr>
            </w:pPr>
            <w:r>
              <w:rPr>
                <w:rFonts w:ascii="Montserrat" w:eastAsia="Times New Roman" w:hAnsi="Montserrat" w:cs="Calibri"/>
                <w:sz w:val="20"/>
                <w:szCs w:val="20"/>
              </w:rPr>
              <w:t xml:space="preserve">$                                  </w:t>
            </w:r>
            <w:r w:rsidRPr="00F17B99">
              <w:rPr>
                <w:rFonts w:ascii="Montserrat" w:eastAsia="Times New Roman" w:hAnsi="Montserrat" w:cs="Calibri"/>
                <w:sz w:val="20"/>
                <w:szCs w:val="20"/>
              </w:rPr>
              <w:t>8,266,690</w:t>
            </w:r>
          </w:p>
          <w:p w14:paraId="37E79752" w14:textId="77777777" w:rsidR="00AF7453" w:rsidRPr="00641CEA" w:rsidRDefault="00AF7453" w:rsidP="00944CF6">
            <w:pPr>
              <w:spacing w:after="0" w:line="240" w:lineRule="auto"/>
              <w:jc w:val="right"/>
              <w:rPr>
                <w:rFonts w:ascii="Montserrat" w:eastAsia="Times New Roman" w:hAnsi="Montserrat" w:cs="Calibri"/>
                <w:sz w:val="20"/>
                <w:szCs w:val="20"/>
              </w:rPr>
            </w:pPr>
          </w:p>
        </w:tc>
      </w:tr>
      <w:tr w:rsidR="00AF7453" w:rsidRPr="00641CEA" w14:paraId="765F73C9" w14:textId="77777777" w:rsidTr="00944CF6">
        <w:trPr>
          <w:trHeight w:val="300"/>
          <w:jc w:val="center"/>
        </w:trPr>
        <w:tc>
          <w:tcPr>
            <w:tcW w:w="1134" w:type="dxa"/>
            <w:tcBorders>
              <w:top w:val="nil"/>
              <w:left w:val="nil"/>
              <w:bottom w:val="nil"/>
              <w:right w:val="nil"/>
            </w:tcBorders>
            <w:noWrap/>
            <w:vAlign w:val="center"/>
          </w:tcPr>
          <w:p w14:paraId="330083BE" w14:textId="77777777" w:rsidR="00AF7453" w:rsidRPr="00641CEA" w:rsidRDefault="00AF7453" w:rsidP="00944CF6">
            <w:pPr>
              <w:spacing w:after="0" w:line="240" w:lineRule="auto"/>
              <w:jc w:val="center"/>
              <w:rPr>
                <w:rFonts w:ascii="Montserrat" w:eastAsia="Times New Roman" w:hAnsi="Montserrat" w:cs="Calibri"/>
                <w:sz w:val="20"/>
                <w:szCs w:val="20"/>
              </w:rPr>
            </w:pPr>
            <w:r>
              <w:rPr>
                <w:rFonts w:ascii="Montserrat" w:eastAsia="Times New Roman" w:hAnsi="Montserrat" w:cs="Calibri"/>
                <w:sz w:val="20"/>
                <w:szCs w:val="20"/>
              </w:rPr>
              <w:t>2.1.6.4</w:t>
            </w:r>
          </w:p>
        </w:tc>
        <w:tc>
          <w:tcPr>
            <w:tcW w:w="7229" w:type="dxa"/>
            <w:tcBorders>
              <w:top w:val="nil"/>
              <w:left w:val="nil"/>
              <w:bottom w:val="nil"/>
              <w:right w:val="nil"/>
            </w:tcBorders>
            <w:noWrap/>
            <w:vAlign w:val="center"/>
          </w:tcPr>
          <w:p w14:paraId="35CAF122" w14:textId="77777777" w:rsidR="00AF7453" w:rsidRPr="00641CEA" w:rsidRDefault="00AF7453" w:rsidP="00944CF6">
            <w:pPr>
              <w:spacing w:after="0" w:line="240" w:lineRule="auto"/>
              <w:rPr>
                <w:rFonts w:ascii="Montserrat" w:eastAsia="Times New Roman" w:hAnsi="Montserrat" w:cs="Calibri"/>
                <w:sz w:val="20"/>
                <w:szCs w:val="20"/>
              </w:rPr>
            </w:pPr>
            <w:r w:rsidRPr="00B354D8">
              <w:rPr>
                <w:rFonts w:ascii="Montserrat" w:eastAsia="Times New Roman" w:hAnsi="Montserrat" w:cs="Calibri"/>
                <w:sz w:val="20"/>
                <w:szCs w:val="20"/>
              </w:rPr>
              <w:t>Fondos de Fideicomisos Mandatos y Contratos Análogos a Corto Plazo</w:t>
            </w:r>
          </w:p>
        </w:tc>
        <w:tc>
          <w:tcPr>
            <w:tcW w:w="3544" w:type="dxa"/>
            <w:tcBorders>
              <w:top w:val="nil"/>
              <w:left w:val="nil"/>
              <w:bottom w:val="nil"/>
              <w:right w:val="nil"/>
            </w:tcBorders>
            <w:noWrap/>
            <w:vAlign w:val="bottom"/>
          </w:tcPr>
          <w:p w14:paraId="4591686A" w14:textId="77777777" w:rsidR="00AF7453" w:rsidRDefault="00AF7453" w:rsidP="00944CF6">
            <w:pPr>
              <w:spacing w:after="0" w:line="240" w:lineRule="auto"/>
              <w:jc w:val="right"/>
              <w:rPr>
                <w:rFonts w:ascii="Montserrat" w:eastAsia="Times New Roman" w:hAnsi="Montserrat" w:cs="Calibri"/>
                <w:sz w:val="20"/>
                <w:szCs w:val="20"/>
              </w:rPr>
            </w:pPr>
            <w:r>
              <w:rPr>
                <w:rFonts w:ascii="Montserrat" w:eastAsia="Times New Roman" w:hAnsi="Montserrat" w:cs="Calibri"/>
                <w:sz w:val="20"/>
                <w:szCs w:val="20"/>
              </w:rPr>
              <w:t xml:space="preserve">$                                  </w:t>
            </w:r>
            <w:r w:rsidRPr="00F17B99">
              <w:rPr>
                <w:rFonts w:ascii="Montserrat" w:eastAsia="Times New Roman" w:hAnsi="Montserrat" w:cs="Calibri"/>
                <w:sz w:val="20"/>
                <w:szCs w:val="20"/>
              </w:rPr>
              <w:t>2,090,943</w:t>
            </w:r>
          </w:p>
        </w:tc>
      </w:tr>
      <w:tr w:rsidR="00AF7453" w:rsidRPr="00641CEA" w14:paraId="779BA7B3" w14:textId="77777777" w:rsidTr="00944CF6">
        <w:trPr>
          <w:trHeight w:val="300"/>
          <w:jc w:val="center"/>
        </w:trPr>
        <w:tc>
          <w:tcPr>
            <w:tcW w:w="1134" w:type="dxa"/>
            <w:tcBorders>
              <w:top w:val="nil"/>
              <w:left w:val="nil"/>
              <w:bottom w:val="nil"/>
              <w:right w:val="nil"/>
            </w:tcBorders>
            <w:shd w:val="clear" w:color="000000" w:fill="8F302E"/>
            <w:noWrap/>
            <w:vAlign w:val="bottom"/>
            <w:hideMark/>
          </w:tcPr>
          <w:p w14:paraId="46E9D896" w14:textId="77777777" w:rsidR="00AF7453" w:rsidRPr="00641CEA" w:rsidRDefault="00AF7453" w:rsidP="00944CF6">
            <w:pPr>
              <w:spacing w:after="0" w:line="240" w:lineRule="auto"/>
              <w:rPr>
                <w:rFonts w:ascii="Montserrat" w:eastAsia="Times New Roman" w:hAnsi="Montserrat" w:cs="Calibri"/>
                <w:color w:val="000000"/>
                <w:sz w:val="20"/>
                <w:szCs w:val="20"/>
              </w:rPr>
            </w:pPr>
            <w:r w:rsidRPr="00641CEA">
              <w:rPr>
                <w:rFonts w:ascii="Montserrat" w:eastAsia="Times New Roman" w:hAnsi="Montserrat" w:cs="Calibri"/>
                <w:color w:val="000000"/>
                <w:sz w:val="20"/>
                <w:szCs w:val="20"/>
              </w:rPr>
              <w:t> </w:t>
            </w:r>
          </w:p>
        </w:tc>
        <w:tc>
          <w:tcPr>
            <w:tcW w:w="7229" w:type="dxa"/>
            <w:tcBorders>
              <w:top w:val="nil"/>
              <w:left w:val="nil"/>
              <w:bottom w:val="nil"/>
              <w:right w:val="nil"/>
            </w:tcBorders>
            <w:shd w:val="clear" w:color="000000" w:fill="8F302E"/>
            <w:noWrap/>
            <w:vAlign w:val="center"/>
            <w:hideMark/>
          </w:tcPr>
          <w:p w14:paraId="1426C1FE" w14:textId="77777777" w:rsidR="00AF7453" w:rsidRPr="00641CEA" w:rsidRDefault="00AF7453" w:rsidP="00944CF6">
            <w:pPr>
              <w:spacing w:after="0" w:line="240" w:lineRule="auto"/>
              <w:jc w:val="center"/>
              <w:rPr>
                <w:rFonts w:ascii="Montserrat" w:eastAsia="Times New Roman" w:hAnsi="Montserrat" w:cs="Calibri"/>
                <w:b/>
                <w:bCs/>
                <w:color w:val="FFFFFF"/>
                <w:sz w:val="20"/>
                <w:szCs w:val="20"/>
              </w:rPr>
            </w:pPr>
            <w:r w:rsidRPr="00641CEA">
              <w:rPr>
                <w:rFonts w:ascii="Montserrat" w:eastAsia="Times New Roman" w:hAnsi="Montserrat" w:cs="Calibri"/>
                <w:b/>
                <w:bCs/>
                <w:color w:val="FFFFFF"/>
                <w:sz w:val="20"/>
                <w:szCs w:val="20"/>
              </w:rPr>
              <w:t xml:space="preserve">Total </w:t>
            </w:r>
          </w:p>
        </w:tc>
        <w:tc>
          <w:tcPr>
            <w:tcW w:w="3544" w:type="dxa"/>
            <w:tcBorders>
              <w:top w:val="nil"/>
              <w:left w:val="nil"/>
              <w:bottom w:val="nil"/>
              <w:right w:val="nil"/>
            </w:tcBorders>
            <w:shd w:val="clear" w:color="000000" w:fill="8F302E"/>
            <w:noWrap/>
            <w:vAlign w:val="center"/>
            <w:hideMark/>
          </w:tcPr>
          <w:p w14:paraId="2DECFC66" w14:textId="77777777" w:rsidR="00AF7453" w:rsidRPr="00641CEA" w:rsidRDefault="00AF7453" w:rsidP="00944CF6">
            <w:pPr>
              <w:spacing w:after="0" w:line="240" w:lineRule="auto"/>
              <w:jc w:val="right"/>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                              10,357,633</w:t>
            </w:r>
          </w:p>
        </w:tc>
      </w:tr>
    </w:tbl>
    <w:p w14:paraId="297D6548" w14:textId="77777777" w:rsidR="00AF7453" w:rsidRDefault="00AF7453" w:rsidP="00AF7453">
      <w:pPr>
        <w:widowControl w:val="0"/>
        <w:spacing w:after="0" w:line="360" w:lineRule="auto"/>
        <w:contextualSpacing/>
        <w:jc w:val="both"/>
        <w:rPr>
          <w:rFonts w:ascii="Montserrat" w:hAnsi="Montserrat" w:cstheme="minorHAnsi"/>
          <w:lang w:val="es-ES"/>
        </w:rPr>
      </w:pPr>
    </w:p>
    <w:p w14:paraId="4AA33A52" w14:textId="77777777" w:rsidR="00AF7453" w:rsidRPr="00FD0A22" w:rsidRDefault="00AF7453" w:rsidP="00AF7453">
      <w:pPr>
        <w:widowControl w:val="0"/>
        <w:spacing w:after="0" w:line="360" w:lineRule="auto"/>
        <w:contextualSpacing/>
        <w:jc w:val="both"/>
        <w:rPr>
          <w:rFonts w:ascii="Montserrat" w:hAnsi="Montserrat" w:cstheme="minorHAnsi"/>
          <w:b/>
          <w:lang w:val="es-ES"/>
        </w:rPr>
      </w:pPr>
      <w:r w:rsidRPr="00FD0A22">
        <w:rPr>
          <w:rFonts w:ascii="Montserrat" w:hAnsi="Montserrat" w:cstheme="minorHAnsi"/>
          <w:b/>
          <w:lang w:val="es-ES"/>
        </w:rPr>
        <w:t>Provisiones a Corto Plazo.</w:t>
      </w:r>
      <w:r>
        <w:rPr>
          <w:rFonts w:ascii="Montserrat" w:hAnsi="Montserrat" w:cstheme="minorHAnsi"/>
          <w:b/>
          <w:lang w:val="es-ES"/>
        </w:rPr>
        <w:t xml:space="preserve"> </w:t>
      </w:r>
    </w:p>
    <w:p w14:paraId="73013A59" w14:textId="77777777" w:rsidR="00AF7453" w:rsidRPr="00FD0A22" w:rsidRDefault="00AF7453" w:rsidP="00AF7453">
      <w:pPr>
        <w:widowControl w:val="0"/>
        <w:numPr>
          <w:ilvl w:val="0"/>
          <w:numId w:val="2"/>
        </w:numPr>
        <w:spacing w:after="0" w:line="360" w:lineRule="auto"/>
        <w:contextualSpacing/>
        <w:jc w:val="both"/>
        <w:rPr>
          <w:rFonts w:ascii="Montserrat" w:hAnsi="Montserrat" w:cstheme="minorHAnsi"/>
          <w:lang w:val="es-ES"/>
        </w:rPr>
      </w:pPr>
      <w:r w:rsidRPr="00FD0A22">
        <w:rPr>
          <w:rFonts w:ascii="Montserrat" w:hAnsi="Montserrat" w:cstheme="minorHAnsi"/>
          <w:lang w:val="es-ES"/>
        </w:rPr>
        <w:t xml:space="preserve"> En la cuenta de </w:t>
      </w:r>
      <w:r w:rsidRPr="00FD0A22">
        <w:rPr>
          <w:rFonts w:ascii="Montserrat" w:hAnsi="Montserrat" w:cstheme="minorHAnsi"/>
          <w:b/>
          <w:lang w:val="es-ES"/>
        </w:rPr>
        <w:t>Provisiones a Corto Plazo,</w:t>
      </w:r>
      <w:r w:rsidRPr="00FD0A22">
        <w:rPr>
          <w:rFonts w:ascii="Montserrat" w:hAnsi="Montserrat" w:cstheme="minorHAnsi"/>
          <w:lang w:val="es-ES"/>
        </w:rPr>
        <w:t xml:space="preserve"> cuyo saldo refleja la cantidad de </w:t>
      </w:r>
      <w:r>
        <w:rPr>
          <w:rFonts w:ascii="Montserrat" w:hAnsi="Montserrat" w:cstheme="minorHAnsi"/>
          <w:b/>
          <w:lang w:val="es-ES"/>
        </w:rPr>
        <w:t>51.3</w:t>
      </w:r>
      <w:r w:rsidRPr="00FD0A22">
        <w:rPr>
          <w:rFonts w:ascii="Montserrat" w:hAnsi="Montserrat" w:cstheme="minorHAnsi"/>
          <w:lang w:val="es-ES"/>
        </w:rPr>
        <w:t xml:space="preserve"> millones de pesos, corresponde a los saldos de las provisiones</w:t>
      </w:r>
      <w:r>
        <w:rPr>
          <w:rFonts w:ascii="Montserrat" w:hAnsi="Montserrat" w:cstheme="minorHAnsi"/>
          <w:lang w:val="es-ES"/>
        </w:rPr>
        <w:t xml:space="preserve"> del año anterior </w:t>
      </w:r>
      <w:r w:rsidRPr="00FD0A22">
        <w:rPr>
          <w:rFonts w:ascii="Montserrat" w:hAnsi="Montserrat" w:cstheme="minorHAnsi"/>
          <w:lang w:val="es-ES"/>
        </w:rPr>
        <w:t>de recursos presupuestales, representan compromisos de gasto, adquisiciones, la construcción de obras públicas y pedidos debidamente asignados a proveedores de bienes o servicios, comprometidas y devengadas, y que serán pagados durante el ejercicio 202</w:t>
      </w:r>
      <w:r>
        <w:rPr>
          <w:rFonts w:ascii="Montserrat" w:hAnsi="Montserrat" w:cstheme="minorHAnsi"/>
          <w:lang w:val="es-ES"/>
        </w:rPr>
        <w:t>5</w:t>
      </w:r>
      <w:r w:rsidRPr="00FD0A22">
        <w:rPr>
          <w:rFonts w:ascii="Montserrat" w:hAnsi="Montserrat" w:cstheme="minorHAnsi"/>
          <w:lang w:val="es-ES"/>
        </w:rPr>
        <w:t xml:space="preserve">, atendiendo a lo establecido en la Ley de </w:t>
      </w:r>
      <w:r>
        <w:rPr>
          <w:rFonts w:ascii="Montserrat" w:hAnsi="Montserrat" w:cstheme="minorHAnsi"/>
          <w:lang w:val="es-ES"/>
        </w:rPr>
        <w:t xml:space="preserve">Austeridad, </w:t>
      </w:r>
      <w:r w:rsidRPr="00FD0A22">
        <w:rPr>
          <w:rFonts w:ascii="Montserrat" w:hAnsi="Montserrat" w:cstheme="minorHAnsi"/>
          <w:lang w:val="es-ES"/>
        </w:rPr>
        <w:t>Disciplina</w:t>
      </w:r>
      <w:r>
        <w:rPr>
          <w:rFonts w:ascii="Montserrat" w:hAnsi="Montserrat" w:cstheme="minorHAnsi"/>
          <w:lang w:val="es-ES"/>
        </w:rPr>
        <w:t xml:space="preserve"> y</w:t>
      </w:r>
      <w:r w:rsidRPr="00FD0A22">
        <w:rPr>
          <w:rFonts w:ascii="Montserrat" w:hAnsi="Montserrat" w:cstheme="minorHAnsi"/>
          <w:lang w:val="es-ES"/>
        </w:rPr>
        <w:t xml:space="preserve"> Responsabilidad </w:t>
      </w:r>
      <w:r>
        <w:rPr>
          <w:rFonts w:ascii="Montserrat" w:hAnsi="Montserrat" w:cstheme="minorHAnsi"/>
          <w:lang w:val="es-ES"/>
        </w:rPr>
        <w:t>Financiera</w:t>
      </w:r>
      <w:r w:rsidRPr="00FD0A22">
        <w:rPr>
          <w:rFonts w:ascii="Montserrat" w:hAnsi="Montserrat" w:cstheme="minorHAnsi"/>
          <w:lang w:val="es-ES"/>
        </w:rPr>
        <w:t xml:space="preserve"> del Estado de Zacatecas y sus Municipios. </w:t>
      </w:r>
    </w:p>
    <w:p w14:paraId="11284B04" w14:textId="77777777" w:rsidR="00AF7453" w:rsidRDefault="00AF7453" w:rsidP="00AF7453">
      <w:pPr>
        <w:widowControl w:val="0"/>
        <w:spacing w:after="0" w:line="360" w:lineRule="auto"/>
        <w:contextualSpacing/>
        <w:jc w:val="both"/>
        <w:rPr>
          <w:rFonts w:ascii="Montserrat" w:hAnsi="Montserrat" w:cstheme="minorHAnsi"/>
          <w:b/>
          <w:lang w:val="es-ES"/>
        </w:rPr>
      </w:pPr>
    </w:p>
    <w:p w14:paraId="51D29478" w14:textId="77777777" w:rsidR="00AF7453" w:rsidRDefault="00AF7453" w:rsidP="00AF7453">
      <w:pPr>
        <w:widowControl w:val="0"/>
        <w:spacing w:after="0" w:line="360" w:lineRule="auto"/>
        <w:contextualSpacing/>
        <w:jc w:val="both"/>
        <w:rPr>
          <w:rFonts w:ascii="Montserrat" w:hAnsi="Montserrat" w:cstheme="minorHAnsi"/>
          <w:b/>
          <w:lang w:val="es-ES"/>
        </w:rPr>
      </w:pPr>
      <w:r w:rsidRPr="00FD0A22">
        <w:rPr>
          <w:rFonts w:ascii="Montserrat" w:hAnsi="Montserrat" w:cstheme="minorHAnsi"/>
          <w:b/>
          <w:lang w:val="es-ES"/>
        </w:rPr>
        <w:t>Otros Pasivos a Corto Plazo.</w:t>
      </w:r>
    </w:p>
    <w:p w14:paraId="1696AC64" w14:textId="77777777" w:rsidR="00AF7453" w:rsidRDefault="00AF7453" w:rsidP="00AF7453">
      <w:pPr>
        <w:widowControl w:val="0"/>
        <w:numPr>
          <w:ilvl w:val="0"/>
          <w:numId w:val="2"/>
        </w:numPr>
        <w:spacing w:after="0" w:line="360" w:lineRule="auto"/>
        <w:contextualSpacing/>
        <w:jc w:val="both"/>
        <w:rPr>
          <w:rFonts w:ascii="Montserrat" w:hAnsi="Montserrat" w:cstheme="minorHAnsi"/>
          <w:lang w:val="es-ES"/>
        </w:rPr>
      </w:pPr>
      <w:r w:rsidRPr="00FD0A22">
        <w:rPr>
          <w:rFonts w:ascii="Montserrat" w:hAnsi="Montserrat" w:cstheme="minorHAnsi"/>
          <w:lang w:val="es-ES"/>
        </w:rPr>
        <w:t xml:space="preserve"> La cuenta de </w:t>
      </w:r>
      <w:r w:rsidRPr="00FD0A22">
        <w:rPr>
          <w:rFonts w:ascii="Montserrat" w:hAnsi="Montserrat" w:cstheme="minorHAnsi"/>
          <w:b/>
          <w:lang w:val="es-ES"/>
        </w:rPr>
        <w:t>Otros Pasivos a Corto Plazo</w:t>
      </w:r>
      <w:r w:rsidRPr="00FD0A22">
        <w:rPr>
          <w:rFonts w:ascii="Montserrat" w:hAnsi="Montserrat" w:cstheme="minorHAnsi"/>
          <w:lang w:val="es-ES"/>
        </w:rPr>
        <w:t xml:space="preserve"> refleja un saldo de </w:t>
      </w:r>
      <w:r>
        <w:rPr>
          <w:rFonts w:ascii="Montserrat" w:hAnsi="Montserrat" w:cstheme="minorHAnsi"/>
          <w:b/>
          <w:lang w:val="es-ES"/>
        </w:rPr>
        <w:t>162.2</w:t>
      </w:r>
      <w:r w:rsidRPr="00FD0A22">
        <w:rPr>
          <w:rFonts w:ascii="Montserrat" w:hAnsi="Montserrat" w:cstheme="minorHAnsi"/>
          <w:b/>
          <w:lang w:val="es-ES"/>
        </w:rPr>
        <w:t xml:space="preserve"> </w:t>
      </w:r>
      <w:r w:rsidRPr="00FD0A22">
        <w:rPr>
          <w:rFonts w:ascii="Montserrat" w:hAnsi="Montserrat" w:cstheme="minorHAnsi"/>
          <w:lang w:val="es-ES"/>
        </w:rPr>
        <w:t>millones de pesos, y corresponde al registro temporal de la recaudación de recursos ajenos, así como pasivos de ejercicios anteriores a 202</w:t>
      </w:r>
      <w:r>
        <w:rPr>
          <w:rFonts w:ascii="Montserrat" w:hAnsi="Montserrat" w:cstheme="minorHAnsi"/>
          <w:lang w:val="es-ES"/>
        </w:rPr>
        <w:t>5</w:t>
      </w:r>
      <w:r w:rsidRPr="00FD0A22">
        <w:rPr>
          <w:rFonts w:ascii="Montserrat" w:hAnsi="Montserrat" w:cstheme="minorHAnsi"/>
          <w:lang w:val="es-ES"/>
        </w:rPr>
        <w:t>, que por alguna causa no han sido liquidados y a otros compromisos de pago cuyo origen no es presupuestal</w:t>
      </w:r>
      <w:r>
        <w:rPr>
          <w:rFonts w:ascii="Montserrat" w:hAnsi="Montserrat" w:cstheme="minorHAnsi"/>
          <w:lang w:val="es-ES"/>
        </w:rPr>
        <w:t>.</w:t>
      </w:r>
    </w:p>
    <w:p w14:paraId="2D604847" w14:textId="77777777" w:rsidR="00AF7453" w:rsidRDefault="00AF7453" w:rsidP="00AF7453">
      <w:pPr>
        <w:widowControl w:val="0"/>
        <w:spacing w:after="0" w:line="360" w:lineRule="auto"/>
        <w:contextualSpacing/>
        <w:jc w:val="both"/>
        <w:rPr>
          <w:rFonts w:ascii="Montserrat" w:hAnsi="Montserrat" w:cstheme="minorHAnsi"/>
          <w:lang w:val="es-ES"/>
        </w:rPr>
      </w:pPr>
    </w:p>
    <w:p w14:paraId="61C19E5D" w14:textId="77777777" w:rsidR="00AF7453" w:rsidRPr="00FD0A22" w:rsidRDefault="00AF7453" w:rsidP="00AF7453">
      <w:pPr>
        <w:widowControl w:val="0"/>
        <w:spacing w:after="0" w:line="360" w:lineRule="auto"/>
        <w:contextualSpacing/>
        <w:jc w:val="both"/>
        <w:rPr>
          <w:rFonts w:ascii="Montserrat" w:hAnsi="Montserrat" w:cstheme="minorHAnsi"/>
          <w:b/>
          <w:lang w:val="es-ES"/>
        </w:rPr>
      </w:pPr>
      <w:r w:rsidRPr="00FD0A22">
        <w:rPr>
          <w:rFonts w:ascii="Montserrat" w:hAnsi="Montserrat" w:cstheme="minorHAnsi"/>
          <w:b/>
          <w:lang w:val="es-ES"/>
        </w:rPr>
        <w:t>Deuda Pública a Largo Plazo.</w:t>
      </w:r>
    </w:p>
    <w:p w14:paraId="5BE53611" w14:textId="77777777" w:rsidR="00AF7453" w:rsidRDefault="00AF7453" w:rsidP="00AF7453">
      <w:pPr>
        <w:widowControl w:val="0"/>
        <w:numPr>
          <w:ilvl w:val="0"/>
          <w:numId w:val="2"/>
        </w:numPr>
        <w:spacing w:after="0" w:line="360" w:lineRule="auto"/>
        <w:contextualSpacing/>
        <w:jc w:val="both"/>
        <w:rPr>
          <w:rFonts w:ascii="Montserrat" w:hAnsi="Montserrat" w:cstheme="minorHAnsi"/>
          <w:lang w:val="es-ES"/>
        </w:rPr>
      </w:pPr>
      <w:r w:rsidRPr="00FD0A22">
        <w:rPr>
          <w:rFonts w:ascii="Montserrat" w:hAnsi="Montserrat" w:cstheme="minorHAnsi"/>
          <w:lang w:val="es-ES"/>
        </w:rPr>
        <w:t xml:space="preserve">Con respecto a la información de deuda pública, su saldo asciende a </w:t>
      </w:r>
      <w:r>
        <w:rPr>
          <w:rFonts w:ascii="Montserrat" w:hAnsi="Montserrat" w:cstheme="minorHAnsi"/>
          <w:b/>
          <w:lang w:val="es-ES"/>
        </w:rPr>
        <w:t>6,507.1</w:t>
      </w:r>
      <w:r w:rsidRPr="00FD0A22">
        <w:rPr>
          <w:rFonts w:ascii="Montserrat" w:hAnsi="Montserrat" w:cstheme="minorHAnsi"/>
          <w:lang w:val="es-ES"/>
        </w:rPr>
        <w:t xml:space="preserve"> millones de pesos, y representa el importe de la Deuda Pública total, que tendrá su vencimiento para pago en un término superior a doce meses, la información en forma detallada de esta cuenta se incluye en el Estado Financiero denominado Reporte Analítico de Deuda Pública al 3</w:t>
      </w:r>
      <w:r>
        <w:rPr>
          <w:rFonts w:ascii="Montserrat" w:hAnsi="Montserrat" w:cstheme="minorHAnsi"/>
          <w:lang w:val="es-ES"/>
        </w:rPr>
        <w:t>0 de septiembre de 2025.</w:t>
      </w:r>
    </w:p>
    <w:p w14:paraId="035813AE" w14:textId="77777777" w:rsidR="00AF7453" w:rsidRDefault="00AF7453" w:rsidP="00AF7453">
      <w:pPr>
        <w:widowControl w:val="0"/>
        <w:spacing w:after="0" w:line="360" w:lineRule="auto"/>
        <w:ind w:left="720"/>
        <w:contextualSpacing/>
        <w:jc w:val="both"/>
        <w:rPr>
          <w:rFonts w:ascii="Montserrat" w:hAnsi="Montserrat" w:cstheme="minorHAnsi"/>
          <w:lang w:val="es-ES"/>
        </w:rPr>
      </w:pPr>
    </w:p>
    <w:p w14:paraId="64F7A418" w14:textId="77777777" w:rsidR="00AF7453" w:rsidRDefault="00AF7453" w:rsidP="00AF7453">
      <w:pPr>
        <w:widowControl w:val="0"/>
        <w:spacing w:after="0" w:line="360" w:lineRule="auto"/>
        <w:contextualSpacing/>
        <w:jc w:val="both"/>
        <w:rPr>
          <w:rFonts w:ascii="Montserrat" w:hAnsi="Montserrat" w:cstheme="minorHAnsi"/>
          <w:lang w:val="es-ES"/>
        </w:rPr>
      </w:pPr>
    </w:p>
    <w:p w14:paraId="0B5F1B2B" w14:textId="77777777" w:rsidR="00AF7453" w:rsidRPr="008C3592" w:rsidRDefault="00AF7453" w:rsidP="00AF7453">
      <w:pPr>
        <w:widowControl w:val="0"/>
        <w:numPr>
          <w:ilvl w:val="0"/>
          <w:numId w:val="1"/>
        </w:numPr>
        <w:spacing w:after="0" w:line="360" w:lineRule="auto"/>
        <w:ind w:left="1080"/>
        <w:contextualSpacing/>
        <w:rPr>
          <w:rFonts w:ascii="Montserrat" w:hAnsi="Montserrat" w:cstheme="minorHAnsi"/>
          <w:b/>
          <w:lang w:val="es-ES"/>
        </w:rPr>
      </w:pPr>
      <w:r w:rsidRPr="008C3592">
        <w:rPr>
          <w:rFonts w:ascii="Montserrat" w:hAnsi="Montserrat" w:cstheme="minorHAnsi"/>
          <w:b/>
          <w:lang w:val="es-ES"/>
        </w:rPr>
        <w:lastRenderedPageBreak/>
        <w:t>NOTAS AL ESTADO DE VARIACIÓN EN LA HACIENDA PÚBLICA</w:t>
      </w:r>
    </w:p>
    <w:p w14:paraId="5AA1EA0E" w14:textId="77777777" w:rsidR="00AF7453" w:rsidRPr="00FD0A22" w:rsidRDefault="00AF7453" w:rsidP="00AF7453">
      <w:pPr>
        <w:widowControl w:val="0"/>
        <w:spacing w:after="0" w:line="360" w:lineRule="auto"/>
        <w:ind w:left="720"/>
        <w:contextualSpacing/>
        <w:jc w:val="both"/>
        <w:rPr>
          <w:rFonts w:ascii="Montserrat" w:hAnsi="Montserrat" w:cstheme="minorHAnsi"/>
          <w:b/>
          <w:lang w:val="es-ES"/>
        </w:rPr>
      </w:pPr>
    </w:p>
    <w:p w14:paraId="109D0616" w14:textId="77777777" w:rsidR="00AF7453" w:rsidRDefault="00AF7453" w:rsidP="00AF7453">
      <w:pPr>
        <w:pStyle w:val="Prrafodelista"/>
        <w:widowControl w:val="0"/>
        <w:spacing w:after="0" w:line="360" w:lineRule="auto"/>
        <w:jc w:val="both"/>
        <w:rPr>
          <w:rFonts w:ascii="Montserrat" w:eastAsia="Calibri" w:hAnsi="Montserrat" w:cstheme="minorHAnsi"/>
          <w:lang w:val="es-ES"/>
        </w:rPr>
      </w:pPr>
      <w:r w:rsidRPr="00FD0A22">
        <w:rPr>
          <w:rFonts w:ascii="Montserrat" w:eastAsia="Calibri" w:hAnsi="Montserrat" w:cstheme="minorHAnsi"/>
          <w:lang w:val="es-ES"/>
        </w:rPr>
        <w:t xml:space="preserve">El formato con el que se presenta el Estado de Variación en la Hacienda Pública del </w:t>
      </w:r>
      <w:r>
        <w:rPr>
          <w:rFonts w:ascii="Montserrat" w:eastAsia="Calibri" w:hAnsi="Montserrat" w:cstheme="minorHAnsi"/>
          <w:lang w:val="es-ES"/>
        </w:rPr>
        <w:t>0</w:t>
      </w:r>
      <w:r w:rsidRPr="00FD0A22">
        <w:rPr>
          <w:rFonts w:ascii="Montserrat" w:eastAsia="Calibri" w:hAnsi="Montserrat" w:cstheme="minorHAnsi"/>
          <w:lang w:val="es-ES"/>
        </w:rPr>
        <w:t>1 de enero al 3</w:t>
      </w:r>
      <w:r>
        <w:rPr>
          <w:rFonts w:ascii="Montserrat" w:eastAsia="Calibri" w:hAnsi="Montserrat" w:cstheme="minorHAnsi"/>
          <w:lang w:val="es-ES"/>
        </w:rPr>
        <w:t xml:space="preserve">0 de septiembre de 2025 </w:t>
      </w:r>
      <w:r w:rsidRPr="00FD0A22">
        <w:rPr>
          <w:rFonts w:ascii="Montserrat" w:eastAsia="Calibri" w:hAnsi="Montserrat" w:cstheme="minorHAnsi"/>
          <w:lang w:val="es-ES"/>
        </w:rPr>
        <w:t xml:space="preserve">corresponde al que contiene el Acuerdo </w:t>
      </w:r>
      <w:r w:rsidRPr="00FD0A22">
        <w:rPr>
          <w:rFonts w:ascii="Montserrat" w:hAnsi="Montserrat" w:cstheme="minorHAnsi"/>
          <w:lang w:val="es-ES"/>
        </w:rPr>
        <w:t xml:space="preserve">por el que se </w:t>
      </w:r>
      <w:r w:rsidRPr="00FD0A22">
        <w:rPr>
          <w:rFonts w:ascii="Montserrat" w:eastAsia="Calibri" w:hAnsi="Montserrat" w:cstheme="minorHAnsi"/>
          <w:lang w:val="es-ES"/>
        </w:rPr>
        <w:t xml:space="preserve">reforma </w:t>
      </w:r>
      <w:r w:rsidRPr="00FD0A22">
        <w:rPr>
          <w:rFonts w:ascii="Montserrat" w:hAnsi="Montserrat" w:cstheme="minorHAnsi"/>
          <w:lang w:val="es-ES"/>
        </w:rPr>
        <w:t>el</w:t>
      </w:r>
      <w:r w:rsidRPr="00FD0A22">
        <w:rPr>
          <w:rFonts w:ascii="Montserrat" w:eastAsia="Calibri" w:hAnsi="Montserrat" w:cstheme="minorHAnsi"/>
          <w:lang w:val="es-ES"/>
        </w:rPr>
        <w:t xml:space="preserve"> Manual de Contabilidad Gubernamental, emitido por el CONAC y publicado en el Diario Oficial de la Federación con fecha </w:t>
      </w:r>
      <w:r w:rsidRPr="00FD0A22">
        <w:rPr>
          <w:rFonts w:ascii="Montserrat" w:hAnsi="Montserrat" w:cstheme="minorHAnsi"/>
          <w:lang w:val="es-ES"/>
        </w:rPr>
        <w:t>23 de diciembre de 2020</w:t>
      </w:r>
      <w:r w:rsidRPr="00FD0A22">
        <w:rPr>
          <w:rFonts w:ascii="Montserrat" w:eastAsia="Calibri" w:hAnsi="Montserrat" w:cstheme="minorHAnsi"/>
          <w:lang w:val="es-ES"/>
        </w:rPr>
        <w:t>, mismo que fue publicado en el Periódico Oficial del Estado de Zacatecas el 20 de enero 2021, por el CACEZAC.</w:t>
      </w:r>
    </w:p>
    <w:p w14:paraId="72FF3C27" w14:textId="77777777" w:rsidR="00AF7453" w:rsidRPr="00B34870" w:rsidRDefault="00AF7453" w:rsidP="00AF7453">
      <w:pPr>
        <w:widowControl w:val="0"/>
        <w:spacing w:after="0" w:line="360" w:lineRule="auto"/>
        <w:jc w:val="both"/>
        <w:rPr>
          <w:rFonts w:ascii="Montserrat" w:hAnsi="Montserrat" w:cstheme="minorHAnsi"/>
          <w:lang w:val="es-ES"/>
        </w:rPr>
      </w:pPr>
    </w:p>
    <w:p w14:paraId="44B38CEB" w14:textId="77777777" w:rsidR="00AF7453" w:rsidRPr="00773413" w:rsidRDefault="00AF7453" w:rsidP="00AF7453">
      <w:pPr>
        <w:widowControl w:val="0"/>
        <w:spacing w:after="0" w:line="360" w:lineRule="auto"/>
        <w:contextualSpacing/>
        <w:jc w:val="both"/>
        <w:rPr>
          <w:rFonts w:ascii="Montserrat" w:hAnsi="Montserrat" w:cstheme="minorHAnsi"/>
          <w:b/>
          <w:lang w:val="es-ES"/>
        </w:rPr>
      </w:pPr>
      <w:r w:rsidRPr="00FD0A22">
        <w:rPr>
          <w:rFonts w:ascii="Montserrat" w:hAnsi="Montserrat" w:cstheme="minorHAnsi"/>
          <w:lang w:val="es-ES"/>
        </w:rPr>
        <w:t xml:space="preserve">             </w:t>
      </w:r>
      <w:r w:rsidRPr="00773413">
        <w:rPr>
          <w:rFonts w:ascii="Montserrat" w:hAnsi="Montserrat" w:cstheme="minorHAnsi"/>
          <w:b/>
          <w:lang w:val="es-ES"/>
        </w:rPr>
        <w:t>Hacienda Pública/Patrimonio Neto Final del Ejercicio 202</w:t>
      </w:r>
      <w:r>
        <w:rPr>
          <w:rFonts w:ascii="Montserrat" w:hAnsi="Montserrat" w:cstheme="minorHAnsi"/>
          <w:b/>
          <w:lang w:val="es-ES"/>
        </w:rPr>
        <w:t>4</w:t>
      </w:r>
      <w:r w:rsidRPr="00773413">
        <w:rPr>
          <w:rFonts w:ascii="Montserrat" w:hAnsi="Montserrat" w:cstheme="minorHAnsi"/>
          <w:b/>
          <w:lang w:val="es-ES"/>
        </w:rPr>
        <w:t>.</w:t>
      </w:r>
    </w:p>
    <w:p w14:paraId="3731EAD0" w14:textId="77777777" w:rsidR="00AF7453" w:rsidRPr="00773413" w:rsidRDefault="00AF7453" w:rsidP="00AF7453">
      <w:pPr>
        <w:widowControl w:val="0"/>
        <w:spacing w:after="0" w:line="360" w:lineRule="auto"/>
        <w:ind w:left="720"/>
        <w:contextualSpacing/>
        <w:jc w:val="both"/>
        <w:rPr>
          <w:rFonts w:ascii="Montserrat" w:hAnsi="Montserrat" w:cstheme="minorHAnsi"/>
          <w:b/>
          <w:lang w:val="es-ES"/>
        </w:rPr>
      </w:pPr>
    </w:p>
    <w:p w14:paraId="110A066E" w14:textId="77777777" w:rsidR="00AF7453" w:rsidRPr="0057332D" w:rsidRDefault="00AF7453" w:rsidP="00AF7453">
      <w:pPr>
        <w:widowControl w:val="0"/>
        <w:numPr>
          <w:ilvl w:val="0"/>
          <w:numId w:val="7"/>
        </w:numPr>
        <w:spacing w:after="0" w:line="360" w:lineRule="auto"/>
        <w:contextualSpacing/>
        <w:jc w:val="both"/>
        <w:rPr>
          <w:rFonts w:ascii="Montserrat" w:hAnsi="Montserrat" w:cstheme="minorHAnsi"/>
          <w:lang w:val="es-ES"/>
        </w:rPr>
      </w:pPr>
      <w:r w:rsidRPr="00773413">
        <w:rPr>
          <w:rFonts w:ascii="Montserrat" w:eastAsia="Calibri" w:hAnsi="Montserrat" w:cstheme="minorHAnsi"/>
          <w:lang w:val="es-ES"/>
        </w:rPr>
        <w:t>Al 31 de diciembre de 202</w:t>
      </w:r>
      <w:r>
        <w:rPr>
          <w:rFonts w:ascii="Montserrat" w:eastAsia="Calibri" w:hAnsi="Montserrat" w:cstheme="minorHAnsi"/>
          <w:lang w:val="es-ES"/>
        </w:rPr>
        <w:t>4</w:t>
      </w:r>
      <w:r w:rsidRPr="00773413">
        <w:rPr>
          <w:rFonts w:ascii="Montserrat" w:eastAsia="Calibri" w:hAnsi="Montserrat" w:cstheme="minorHAnsi"/>
          <w:lang w:val="es-ES"/>
        </w:rPr>
        <w:t xml:space="preserve">, la Hacienda Pública / Patrimonio del Poder Ejecutivo del Estado de Zacatecas, ascendía a </w:t>
      </w:r>
      <w:r>
        <w:rPr>
          <w:rFonts w:ascii="Montserrat" w:eastAsia="Calibri" w:hAnsi="Montserrat" w:cstheme="minorHAnsi"/>
          <w:b/>
          <w:lang w:val="es-ES"/>
        </w:rPr>
        <w:t>29,385.9</w:t>
      </w:r>
      <w:r w:rsidRPr="00773413">
        <w:rPr>
          <w:rFonts w:ascii="Montserrat" w:eastAsia="Calibri" w:hAnsi="Montserrat" w:cstheme="minorHAnsi"/>
          <w:b/>
          <w:lang w:val="es-ES"/>
        </w:rPr>
        <w:t xml:space="preserve"> </w:t>
      </w:r>
      <w:r w:rsidRPr="00773413">
        <w:rPr>
          <w:rFonts w:ascii="Montserrat" w:eastAsia="Calibri" w:hAnsi="Montserrat" w:cstheme="minorHAnsi"/>
          <w:lang w:val="es-ES"/>
        </w:rPr>
        <w:t xml:space="preserve">millones de pesos, los cuales están integrados por: </w:t>
      </w:r>
      <w:r w:rsidRPr="00773413">
        <w:rPr>
          <w:rFonts w:ascii="Montserrat" w:eastAsia="Calibri" w:hAnsi="Montserrat" w:cstheme="minorHAnsi"/>
          <w:b/>
          <w:lang w:val="es-ES"/>
        </w:rPr>
        <w:t>Patrimonio Generado de Ejercicios Anteriores</w:t>
      </w:r>
      <w:r w:rsidRPr="00773413">
        <w:rPr>
          <w:rFonts w:ascii="Montserrat" w:eastAsia="Calibri" w:hAnsi="Montserrat" w:cstheme="minorHAnsi"/>
          <w:lang w:val="es-ES"/>
        </w:rPr>
        <w:t xml:space="preserve"> por</w:t>
      </w:r>
      <w:r w:rsidRPr="00773413">
        <w:rPr>
          <w:rFonts w:ascii="Montserrat" w:eastAsia="Calibri" w:hAnsi="Montserrat" w:cstheme="minorHAnsi"/>
          <w:b/>
          <w:lang w:val="es-ES"/>
        </w:rPr>
        <w:t xml:space="preserve"> </w:t>
      </w:r>
      <w:r w:rsidRPr="00773413">
        <w:rPr>
          <w:rFonts w:ascii="Montserrat" w:hAnsi="Montserrat" w:cstheme="minorHAnsi"/>
          <w:b/>
          <w:lang w:val="es-ES"/>
        </w:rPr>
        <w:t>2</w:t>
      </w:r>
      <w:r>
        <w:rPr>
          <w:rFonts w:ascii="Montserrat" w:hAnsi="Montserrat" w:cstheme="minorHAnsi"/>
          <w:b/>
          <w:lang w:val="es-ES"/>
        </w:rPr>
        <w:t>7,286.2</w:t>
      </w:r>
      <w:r w:rsidRPr="00773413">
        <w:rPr>
          <w:rFonts w:ascii="Montserrat" w:hAnsi="Montserrat" w:cstheme="minorHAnsi"/>
          <w:b/>
          <w:lang w:val="es-ES"/>
        </w:rPr>
        <w:t xml:space="preserve"> </w:t>
      </w:r>
      <w:r w:rsidRPr="00773413">
        <w:rPr>
          <w:rFonts w:ascii="Montserrat" w:eastAsia="Calibri" w:hAnsi="Montserrat" w:cstheme="minorHAnsi"/>
          <w:lang w:val="es-ES"/>
        </w:rPr>
        <w:t xml:space="preserve">millones de pesos, adicionado por el Resultado del </w:t>
      </w:r>
      <w:r>
        <w:rPr>
          <w:rFonts w:ascii="Montserrat" w:eastAsia="Calibri" w:hAnsi="Montserrat" w:cstheme="minorHAnsi"/>
          <w:lang w:val="es-ES"/>
        </w:rPr>
        <w:t>0</w:t>
      </w:r>
      <w:r w:rsidRPr="00773413">
        <w:rPr>
          <w:rFonts w:ascii="Montserrat" w:eastAsia="Calibri" w:hAnsi="Montserrat" w:cstheme="minorHAnsi"/>
          <w:lang w:val="es-ES"/>
        </w:rPr>
        <w:t>1 de enero al 31 de diciembre del Ejercicio Fiscal 202</w:t>
      </w:r>
      <w:r>
        <w:rPr>
          <w:rFonts w:ascii="Montserrat" w:eastAsia="Calibri" w:hAnsi="Montserrat" w:cstheme="minorHAnsi"/>
          <w:lang w:val="es-ES"/>
        </w:rPr>
        <w:t>4</w:t>
      </w:r>
      <w:r w:rsidRPr="00773413">
        <w:rPr>
          <w:rFonts w:ascii="Montserrat" w:eastAsia="Calibri" w:hAnsi="Montserrat" w:cstheme="minorHAnsi"/>
          <w:lang w:val="es-ES"/>
        </w:rPr>
        <w:t xml:space="preserve">, por la cantidad de </w:t>
      </w:r>
      <w:r>
        <w:rPr>
          <w:rFonts w:ascii="Montserrat" w:hAnsi="Montserrat" w:cstheme="minorHAnsi"/>
          <w:b/>
          <w:lang w:val="es-ES"/>
        </w:rPr>
        <w:t>2,099.6</w:t>
      </w:r>
      <w:r w:rsidRPr="00773413">
        <w:rPr>
          <w:rFonts w:ascii="Montserrat" w:hAnsi="Montserrat" w:cstheme="minorHAnsi"/>
          <w:b/>
          <w:lang w:val="es-ES"/>
        </w:rPr>
        <w:t xml:space="preserve"> </w:t>
      </w:r>
      <w:r w:rsidRPr="00773413">
        <w:rPr>
          <w:rFonts w:ascii="Montserrat" w:eastAsia="Calibri" w:hAnsi="Montserrat" w:cstheme="minorHAnsi"/>
          <w:lang w:val="es-ES"/>
        </w:rPr>
        <w:t>millones de pesos de Ahorro Neto.</w:t>
      </w:r>
    </w:p>
    <w:p w14:paraId="48A56DC5" w14:textId="77777777" w:rsidR="00AF7453" w:rsidRDefault="00AF7453" w:rsidP="00AF7453">
      <w:pPr>
        <w:widowControl w:val="0"/>
        <w:spacing w:after="0" w:line="360" w:lineRule="auto"/>
        <w:ind w:left="720"/>
        <w:contextualSpacing/>
        <w:jc w:val="both"/>
        <w:rPr>
          <w:rFonts w:ascii="Montserrat" w:eastAsia="Calibri" w:hAnsi="Montserrat" w:cstheme="minorHAnsi"/>
          <w:lang w:val="es-ES"/>
        </w:rPr>
      </w:pPr>
    </w:p>
    <w:p w14:paraId="0D71072B" w14:textId="77777777" w:rsidR="00AF7453" w:rsidRPr="00D76A19" w:rsidRDefault="00AF7453" w:rsidP="00AF7453">
      <w:pPr>
        <w:widowControl w:val="0"/>
        <w:numPr>
          <w:ilvl w:val="0"/>
          <w:numId w:val="7"/>
        </w:numPr>
        <w:spacing w:after="0" w:line="360" w:lineRule="auto"/>
        <w:contextualSpacing/>
        <w:jc w:val="both"/>
        <w:rPr>
          <w:rFonts w:ascii="Montserrat" w:eastAsia="Calibri" w:hAnsi="Montserrat" w:cstheme="minorHAnsi"/>
          <w:lang w:val="es-ES"/>
        </w:rPr>
      </w:pPr>
      <w:r w:rsidRPr="00773413">
        <w:rPr>
          <w:rFonts w:ascii="Montserrat" w:eastAsia="Calibri" w:hAnsi="Montserrat" w:cstheme="minorHAnsi"/>
          <w:lang w:val="es-ES"/>
        </w:rPr>
        <w:t xml:space="preserve">Las </w:t>
      </w:r>
      <w:r w:rsidRPr="00773413">
        <w:rPr>
          <w:rFonts w:ascii="Montserrat" w:eastAsia="Calibri" w:hAnsi="Montserrat" w:cstheme="minorHAnsi"/>
          <w:b/>
          <w:lang w:val="es-ES"/>
        </w:rPr>
        <w:t>Rectificaciones de Resultados de Ejercicios Anteriores y Revaluó,</w:t>
      </w:r>
      <w:r w:rsidRPr="00773413">
        <w:rPr>
          <w:rFonts w:ascii="Montserrat" w:eastAsia="Calibri" w:hAnsi="Montserrat" w:cstheme="minorHAnsi"/>
          <w:lang w:val="es-ES"/>
        </w:rPr>
        <w:t xml:space="preserve"> </w:t>
      </w:r>
      <w:r w:rsidRPr="00773413">
        <w:rPr>
          <w:rFonts w:ascii="Montserrat" w:hAnsi="Montserrat" w:cstheme="minorHAnsi"/>
          <w:lang w:val="es-ES"/>
        </w:rPr>
        <w:t>provienen de la identificación de registros Presupuestales y Contables en ejercicios posteriores, al que corresponden y que, por causas ajenas al cierre, no fue posible generar en el ejercicio respectivo y se deben principalmente al reconocimiento contable de la inversión pública no capitalizable de ejercicios anteriores y a la conciliación realizada entre el saldo de cada una de las cuentas contables de bienes muebles e intangibles y el saldo informado por la Secretaría de Administración en el inventario físico 202</w:t>
      </w:r>
      <w:r>
        <w:rPr>
          <w:rFonts w:ascii="Montserrat" w:hAnsi="Montserrat" w:cstheme="minorHAnsi"/>
          <w:lang w:val="es-ES"/>
        </w:rPr>
        <w:t>4</w:t>
      </w:r>
      <w:r w:rsidRPr="00773413">
        <w:rPr>
          <w:rFonts w:ascii="Montserrat" w:hAnsi="Montserrat" w:cstheme="minorHAnsi"/>
          <w:lang w:val="es-ES"/>
        </w:rPr>
        <w:t>, entre otros.</w:t>
      </w:r>
    </w:p>
    <w:p w14:paraId="442CC5FA" w14:textId="77777777" w:rsidR="00AF7453" w:rsidRDefault="00AF7453" w:rsidP="00AF7453">
      <w:pPr>
        <w:pStyle w:val="Prrafodelista"/>
        <w:rPr>
          <w:rFonts w:ascii="Montserrat" w:eastAsia="Calibri" w:hAnsi="Montserrat" w:cstheme="minorHAnsi"/>
          <w:lang w:val="es-ES"/>
        </w:rPr>
      </w:pPr>
    </w:p>
    <w:p w14:paraId="04B3DAFF" w14:textId="77777777" w:rsidR="00AF7453" w:rsidRPr="002A53BA" w:rsidRDefault="00AF7453" w:rsidP="00AF7453">
      <w:pPr>
        <w:widowControl w:val="0"/>
        <w:spacing w:after="0" w:line="360" w:lineRule="auto"/>
        <w:contextualSpacing/>
        <w:jc w:val="both"/>
        <w:rPr>
          <w:rFonts w:ascii="Montserrat" w:eastAsia="Calibri" w:hAnsi="Montserrat" w:cstheme="minorHAnsi"/>
          <w:lang w:val="es-ES"/>
        </w:rPr>
      </w:pPr>
    </w:p>
    <w:p w14:paraId="02E50D95" w14:textId="77777777" w:rsidR="00AF7453" w:rsidRDefault="00AF7453" w:rsidP="00AF7453">
      <w:pPr>
        <w:pStyle w:val="Prrafodelista"/>
        <w:rPr>
          <w:rFonts w:ascii="Montserrat" w:eastAsia="Calibri" w:hAnsi="Montserrat" w:cstheme="minorHAnsi"/>
          <w:lang w:val="es-ES"/>
        </w:rPr>
      </w:pPr>
    </w:p>
    <w:p w14:paraId="2846AF4C" w14:textId="77777777" w:rsidR="00AF7453" w:rsidRDefault="00AF7453" w:rsidP="00AF7453">
      <w:pPr>
        <w:widowControl w:val="0"/>
        <w:spacing w:after="0" w:line="360" w:lineRule="auto"/>
        <w:ind w:left="708" w:firstLine="12"/>
        <w:contextualSpacing/>
        <w:jc w:val="both"/>
        <w:rPr>
          <w:rFonts w:ascii="Montserrat" w:hAnsi="Montserrat" w:cstheme="minorHAnsi"/>
          <w:b/>
          <w:lang w:val="es-ES"/>
        </w:rPr>
      </w:pPr>
      <w:r>
        <w:rPr>
          <w:rFonts w:ascii="Montserrat" w:hAnsi="Montserrat" w:cstheme="minorHAnsi"/>
          <w:b/>
          <w:lang w:val="es-ES"/>
        </w:rPr>
        <w:t>Hacienda Pública/Patrimonio 2025</w:t>
      </w:r>
      <w:r w:rsidRPr="00FD0A22">
        <w:rPr>
          <w:rFonts w:ascii="Montserrat" w:hAnsi="Montserrat" w:cstheme="minorHAnsi"/>
          <w:b/>
          <w:lang w:val="es-ES"/>
        </w:rPr>
        <w:t>.</w:t>
      </w:r>
    </w:p>
    <w:p w14:paraId="3ABFC9DC" w14:textId="77777777" w:rsidR="00AF7453" w:rsidRPr="00FD0A22" w:rsidRDefault="00AF7453" w:rsidP="00AF7453">
      <w:pPr>
        <w:widowControl w:val="0"/>
        <w:spacing w:after="0" w:line="360" w:lineRule="auto"/>
        <w:contextualSpacing/>
        <w:jc w:val="both"/>
        <w:rPr>
          <w:rFonts w:ascii="Montserrat" w:hAnsi="Montserrat" w:cstheme="minorHAnsi"/>
          <w:b/>
          <w:lang w:val="es-ES"/>
        </w:rPr>
      </w:pPr>
    </w:p>
    <w:p w14:paraId="6AAFBFD5" w14:textId="77777777" w:rsidR="00AF7453" w:rsidRPr="00773413" w:rsidRDefault="00AF7453" w:rsidP="00AF7453">
      <w:pPr>
        <w:widowControl w:val="0"/>
        <w:numPr>
          <w:ilvl w:val="0"/>
          <w:numId w:val="7"/>
        </w:numPr>
        <w:spacing w:after="0" w:line="360" w:lineRule="auto"/>
        <w:contextualSpacing/>
        <w:jc w:val="both"/>
        <w:rPr>
          <w:rFonts w:ascii="Montserrat" w:eastAsia="Calibri" w:hAnsi="Montserrat" w:cstheme="minorHAnsi"/>
          <w:lang w:val="es-ES"/>
        </w:rPr>
      </w:pPr>
      <w:r w:rsidRPr="00773413">
        <w:rPr>
          <w:rFonts w:ascii="Montserrat" w:hAnsi="Montserrat" w:cstheme="minorHAnsi"/>
          <w:lang w:val="es-ES"/>
        </w:rPr>
        <w:t xml:space="preserve">Las modificaciones que en el período que se informa ha sufrido la Hacienda Pública/Patrimonio Generado se explican, en primer lugar por el reflejo en la cuenta de </w:t>
      </w:r>
      <w:r w:rsidRPr="00773413">
        <w:rPr>
          <w:rFonts w:ascii="Montserrat" w:hAnsi="Montserrat" w:cstheme="minorHAnsi"/>
          <w:b/>
          <w:lang w:val="es-ES"/>
        </w:rPr>
        <w:t>Resultados del Ejercicio (Ahorro/Desahorro)</w:t>
      </w:r>
      <w:r w:rsidRPr="00773413">
        <w:rPr>
          <w:rFonts w:ascii="Montserrat" w:hAnsi="Montserrat" w:cstheme="minorHAnsi"/>
          <w:lang w:val="es-ES"/>
        </w:rPr>
        <w:t xml:space="preserve"> del Ahorro generado en el período de enero a</w:t>
      </w:r>
      <w:r>
        <w:rPr>
          <w:rFonts w:ascii="Montserrat" w:hAnsi="Montserrat" w:cstheme="minorHAnsi"/>
          <w:lang w:val="es-ES"/>
        </w:rPr>
        <w:t xml:space="preserve"> septiembre 2025</w:t>
      </w:r>
      <w:r w:rsidRPr="00773413">
        <w:rPr>
          <w:rFonts w:ascii="Montserrat" w:hAnsi="Montserrat" w:cstheme="minorHAnsi"/>
          <w:lang w:val="es-ES"/>
        </w:rPr>
        <w:t xml:space="preserve">, por la cantidad de </w:t>
      </w:r>
      <w:r>
        <w:rPr>
          <w:rFonts w:ascii="Montserrat" w:hAnsi="Montserrat" w:cstheme="minorHAnsi"/>
          <w:b/>
          <w:lang w:val="es-ES"/>
        </w:rPr>
        <w:t>4,696.9</w:t>
      </w:r>
      <w:r w:rsidRPr="00773413">
        <w:rPr>
          <w:rFonts w:ascii="Montserrat" w:hAnsi="Montserrat" w:cstheme="minorHAnsi"/>
          <w:lang w:val="es-ES"/>
        </w:rPr>
        <w:t xml:space="preserve"> millones de pesos, enseguida, se informa de la reclasificación del resultado del Ejercicio Anterior, es decir, el Ejercicio Fiscal 202</w:t>
      </w:r>
      <w:r>
        <w:rPr>
          <w:rFonts w:ascii="Montserrat" w:hAnsi="Montserrat" w:cstheme="minorHAnsi"/>
          <w:lang w:val="es-ES"/>
        </w:rPr>
        <w:t>4</w:t>
      </w:r>
      <w:r w:rsidRPr="00773413">
        <w:rPr>
          <w:rFonts w:ascii="Montserrat" w:hAnsi="Montserrat" w:cstheme="minorHAnsi"/>
          <w:lang w:val="es-ES"/>
        </w:rPr>
        <w:t xml:space="preserve">, a la cuenta denominada </w:t>
      </w:r>
      <w:r w:rsidRPr="00773413">
        <w:rPr>
          <w:rFonts w:ascii="Montserrat" w:hAnsi="Montserrat" w:cstheme="minorHAnsi"/>
          <w:b/>
          <w:lang w:val="es-ES"/>
        </w:rPr>
        <w:t xml:space="preserve">Resultados de Ejercicios Anteriores  </w:t>
      </w:r>
      <w:r w:rsidRPr="00773413">
        <w:rPr>
          <w:rFonts w:ascii="Montserrat" w:hAnsi="Montserrat" w:cstheme="minorHAnsi"/>
          <w:lang w:val="es-ES"/>
        </w:rPr>
        <w:t xml:space="preserve">por la cantidad de </w:t>
      </w:r>
      <w:r>
        <w:rPr>
          <w:rFonts w:ascii="Montserrat" w:hAnsi="Montserrat" w:cstheme="minorHAnsi"/>
          <w:b/>
          <w:lang w:val="es-ES"/>
        </w:rPr>
        <w:t>2,099.6</w:t>
      </w:r>
      <w:r w:rsidRPr="00773413">
        <w:rPr>
          <w:rFonts w:ascii="Montserrat" w:hAnsi="Montserrat" w:cstheme="minorHAnsi"/>
          <w:lang w:val="es-ES"/>
        </w:rPr>
        <w:t xml:space="preserve"> millones de pesos.</w:t>
      </w:r>
    </w:p>
    <w:p w14:paraId="735F3015" w14:textId="77777777" w:rsidR="00AF7453" w:rsidRPr="00FD0A22" w:rsidRDefault="00AF7453" w:rsidP="00AF7453">
      <w:pPr>
        <w:widowControl w:val="0"/>
        <w:spacing w:after="0" w:line="360" w:lineRule="auto"/>
        <w:ind w:left="720"/>
        <w:contextualSpacing/>
        <w:jc w:val="both"/>
        <w:rPr>
          <w:rFonts w:ascii="Montserrat" w:eastAsia="Calibri" w:hAnsi="Montserrat" w:cstheme="minorHAnsi"/>
          <w:lang w:val="es-ES"/>
        </w:rPr>
      </w:pPr>
    </w:p>
    <w:p w14:paraId="25C49070" w14:textId="77777777" w:rsidR="00AF7453" w:rsidRDefault="00AF7453" w:rsidP="00AF7453">
      <w:pPr>
        <w:widowControl w:val="0"/>
        <w:numPr>
          <w:ilvl w:val="0"/>
          <w:numId w:val="7"/>
        </w:numPr>
        <w:spacing w:after="0" w:line="360" w:lineRule="auto"/>
        <w:contextualSpacing/>
        <w:jc w:val="both"/>
        <w:rPr>
          <w:rFonts w:ascii="Montserrat" w:hAnsi="Montserrat" w:cstheme="minorHAnsi"/>
          <w:lang w:val="es-ES"/>
        </w:rPr>
      </w:pPr>
      <w:r w:rsidRPr="00055D82">
        <w:rPr>
          <w:rFonts w:ascii="Montserrat" w:eastAsia="Calibri" w:hAnsi="Montserrat" w:cstheme="minorHAnsi"/>
          <w:lang w:val="es-ES"/>
        </w:rPr>
        <w:t>Así pues, al 3</w:t>
      </w:r>
      <w:r>
        <w:rPr>
          <w:rFonts w:ascii="Montserrat" w:eastAsia="Calibri" w:hAnsi="Montserrat" w:cstheme="minorHAnsi"/>
          <w:lang w:val="es-ES"/>
        </w:rPr>
        <w:t>0 de septiembre 2025</w:t>
      </w:r>
      <w:r w:rsidRPr="00055D82">
        <w:rPr>
          <w:rFonts w:ascii="Montserrat" w:eastAsia="Calibri" w:hAnsi="Montserrat" w:cstheme="minorHAnsi"/>
          <w:lang w:val="es-ES"/>
        </w:rPr>
        <w:t>, la Hacienda Pública / Patrimonio del Poder Ejecutivo del Estado de Zacatecas, se report</w:t>
      </w:r>
      <w:r w:rsidRPr="00055D82">
        <w:rPr>
          <w:rFonts w:ascii="Montserrat" w:hAnsi="Montserrat" w:cstheme="minorHAnsi"/>
          <w:lang w:val="es-ES"/>
        </w:rPr>
        <w:t>a</w:t>
      </w:r>
      <w:r w:rsidRPr="00055D82">
        <w:rPr>
          <w:rFonts w:ascii="Montserrat" w:eastAsia="Calibri" w:hAnsi="Montserrat" w:cstheme="minorHAnsi"/>
          <w:lang w:val="es-ES"/>
        </w:rPr>
        <w:t xml:space="preserve"> en </w:t>
      </w:r>
      <w:r>
        <w:rPr>
          <w:rFonts w:ascii="Montserrat" w:eastAsia="Calibri" w:hAnsi="Montserrat" w:cstheme="minorHAnsi"/>
          <w:b/>
          <w:lang w:val="es-ES"/>
        </w:rPr>
        <w:t>34,012</w:t>
      </w:r>
      <w:r w:rsidRPr="00055D82">
        <w:rPr>
          <w:rFonts w:ascii="Montserrat" w:eastAsia="Calibri" w:hAnsi="Montserrat" w:cstheme="minorHAnsi"/>
          <w:b/>
          <w:lang w:val="es-ES"/>
        </w:rPr>
        <w:t xml:space="preserve"> </w:t>
      </w:r>
      <w:r w:rsidRPr="00055D82">
        <w:rPr>
          <w:rFonts w:ascii="Montserrat" w:eastAsia="Calibri" w:hAnsi="Montserrat" w:cstheme="minorHAnsi"/>
          <w:lang w:val="es-ES"/>
        </w:rPr>
        <w:t xml:space="preserve">millones de pesos, los cuales están integrados por: </w:t>
      </w:r>
      <w:r w:rsidRPr="00055D82">
        <w:rPr>
          <w:rFonts w:ascii="Montserrat" w:eastAsia="Calibri" w:hAnsi="Montserrat" w:cstheme="minorHAnsi"/>
          <w:b/>
          <w:lang w:val="es-ES"/>
        </w:rPr>
        <w:t>Patrimonio Generado de Ejercicios Anteriores</w:t>
      </w:r>
      <w:r w:rsidRPr="00055D82">
        <w:rPr>
          <w:rFonts w:ascii="Montserrat" w:eastAsia="Calibri" w:hAnsi="Montserrat" w:cstheme="minorHAnsi"/>
          <w:lang w:val="es-ES"/>
        </w:rPr>
        <w:t xml:space="preserve"> por </w:t>
      </w:r>
      <w:r>
        <w:rPr>
          <w:rFonts w:ascii="Montserrat" w:hAnsi="Montserrat" w:cstheme="minorHAnsi"/>
          <w:b/>
          <w:lang w:val="es-ES"/>
        </w:rPr>
        <w:t>29,385.9</w:t>
      </w:r>
      <w:r w:rsidRPr="00055D82">
        <w:rPr>
          <w:rFonts w:ascii="Montserrat" w:eastAsia="Calibri" w:hAnsi="Montserrat" w:cstheme="minorHAnsi"/>
          <w:lang w:val="es-ES"/>
        </w:rPr>
        <w:t xml:space="preserve"> millones de pesos, adicionado por el Resultado del 01 de enero al 3</w:t>
      </w:r>
      <w:r>
        <w:rPr>
          <w:rFonts w:ascii="Montserrat" w:eastAsia="Calibri" w:hAnsi="Montserrat" w:cstheme="minorHAnsi"/>
          <w:lang w:val="es-ES"/>
        </w:rPr>
        <w:t xml:space="preserve">0 de septiembre </w:t>
      </w:r>
      <w:r w:rsidRPr="00055D82">
        <w:rPr>
          <w:rFonts w:ascii="Montserrat" w:eastAsia="Calibri" w:hAnsi="Montserrat" w:cstheme="minorHAnsi"/>
          <w:lang w:val="es-ES"/>
        </w:rPr>
        <w:t>del Ejercicio Fiscal 202</w:t>
      </w:r>
      <w:r>
        <w:rPr>
          <w:rFonts w:ascii="Montserrat" w:eastAsia="Calibri" w:hAnsi="Montserrat" w:cstheme="minorHAnsi"/>
          <w:lang w:val="es-ES"/>
        </w:rPr>
        <w:t>5</w:t>
      </w:r>
      <w:r w:rsidRPr="00055D82">
        <w:rPr>
          <w:rFonts w:ascii="Montserrat" w:eastAsia="Calibri" w:hAnsi="Montserrat" w:cstheme="minorHAnsi"/>
          <w:lang w:val="es-ES"/>
        </w:rPr>
        <w:t xml:space="preserve">, por la cantidad de </w:t>
      </w:r>
      <w:r>
        <w:rPr>
          <w:rFonts w:ascii="Montserrat" w:hAnsi="Montserrat" w:cstheme="minorHAnsi"/>
          <w:b/>
          <w:lang w:val="es-ES"/>
        </w:rPr>
        <w:t>4,696.9</w:t>
      </w:r>
      <w:r w:rsidRPr="00773413">
        <w:rPr>
          <w:rFonts w:ascii="Montserrat" w:hAnsi="Montserrat" w:cstheme="minorHAnsi"/>
          <w:lang w:val="es-ES"/>
        </w:rPr>
        <w:t xml:space="preserve"> </w:t>
      </w:r>
      <w:r w:rsidRPr="00055D82">
        <w:rPr>
          <w:rFonts w:ascii="Montserrat" w:eastAsia="Calibri" w:hAnsi="Montserrat" w:cstheme="minorHAnsi"/>
          <w:lang w:val="es-ES"/>
        </w:rPr>
        <w:t xml:space="preserve">millones de pesos de </w:t>
      </w:r>
      <w:r w:rsidRPr="00AD4495">
        <w:rPr>
          <w:rFonts w:ascii="Montserrat" w:eastAsia="Calibri" w:hAnsi="Montserrat" w:cstheme="minorHAnsi"/>
          <w:lang w:val="es-ES"/>
        </w:rPr>
        <w:t>Ahorro Neto; m</w:t>
      </w:r>
      <w:r>
        <w:rPr>
          <w:rFonts w:ascii="Montserrat" w:eastAsia="Calibri" w:hAnsi="Montserrat" w:cstheme="minorHAnsi"/>
          <w:lang w:val="es-ES"/>
        </w:rPr>
        <w:t>as</w:t>
      </w:r>
      <w:r w:rsidRPr="00AD4495">
        <w:rPr>
          <w:rFonts w:ascii="Montserrat" w:eastAsia="Calibri" w:hAnsi="Montserrat" w:cstheme="minorHAnsi"/>
          <w:lang w:val="es-ES"/>
        </w:rPr>
        <w:t xml:space="preserve"> </w:t>
      </w:r>
      <w:r>
        <w:rPr>
          <w:rFonts w:ascii="Montserrat" w:eastAsia="Calibri" w:hAnsi="Montserrat" w:cstheme="minorHAnsi"/>
          <w:b/>
          <w:bCs/>
          <w:lang w:val="es-ES"/>
        </w:rPr>
        <w:t>155.7</w:t>
      </w:r>
      <w:r w:rsidRPr="00AD4495">
        <w:rPr>
          <w:rFonts w:ascii="Montserrat" w:eastAsia="Calibri" w:hAnsi="Montserrat" w:cstheme="minorHAnsi"/>
          <w:lang w:val="es-ES"/>
        </w:rPr>
        <w:t xml:space="preserve"> millones que afectaron la cuenta de </w:t>
      </w:r>
      <w:r w:rsidRPr="00AD4495">
        <w:rPr>
          <w:rFonts w:ascii="Montserrat" w:hAnsi="Montserrat" w:cstheme="minorHAnsi"/>
          <w:b/>
          <w:lang w:val="es-ES"/>
        </w:rPr>
        <w:t>Resultados de Ejercicios Anteriores</w:t>
      </w:r>
      <w:r>
        <w:rPr>
          <w:rFonts w:ascii="Montserrat" w:hAnsi="Montserrat" w:cstheme="minorHAnsi"/>
          <w:bCs/>
          <w:lang w:val="es-ES"/>
        </w:rPr>
        <w:t xml:space="preserve">; </w:t>
      </w:r>
      <w:r w:rsidRPr="00AD4495">
        <w:rPr>
          <w:rFonts w:ascii="Montserrat" w:eastAsia="Calibri" w:hAnsi="Montserrat" w:cstheme="minorHAnsi"/>
          <w:lang w:val="es-ES"/>
        </w:rPr>
        <w:t>m</w:t>
      </w:r>
      <w:r>
        <w:rPr>
          <w:rFonts w:ascii="Montserrat" w:eastAsia="Calibri" w:hAnsi="Montserrat" w:cstheme="minorHAnsi"/>
          <w:lang w:val="es-ES"/>
        </w:rPr>
        <w:t xml:space="preserve">enos </w:t>
      </w:r>
      <w:r w:rsidRPr="00AD4495">
        <w:rPr>
          <w:rFonts w:ascii="Montserrat" w:eastAsia="Calibri" w:hAnsi="Montserrat" w:cstheme="minorHAnsi"/>
          <w:b/>
          <w:lang w:val="es-ES"/>
        </w:rPr>
        <w:t>R</w:t>
      </w:r>
      <w:r>
        <w:rPr>
          <w:rFonts w:ascii="Montserrat" w:eastAsia="Calibri" w:hAnsi="Montserrat" w:cstheme="minorHAnsi"/>
          <w:b/>
          <w:lang w:val="es-ES"/>
        </w:rPr>
        <w:t xml:space="preserve">evalúos </w:t>
      </w:r>
      <w:r w:rsidRPr="008C3592">
        <w:rPr>
          <w:rFonts w:ascii="Montserrat" w:eastAsia="Calibri" w:hAnsi="Montserrat" w:cstheme="minorHAnsi"/>
          <w:bCs/>
          <w:lang w:val="es-ES"/>
        </w:rPr>
        <w:t xml:space="preserve">por </w:t>
      </w:r>
      <w:r w:rsidRPr="00D07DCD">
        <w:rPr>
          <w:rFonts w:ascii="Montserrat" w:eastAsia="Calibri" w:hAnsi="Montserrat" w:cstheme="minorHAnsi"/>
          <w:b/>
          <w:lang w:val="es-ES"/>
        </w:rPr>
        <w:t>4.1</w:t>
      </w:r>
      <w:r w:rsidRPr="008C3592">
        <w:rPr>
          <w:rFonts w:ascii="Montserrat" w:eastAsia="Calibri" w:hAnsi="Montserrat" w:cstheme="minorHAnsi"/>
          <w:bCs/>
          <w:lang w:val="es-ES"/>
        </w:rPr>
        <w:t xml:space="preserve"> millones y</w:t>
      </w:r>
      <w:r>
        <w:rPr>
          <w:rFonts w:ascii="Montserrat" w:eastAsia="Calibri" w:hAnsi="Montserrat" w:cstheme="minorHAnsi"/>
          <w:b/>
          <w:lang w:val="es-ES"/>
        </w:rPr>
        <w:t xml:space="preserve"> R</w:t>
      </w:r>
      <w:r w:rsidRPr="00AD4495">
        <w:rPr>
          <w:rFonts w:ascii="Montserrat" w:eastAsia="Calibri" w:hAnsi="Montserrat" w:cstheme="minorHAnsi"/>
          <w:b/>
          <w:lang w:val="es-ES"/>
        </w:rPr>
        <w:t>ectificaciones de Resultados de Ejercicios Anteriores</w:t>
      </w:r>
      <w:r w:rsidRPr="00AD4495">
        <w:rPr>
          <w:rFonts w:ascii="Montserrat" w:eastAsia="Calibri" w:hAnsi="Montserrat" w:cstheme="minorHAnsi"/>
          <w:lang w:val="es-ES"/>
        </w:rPr>
        <w:t xml:space="preserve"> por </w:t>
      </w:r>
      <w:r>
        <w:rPr>
          <w:rFonts w:ascii="Montserrat" w:eastAsia="Calibri" w:hAnsi="Montserrat" w:cstheme="minorHAnsi"/>
          <w:b/>
          <w:bCs/>
          <w:lang w:val="es-ES"/>
        </w:rPr>
        <w:t>222.4</w:t>
      </w:r>
      <w:r w:rsidRPr="00AD4495">
        <w:rPr>
          <w:rFonts w:ascii="Montserrat" w:eastAsia="Calibri" w:hAnsi="Montserrat" w:cstheme="minorHAnsi"/>
          <w:b/>
          <w:lang w:val="es-ES"/>
        </w:rPr>
        <w:t xml:space="preserve"> </w:t>
      </w:r>
      <w:r w:rsidRPr="00AD4495">
        <w:rPr>
          <w:rFonts w:ascii="Montserrat" w:eastAsia="Calibri" w:hAnsi="Montserrat" w:cstheme="minorHAnsi"/>
          <w:lang w:val="es-ES"/>
        </w:rPr>
        <w:t xml:space="preserve">millones de pesos, </w:t>
      </w:r>
      <w:r>
        <w:rPr>
          <w:rFonts w:ascii="Montserrat" w:eastAsia="Calibri" w:hAnsi="Montserrat" w:cstheme="minorHAnsi"/>
          <w:lang w:val="es-ES"/>
        </w:rPr>
        <w:t xml:space="preserve">estos últimos </w:t>
      </w:r>
      <w:r w:rsidRPr="00AD4495">
        <w:rPr>
          <w:rFonts w:ascii="Montserrat" w:hAnsi="Montserrat" w:cstheme="minorHAnsi"/>
          <w:lang w:val="es-ES"/>
        </w:rPr>
        <w:t xml:space="preserve">provienen de la identificación de </w:t>
      </w:r>
      <w:r>
        <w:rPr>
          <w:rFonts w:ascii="Montserrat" w:hAnsi="Montserrat" w:cstheme="minorHAnsi"/>
          <w:lang w:val="es-ES"/>
        </w:rPr>
        <w:t xml:space="preserve">diferencias detectadas entre el inventario físico y contable, así como de </w:t>
      </w:r>
      <w:r w:rsidRPr="00AD4495">
        <w:rPr>
          <w:rFonts w:ascii="Montserrat" w:hAnsi="Montserrat" w:cstheme="minorHAnsi"/>
          <w:lang w:val="es-ES"/>
        </w:rPr>
        <w:t>registros Presupuestales y Contables que por causas ajenas al cierre, no fue posible generar en el ejercicio respectivo, tales como el reconocimiento contable de la inversión pública no capitalizable de ejercicios anteriores, entre otros</w:t>
      </w:r>
      <w:r>
        <w:rPr>
          <w:rFonts w:ascii="Montserrat" w:hAnsi="Montserrat" w:cstheme="minorHAnsi"/>
          <w:lang w:val="es-ES"/>
        </w:rPr>
        <w:t>.</w:t>
      </w:r>
    </w:p>
    <w:p w14:paraId="00E5E771" w14:textId="77777777" w:rsidR="00AF7453" w:rsidRDefault="00AF7453" w:rsidP="00AF7453">
      <w:pPr>
        <w:pStyle w:val="Prrafodelista"/>
        <w:rPr>
          <w:rFonts w:ascii="Montserrat" w:hAnsi="Montserrat" w:cstheme="minorHAnsi"/>
          <w:lang w:val="es-ES"/>
        </w:rPr>
      </w:pPr>
    </w:p>
    <w:p w14:paraId="0EEC89DC" w14:textId="77777777" w:rsidR="00AF7453" w:rsidRDefault="00AF7453" w:rsidP="00AF7453">
      <w:pPr>
        <w:pStyle w:val="Prrafodelista"/>
        <w:rPr>
          <w:rFonts w:ascii="Montserrat" w:hAnsi="Montserrat" w:cstheme="minorHAnsi"/>
          <w:lang w:val="es-ES"/>
        </w:rPr>
      </w:pPr>
    </w:p>
    <w:p w14:paraId="23716C0E" w14:textId="77777777" w:rsidR="00AF7453" w:rsidRDefault="00AF7453" w:rsidP="00AF7453">
      <w:pPr>
        <w:pStyle w:val="Prrafodelista"/>
        <w:rPr>
          <w:rFonts w:ascii="Montserrat" w:hAnsi="Montserrat" w:cstheme="minorHAnsi"/>
          <w:lang w:val="es-ES"/>
        </w:rPr>
      </w:pPr>
    </w:p>
    <w:p w14:paraId="514B1DBA" w14:textId="77777777" w:rsidR="00AF7453" w:rsidRDefault="00AF7453" w:rsidP="00AF7453">
      <w:pPr>
        <w:pStyle w:val="Prrafodelista"/>
        <w:rPr>
          <w:rFonts w:ascii="Montserrat" w:hAnsi="Montserrat" w:cstheme="minorHAnsi"/>
          <w:lang w:val="es-ES"/>
        </w:rPr>
      </w:pPr>
    </w:p>
    <w:p w14:paraId="49C05973" w14:textId="77777777" w:rsidR="00AF7453" w:rsidRDefault="00AF7453" w:rsidP="00AF7453">
      <w:pPr>
        <w:pStyle w:val="Prrafodelista"/>
        <w:rPr>
          <w:rFonts w:ascii="Montserrat" w:hAnsi="Montserrat" w:cstheme="minorHAnsi"/>
          <w:lang w:val="es-ES"/>
        </w:rPr>
      </w:pPr>
    </w:p>
    <w:p w14:paraId="73347015" w14:textId="77777777" w:rsidR="00AF7453" w:rsidRDefault="00AF7453" w:rsidP="00AF7453">
      <w:pPr>
        <w:pStyle w:val="Prrafodelista"/>
        <w:rPr>
          <w:rFonts w:ascii="Montserrat" w:hAnsi="Montserrat" w:cstheme="minorHAnsi"/>
          <w:lang w:val="es-ES"/>
        </w:rPr>
      </w:pPr>
    </w:p>
    <w:p w14:paraId="3DBCD7A1" w14:textId="77777777" w:rsidR="00AF7453" w:rsidRPr="00FD0A22" w:rsidRDefault="00AF7453" w:rsidP="00AF7453">
      <w:pPr>
        <w:widowControl w:val="0"/>
        <w:numPr>
          <w:ilvl w:val="0"/>
          <w:numId w:val="1"/>
        </w:numPr>
        <w:spacing w:after="0" w:line="360" w:lineRule="auto"/>
        <w:ind w:left="1080"/>
        <w:contextualSpacing/>
        <w:rPr>
          <w:rFonts w:ascii="Montserrat" w:hAnsi="Montserrat" w:cstheme="minorHAnsi"/>
          <w:b/>
          <w:lang w:val="es-ES"/>
        </w:rPr>
      </w:pPr>
      <w:r w:rsidRPr="00FD0A22">
        <w:rPr>
          <w:rFonts w:ascii="Montserrat" w:hAnsi="Montserrat" w:cstheme="minorHAnsi"/>
          <w:b/>
          <w:lang w:val="es-ES"/>
        </w:rPr>
        <w:lastRenderedPageBreak/>
        <w:t>NOTAS AL ESTADO DE FLUJOS DE EFECTIVO</w:t>
      </w:r>
    </w:p>
    <w:p w14:paraId="10A91B06" w14:textId="77777777" w:rsidR="00AF7453" w:rsidRPr="00FD0A22" w:rsidRDefault="00AF7453" w:rsidP="00AF7453">
      <w:pPr>
        <w:widowControl w:val="0"/>
        <w:spacing w:after="0" w:line="360" w:lineRule="auto"/>
        <w:ind w:firstLine="360"/>
        <w:rPr>
          <w:rFonts w:ascii="Montserrat" w:hAnsi="Montserrat" w:cstheme="minorHAnsi"/>
          <w:b/>
          <w:lang w:val="es-ES"/>
        </w:rPr>
      </w:pPr>
    </w:p>
    <w:p w14:paraId="427E7F5C" w14:textId="77777777" w:rsidR="00AF7453" w:rsidRDefault="00AF7453" w:rsidP="00AF7453">
      <w:pPr>
        <w:widowControl w:val="0"/>
        <w:spacing w:after="0" w:line="360" w:lineRule="auto"/>
        <w:ind w:left="360"/>
        <w:jc w:val="both"/>
        <w:rPr>
          <w:rFonts w:ascii="Montserrat" w:eastAsia="Calibri" w:hAnsi="Montserrat" w:cstheme="minorHAnsi"/>
          <w:lang w:val="es-ES"/>
        </w:rPr>
      </w:pPr>
      <w:r w:rsidRPr="00FD0A22">
        <w:rPr>
          <w:rFonts w:ascii="Montserrat" w:eastAsia="Calibri" w:hAnsi="Montserrat" w:cstheme="minorHAnsi"/>
          <w:lang w:val="es-ES"/>
        </w:rPr>
        <w:t xml:space="preserve">El formato con el que se presenta el Estado de Flujos de Efectivo del </w:t>
      </w:r>
      <w:r>
        <w:rPr>
          <w:rFonts w:ascii="Montserrat" w:eastAsia="Calibri" w:hAnsi="Montserrat" w:cstheme="minorHAnsi"/>
          <w:lang w:val="es-ES"/>
        </w:rPr>
        <w:t>0</w:t>
      </w:r>
      <w:r w:rsidRPr="00FD0A22">
        <w:rPr>
          <w:rFonts w:ascii="Montserrat" w:eastAsia="Calibri" w:hAnsi="Montserrat" w:cstheme="minorHAnsi"/>
          <w:lang w:val="es-ES"/>
        </w:rPr>
        <w:t xml:space="preserve">1 de enero al </w:t>
      </w:r>
      <w:r>
        <w:rPr>
          <w:rFonts w:ascii="Montserrat" w:eastAsia="Calibri" w:hAnsi="Montserrat" w:cstheme="minorHAnsi"/>
          <w:lang w:val="es-ES"/>
        </w:rPr>
        <w:t>30 de septiembre 2025</w:t>
      </w:r>
      <w:r w:rsidRPr="00FD0A22">
        <w:rPr>
          <w:rFonts w:ascii="Montserrat" w:eastAsia="Calibri" w:hAnsi="Montserrat" w:cstheme="minorHAnsi"/>
          <w:lang w:val="es-ES"/>
        </w:rPr>
        <w:t xml:space="preserve"> corresponde al que contiene el Acuerdo </w:t>
      </w:r>
      <w:r w:rsidRPr="00FD0A22">
        <w:rPr>
          <w:rFonts w:ascii="Montserrat" w:hAnsi="Montserrat" w:cstheme="minorHAnsi"/>
          <w:lang w:val="es-ES"/>
        </w:rPr>
        <w:t xml:space="preserve">por el que se </w:t>
      </w:r>
      <w:r w:rsidRPr="00FD0A22">
        <w:rPr>
          <w:rFonts w:ascii="Montserrat" w:eastAsia="Calibri" w:hAnsi="Montserrat" w:cstheme="minorHAnsi"/>
          <w:lang w:val="es-ES"/>
        </w:rPr>
        <w:t xml:space="preserve">reforma </w:t>
      </w:r>
      <w:r w:rsidRPr="00FD0A22">
        <w:rPr>
          <w:rFonts w:ascii="Montserrat" w:hAnsi="Montserrat" w:cstheme="minorHAnsi"/>
          <w:lang w:val="es-ES"/>
        </w:rPr>
        <w:t>el</w:t>
      </w:r>
      <w:r w:rsidRPr="00FD0A22">
        <w:rPr>
          <w:rFonts w:ascii="Montserrat" w:eastAsia="Calibri" w:hAnsi="Montserrat" w:cstheme="minorHAnsi"/>
          <w:lang w:val="es-ES"/>
        </w:rPr>
        <w:t xml:space="preserve"> Manual de Contabilidad Gubernamental, emitido por el CONAC y publicado en el Diario Oficial de la Federación con fecha </w:t>
      </w:r>
      <w:r w:rsidRPr="00FD0A22">
        <w:rPr>
          <w:rFonts w:ascii="Montserrat" w:hAnsi="Montserrat" w:cstheme="minorHAnsi"/>
          <w:lang w:val="es-ES"/>
        </w:rPr>
        <w:t>23 de diciembre de 2020</w:t>
      </w:r>
      <w:r w:rsidRPr="00FD0A22">
        <w:rPr>
          <w:rFonts w:ascii="Montserrat" w:eastAsia="Calibri" w:hAnsi="Montserrat" w:cstheme="minorHAnsi"/>
          <w:lang w:val="es-ES"/>
        </w:rPr>
        <w:t>, mismo que fue publicado en el Periódico Oficial del Estado de Zacatecas el 20 de enero 2021, por el CACEZAC.</w:t>
      </w:r>
    </w:p>
    <w:p w14:paraId="09E8BF85" w14:textId="77777777" w:rsidR="00AF7453" w:rsidRDefault="00AF7453" w:rsidP="00AF7453">
      <w:pPr>
        <w:widowControl w:val="0"/>
        <w:spacing w:after="0" w:line="360" w:lineRule="auto"/>
        <w:ind w:left="360"/>
        <w:jc w:val="both"/>
        <w:rPr>
          <w:rFonts w:ascii="Montserrat" w:eastAsia="Calibri" w:hAnsi="Montserrat" w:cstheme="minorHAnsi"/>
          <w:lang w:val="es-ES"/>
        </w:rPr>
      </w:pPr>
    </w:p>
    <w:p w14:paraId="410815A7" w14:textId="77777777" w:rsidR="00AF7453" w:rsidRPr="00FD0A22" w:rsidRDefault="00AF7453" w:rsidP="00AF7453">
      <w:pPr>
        <w:widowControl w:val="0"/>
        <w:spacing w:after="0" w:line="360" w:lineRule="auto"/>
        <w:contextualSpacing/>
        <w:jc w:val="both"/>
        <w:rPr>
          <w:rFonts w:ascii="Montserrat" w:hAnsi="Montserrat" w:cstheme="minorHAnsi"/>
          <w:b/>
          <w:lang w:val="es-ES"/>
        </w:rPr>
      </w:pPr>
      <w:r w:rsidRPr="00FD0A22">
        <w:rPr>
          <w:rFonts w:ascii="Montserrat" w:hAnsi="Montserrat" w:cstheme="minorHAnsi"/>
          <w:b/>
          <w:lang w:val="es-ES"/>
        </w:rPr>
        <w:t>Efectivo y equivalentes</w:t>
      </w:r>
    </w:p>
    <w:p w14:paraId="6E337451" w14:textId="77777777" w:rsidR="00AF7453" w:rsidRDefault="00AF7453" w:rsidP="00AF7453">
      <w:pPr>
        <w:pStyle w:val="Prrafodelista"/>
        <w:widowControl w:val="0"/>
        <w:numPr>
          <w:ilvl w:val="0"/>
          <w:numId w:val="8"/>
        </w:numPr>
        <w:spacing w:after="0" w:line="360" w:lineRule="auto"/>
        <w:jc w:val="both"/>
        <w:rPr>
          <w:rFonts w:ascii="Montserrat" w:hAnsi="Montserrat" w:cstheme="minorHAnsi"/>
          <w:lang w:val="es-ES"/>
        </w:rPr>
      </w:pPr>
      <w:r w:rsidRPr="00FD0A22">
        <w:rPr>
          <w:rFonts w:ascii="Montserrat" w:hAnsi="Montserrat" w:cstheme="minorHAnsi"/>
          <w:lang w:val="es-ES"/>
        </w:rPr>
        <w:t>El análisis de los saldos inicial y final que figuran en la última parte del Estado de Flujo de Efectivo, en la cuenta de efectivo y equivalentes al efectivo, se desagrega de la siguiente forma:</w:t>
      </w:r>
    </w:p>
    <w:p w14:paraId="470240A9" w14:textId="77777777" w:rsidR="00AF7453" w:rsidRDefault="00AF7453" w:rsidP="00AF7453">
      <w:pPr>
        <w:widowControl w:val="0"/>
        <w:spacing w:after="0" w:line="360" w:lineRule="auto"/>
        <w:jc w:val="both"/>
        <w:rPr>
          <w:rFonts w:ascii="Montserrat" w:hAnsi="Montserrat" w:cstheme="minorHAnsi"/>
          <w:lang w:val="es-ES"/>
        </w:rPr>
      </w:pPr>
    </w:p>
    <w:tbl>
      <w:tblPr>
        <w:tblW w:w="10348" w:type="dxa"/>
        <w:jc w:val="center"/>
        <w:tblCellMar>
          <w:left w:w="70" w:type="dxa"/>
          <w:right w:w="70" w:type="dxa"/>
        </w:tblCellMar>
        <w:tblLook w:val="04A0" w:firstRow="1" w:lastRow="0" w:firstColumn="1" w:lastColumn="0" w:noHBand="0" w:noVBand="1"/>
      </w:tblPr>
      <w:tblGrid>
        <w:gridCol w:w="709"/>
        <w:gridCol w:w="3754"/>
        <w:gridCol w:w="1349"/>
        <w:gridCol w:w="1816"/>
        <w:gridCol w:w="877"/>
        <w:gridCol w:w="1843"/>
      </w:tblGrid>
      <w:tr w:rsidR="00AF7453" w:rsidRPr="009C72DD" w14:paraId="4C10EF31" w14:textId="77777777" w:rsidTr="00944CF6">
        <w:trPr>
          <w:trHeight w:val="360"/>
          <w:jc w:val="center"/>
        </w:trPr>
        <w:tc>
          <w:tcPr>
            <w:tcW w:w="10348" w:type="dxa"/>
            <w:gridSpan w:val="6"/>
            <w:tcBorders>
              <w:top w:val="nil"/>
              <w:left w:val="nil"/>
              <w:bottom w:val="nil"/>
              <w:right w:val="nil"/>
            </w:tcBorders>
            <w:shd w:val="clear" w:color="000000" w:fill="8F302E"/>
            <w:noWrap/>
            <w:vAlign w:val="center"/>
            <w:hideMark/>
          </w:tcPr>
          <w:p w14:paraId="3C776956"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Efectivo y Equivalentes</w:t>
            </w:r>
          </w:p>
        </w:tc>
      </w:tr>
      <w:tr w:rsidR="00AF7453" w:rsidRPr="009C72DD" w14:paraId="079AB9E1" w14:textId="77777777" w:rsidTr="00944CF6">
        <w:trPr>
          <w:trHeight w:val="360"/>
          <w:jc w:val="center"/>
        </w:trPr>
        <w:tc>
          <w:tcPr>
            <w:tcW w:w="709" w:type="dxa"/>
            <w:tcBorders>
              <w:top w:val="nil"/>
              <w:left w:val="nil"/>
              <w:bottom w:val="nil"/>
              <w:right w:val="nil"/>
            </w:tcBorders>
            <w:shd w:val="clear" w:color="auto" w:fill="BD5451"/>
            <w:hideMark/>
          </w:tcPr>
          <w:p w14:paraId="40B51AAB"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p>
        </w:tc>
        <w:tc>
          <w:tcPr>
            <w:tcW w:w="3754" w:type="dxa"/>
            <w:tcBorders>
              <w:top w:val="nil"/>
              <w:left w:val="nil"/>
              <w:bottom w:val="nil"/>
              <w:right w:val="nil"/>
            </w:tcBorders>
            <w:shd w:val="clear" w:color="auto" w:fill="BD5451"/>
            <w:noWrap/>
            <w:vAlign w:val="center"/>
            <w:hideMark/>
          </w:tcPr>
          <w:p w14:paraId="7ECCF33A"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Descripción</w:t>
            </w:r>
          </w:p>
        </w:tc>
        <w:tc>
          <w:tcPr>
            <w:tcW w:w="1349" w:type="dxa"/>
            <w:tcBorders>
              <w:top w:val="nil"/>
              <w:left w:val="nil"/>
              <w:bottom w:val="nil"/>
              <w:right w:val="nil"/>
            </w:tcBorders>
            <w:shd w:val="clear" w:color="auto" w:fill="BD5451"/>
            <w:noWrap/>
            <w:vAlign w:val="center"/>
            <w:hideMark/>
          </w:tcPr>
          <w:p w14:paraId="179BE17F"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p>
        </w:tc>
        <w:tc>
          <w:tcPr>
            <w:tcW w:w="1816" w:type="dxa"/>
            <w:tcBorders>
              <w:top w:val="nil"/>
              <w:left w:val="nil"/>
              <w:bottom w:val="nil"/>
              <w:right w:val="nil"/>
            </w:tcBorders>
            <w:shd w:val="clear" w:color="auto" w:fill="BD5451"/>
            <w:noWrap/>
            <w:vAlign w:val="bottom"/>
            <w:hideMark/>
          </w:tcPr>
          <w:p w14:paraId="52268E7E"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202</w:t>
            </w:r>
            <w:r>
              <w:rPr>
                <w:rFonts w:ascii="Montserrat" w:eastAsia="Times New Roman" w:hAnsi="Montserrat" w:cs="Calibri"/>
                <w:b/>
                <w:bCs/>
                <w:color w:val="FFFFFF"/>
                <w:sz w:val="20"/>
                <w:szCs w:val="20"/>
              </w:rPr>
              <w:t>5</w:t>
            </w:r>
          </w:p>
        </w:tc>
        <w:tc>
          <w:tcPr>
            <w:tcW w:w="877" w:type="dxa"/>
            <w:tcBorders>
              <w:top w:val="nil"/>
              <w:left w:val="nil"/>
              <w:bottom w:val="nil"/>
              <w:right w:val="nil"/>
            </w:tcBorders>
            <w:shd w:val="clear" w:color="auto" w:fill="BD5451"/>
            <w:noWrap/>
            <w:vAlign w:val="bottom"/>
            <w:hideMark/>
          </w:tcPr>
          <w:p w14:paraId="2C354AF2"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p>
        </w:tc>
        <w:tc>
          <w:tcPr>
            <w:tcW w:w="1843" w:type="dxa"/>
            <w:tcBorders>
              <w:top w:val="nil"/>
              <w:left w:val="nil"/>
              <w:bottom w:val="nil"/>
              <w:right w:val="nil"/>
            </w:tcBorders>
            <w:shd w:val="clear" w:color="auto" w:fill="BD5451"/>
            <w:noWrap/>
            <w:vAlign w:val="bottom"/>
            <w:hideMark/>
          </w:tcPr>
          <w:p w14:paraId="1388F138"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2024</w:t>
            </w:r>
          </w:p>
        </w:tc>
      </w:tr>
      <w:tr w:rsidR="00AF7453" w:rsidRPr="009C72DD" w14:paraId="21B15007" w14:textId="77777777" w:rsidTr="00944CF6">
        <w:trPr>
          <w:trHeight w:val="360"/>
          <w:jc w:val="center"/>
        </w:trPr>
        <w:tc>
          <w:tcPr>
            <w:tcW w:w="709" w:type="dxa"/>
            <w:tcBorders>
              <w:top w:val="nil"/>
              <w:left w:val="nil"/>
              <w:bottom w:val="nil"/>
              <w:right w:val="nil"/>
            </w:tcBorders>
            <w:shd w:val="clear" w:color="000000" w:fill="FFFFFF"/>
            <w:hideMark/>
          </w:tcPr>
          <w:p w14:paraId="55D9999F" w14:textId="77777777" w:rsidR="00AF7453" w:rsidRPr="009C72DD" w:rsidRDefault="00AF7453" w:rsidP="00944CF6">
            <w:pPr>
              <w:spacing w:after="0" w:line="240" w:lineRule="auto"/>
              <w:jc w:val="right"/>
              <w:rPr>
                <w:rFonts w:ascii="Montserrat" w:eastAsia="Times New Roman" w:hAnsi="Montserrat" w:cs="Calibri"/>
                <w:color w:val="000000"/>
                <w:sz w:val="20"/>
                <w:szCs w:val="20"/>
              </w:rPr>
            </w:pPr>
            <w:r w:rsidRPr="009C72DD">
              <w:rPr>
                <w:rFonts w:ascii="Montserrat" w:eastAsia="Times New Roman" w:hAnsi="Montserrat" w:cs="Calibri"/>
                <w:color w:val="000000"/>
                <w:sz w:val="20"/>
                <w:szCs w:val="20"/>
              </w:rPr>
              <w:t> </w:t>
            </w:r>
          </w:p>
        </w:tc>
        <w:tc>
          <w:tcPr>
            <w:tcW w:w="3754" w:type="dxa"/>
            <w:tcBorders>
              <w:top w:val="nil"/>
              <w:left w:val="nil"/>
              <w:bottom w:val="nil"/>
              <w:right w:val="nil"/>
            </w:tcBorders>
            <w:shd w:val="clear" w:color="000000" w:fill="FFFFFF"/>
            <w:noWrap/>
            <w:vAlign w:val="center"/>
            <w:hideMark/>
          </w:tcPr>
          <w:p w14:paraId="17E73B09" w14:textId="77777777" w:rsidR="00AF7453" w:rsidRPr="009C72DD" w:rsidRDefault="00AF7453" w:rsidP="00944CF6">
            <w:pPr>
              <w:spacing w:after="0" w:line="240" w:lineRule="auto"/>
              <w:rPr>
                <w:rFonts w:ascii="Montserrat" w:eastAsia="Times New Roman" w:hAnsi="Montserrat" w:cs="Calibri"/>
                <w:sz w:val="20"/>
                <w:szCs w:val="20"/>
              </w:rPr>
            </w:pPr>
            <w:r w:rsidRPr="009C72DD">
              <w:rPr>
                <w:rFonts w:ascii="Montserrat" w:eastAsia="Times New Roman" w:hAnsi="Montserrat" w:cs="Calibri"/>
                <w:sz w:val="20"/>
                <w:szCs w:val="20"/>
              </w:rPr>
              <w:t>Efectivo.</w:t>
            </w:r>
          </w:p>
        </w:tc>
        <w:tc>
          <w:tcPr>
            <w:tcW w:w="1349" w:type="dxa"/>
            <w:tcBorders>
              <w:top w:val="nil"/>
              <w:left w:val="nil"/>
              <w:bottom w:val="nil"/>
              <w:right w:val="nil"/>
            </w:tcBorders>
            <w:shd w:val="clear" w:color="000000" w:fill="FFFFFF"/>
            <w:noWrap/>
            <w:vAlign w:val="center"/>
            <w:hideMark/>
          </w:tcPr>
          <w:p w14:paraId="1CD08CAE"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16" w:type="dxa"/>
            <w:tcBorders>
              <w:top w:val="nil"/>
              <w:left w:val="nil"/>
              <w:bottom w:val="nil"/>
              <w:right w:val="nil"/>
            </w:tcBorders>
            <w:shd w:val="clear" w:color="000000" w:fill="FFFFFF"/>
            <w:noWrap/>
            <w:vAlign w:val="bottom"/>
            <w:hideMark/>
          </w:tcPr>
          <w:p w14:paraId="07B1C2D6" w14:textId="77777777" w:rsidR="00AF7453" w:rsidRPr="009C72DD" w:rsidRDefault="00AF7453" w:rsidP="00944CF6">
            <w:pPr>
              <w:spacing w:after="0" w:line="240" w:lineRule="auto"/>
              <w:jc w:val="right"/>
              <w:rPr>
                <w:rFonts w:ascii="Montserrat" w:eastAsia="Times New Roman" w:hAnsi="Montserrat" w:cs="Calibri"/>
                <w:sz w:val="20"/>
                <w:szCs w:val="20"/>
              </w:rPr>
            </w:pPr>
            <w:r w:rsidRPr="000C2398">
              <w:rPr>
                <w:rFonts w:ascii="Montserrat" w:hAnsi="Montserrat" w:cs="Calibri"/>
                <w:sz w:val="20"/>
                <w:szCs w:val="20"/>
              </w:rPr>
              <w:t>4,989,298</w:t>
            </w:r>
          </w:p>
        </w:tc>
        <w:tc>
          <w:tcPr>
            <w:tcW w:w="877" w:type="dxa"/>
            <w:tcBorders>
              <w:top w:val="nil"/>
              <w:left w:val="nil"/>
              <w:bottom w:val="nil"/>
              <w:right w:val="nil"/>
            </w:tcBorders>
            <w:shd w:val="clear" w:color="000000" w:fill="FFFFFF"/>
            <w:noWrap/>
            <w:vAlign w:val="center"/>
            <w:hideMark/>
          </w:tcPr>
          <w:p w14:paraId="498C3421"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43" w:type="dxa"/>
            <w:tcBorders>
              <w:top w:val="nil"/>
              <w:left w:val="nil"/>
              <w:bottom w:val="nil"/>
              <w:right w:val="nil"/>
            </w:tcBorders>
            <w:shd w:val="clear" w:color="000000" w:fill="FFFFFF"/>
            <w:noWrap/>
            <w:vAlign w:val="bottom"/>
            <w:hideMark/>
          </w:tcPr>
          <w:p w14:paraId="22B8AC28"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333,484</w:t>
            </w:r>
          </w:p>
        </w:tc>
      </w:tr>
      <w:tr w:rsidR="00AF7453" w:rsidRPr="009C72DD" w14:paraId="3B783CA9" w14:textId="77777777" w:rsidTr="00944CF6">
        <w:trPr>
          <w:trHeight w:val="375"/>
          <w:jc w:val="center"/>
        </w:trPr>
        <w:tc>
          <w:tcPr>
            <w:tcW w:w="709" w:type="dxa"/>
            <w:tcBorders>
              <w:top w:val="nil"/>
              <w:left w:val="nil"/>
              <w:bottom w:val="nil"/>
              <w:right w:val="nil"/>
            </w:tcBorders>
            <w:shd w:val="clear" w:color="000000" w:fill="FFFFFF"/>
            <w:noWrap/>
            <w:vAlign w:val="bottom"/>
            <w:hideMark/>
          </w:tcPr>
          <w:p w14:paraId="2A57D9B0" w14:textId="77777777" w:rsidR="00AF7453" w:rsidRPr="009C72DD" w:rsidRDefault="00AF7453" w:rsidP="00944CF6">
            <w:pPr>
              <w:spacing w:after="0" w:line="240" w:lineRule="auto"/>
              <w:rPr>
                <w:rFonts w:ascii="Montserrat" w:eastAsia="Times New Roman" w:hAnsi="Montserrat" w:cs="Calibri"/>
                <w:color w:val="000000"/>
                <w:sz w:val="20"/>
                <w:szCs w:val="20"/>
              </w:rPr>
            </w:pPr>
            <w:r w:rsidRPr="009C72DD">
              <w:rPr>
                <w:rFonts w:ascii="Montserrat" w:eastAsia="Times New Roman" w:hAnsi="Montserrat" w:cs="Calibri"/>
                <w:color w:val="000000"/>
                <w:sz w:val="20"/>
                <w:szCs w:val="20"/>
              </w:rPr>
              <w:t> </w:t>
            </w:r>
          </w:p>
        </w:tc>
        <w:tc>
          <w:tcPr>
            <w:tcW w:w="3754" w:type="dxa"/>
            <w:tcBorders>
              <w:top w:val="nil"/>
              <w:left w:val="nil"/>
              <w:bottom w:val="nil"/>
              <w:right w:val="nil"/>
            </w:tcBorders>
            <w:shd w:val="clear" w:color="000000" w:fill="FFFFFF"/>
            <w:noWrap/>
            <w:vAlign w:val="center"/>
            <w:hideMark/>
          </w:tcPr>
          <w:p w14:paraId="0746F0CF" w14:textId="77777777" w:rsidR="00AF7453" w:rsidRPr="009C72DD" w:rsidRDefault="00AF7453" w:rsidP="00944CF6">
            <w:pPr>
              <w:spacing w:after="0" w:line="240" w:lineRule="auto"/>
              <w:rPr>
                <w:rFonts w:ascii="Montserrat" w:eastAsia="Times New Roman" w:hAnsi="Montserrat" w:cs="Calibri"/>
                <w:sz w:val="20"/>
                <w:szCs w:val="20"/>
              </w:rPr>
            </w:pPr>
            <w:r w:rsidRPr="009C72DD">
              <w:rPr>
                <w:rFonts w:ascii="Montserrat" w:eastAsia="Times New Roman" w:hAnsi="Montserrat" w:cs="Calibri"/>
                <w:sz w:val="20"/>
                <w:szCs w:val="20"/>
              </w:rPr>
              <w:t>Bancos Tesorería</w:t>
            </w:r>
          </w:p>
        </w:tc>
        <w:tc>
          <w:tcPr>
            <w:tcW w:w="1349" w:type="dxa"/>
            <w:tcBorders>
              <w:top w:val="nil"/>
              <w:left w:val="nil"/>
              <w:bottom w:val="nil"/>
              <w:right w:val="nil"/>
            </w:tcBorders>
            <w:shd w:val="clear" w:color="000000" w:fill="FFFFFF"/>
            <w:noWrap/>
            <w:vAlign w:val="center"/>
            <w:hideMark/>
          </w:tcPr>
          <w:p w14:paraId="4790EDB2"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16" w:type="dxa"/>
            <w:tcBorders>
              <w:top w:val="nil"/>
              <w:left w:val="nil"/>
              <w:bottom w:val="nil"/>
              <w:right w:val="nil"/>
            </w:tcBorders>
            <w:shd w:val="clear" w:color="000000" w:fill="FFFFFF"/>
            <w:noWrap/>
            <w:vAlign w:val="bottom"/>
            <w:hideMark/>
          </w:tcPr>
          <w:p w14:paraId="1DFB9DDB" w14:textId="77777777" w:rsidR="00AF7453" w:rsidRPr="009C72DD" w:rsidRDefault="00AF7453" w:rsidP="00944CF6">
            <w:pPr>
              <w:spacing w:after="0" w:line="240" w:lineRule="auto"/>
              <w:jc w:val="right"/>
              <w:rPr>
                <w:rFonts w:ascii="Montserrat" w:eastAsia="Times New Roman" w:hAnsi="Montserrat" w:cs="Calibri"/>
                <w:sz w:val="20"/>
                <w:szCs w:val="20"/>
              </w:rPr>
            </w:pPr>
            <w:r w:rsidRPr="000C2398">
              <w:rPr>
                <w:rFonts w:ascii="Montserrat" w:hAnsi="Montserrat" w:cs="Calibri"/>
                <w:sz w:val="20"/>
                <w:szCs w:val="20"/>
              </w:rPr>
              <w:t>4,978,186,833</w:t>
            </w:r>
          </w:p>
        </w:tc>
        <w:tc>
          <w:tcPr>
            <w:tcW w:w="877" w:type="dxa"/>
            <w:tcBorders>
              <w:top w:val="nil"/>
              <w:left w:val="nil"/>
              <w:bottom w:val="nil"/>
              <w:right w:val="nil"/>
            </w:tcBorders>
            <w:shd w:val="clear" w:color="000000" w:fill="FFFFFF"/>
            <w:noWrap/>
            <w:vAlign w:val="center"/>
            <w:hideMark/>
          </w:tcPr>
          <w:p w14:paraId="58E3AC61"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43" w:type="dxa"/>
            <w:tcBorders>
              <w:top w:val="nil"/>
              <w:left w:val="nil"/>
              <w:bottom w:val="nil"/>
              <w:right w:val="nil"/>
            </w:tcBorders>
            <w:shd w:val="clear" w:color="000000" w:fill="FFFFFF"/>
            <w:noWrap/>
            <w:vAlign w:val="bottom"/>
            <w:hideMark/>
          </w:tcPr>
          <w:p w14:paraId="3158EC91"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1,674,681,945</w:t>
            </w:r>
          </w:p>
        </w:tc>
      </w:tr>
      <w:tr w:rsidR="00AF7453" w:rsidRPr="009C72DD" w14:paraId="0E70637C" w14:textId="77777777" w:rsidTr="00944CF6">
        <w:trPr>
          <w:trHeight w:val="375"/>
          <w:jc w:val="center"/>
        </w:trPr>
        <w:tc>
          <w:tcPr>
            <w:tcW w:w="709" w:type="dxa"/>
            <w:tcBorders>
              <w:top w:val="nil"/>
              <w:left w:val="nil"/>
              <w:bottom w:val="nil"/>
              <w:right w:val="nil"/>
            </w:tcBorders>
            <w:shd w:val="clear" w:color="000000" w:fill="FFFFFF"/>
            <w:noWrap/>
            <w:vAlign w:val="bottom"/>
            <w:hideMark/>
          </w:tcPr>
          <w:p w14:paraId="0EBBEBE6" w14:textId="77777777" w:rsidR="00AF7453" w:rsidRPr="009C72DD" w:rsidRDefault="00AF7453" w:rsidP="00944CF6">
            <w:pPr>
              <w:spacing w:after="0" w:line="240" w:lineRule="auto"/>
              <w:rPr>
                <w:rFonts w:ascii="Montserrat" w:eastAsia="Times New Roman" w:hAnsi="Montserrat" w:cs="Calibri"/>
                <w:color w:val="000000"/>
                <w:sz w:val="20"/>
                <w:szCs w:val="20"/>
              </w:rPr>
            </w:pPr>
            <w:r w:rsidRPr="009C72DD">
              <w:rPr>
                <w:rFonts w:ascii="Montserrat" w:eastAsia="Times New Roman" w:hAnsi="Montserrat" w:cs="Calibri"/>
                <w:color w:val="000000"/>
                <w:sz w:val="20"/>
                <w:szCs w:val="20"/>
              </w:rPr>
              <w:t> </w:t>
            </w:r>
          </w:p>
        </w:tc>
        <w:tc>
          <w:tcPr>
            <w:tcW w:w="3754" w:type="dxa"/>
            <w:tcBorders>
              <w:top w:val="nil"/>
              <w:left w:val="nil"/>
              <w:bottom w:val="nil"/>
              <w:right w:val="nil"/>
            </w:tcBorders>
            <w:shd w:val="clear" w:color="000000" w:fill="FFFFFF"/>
            <w:noWrap/>
            <w:vAlign w:val="center"/>
            <w:hideMark/>
          </w:tcPr>
          <w:p w14:paraId="5A559B7D" w14:textId="77777777" w:rsidR="00AF7453" w:rsidRPr="009C72DD" w:rsidRDefault="00AF7453" w:rsidP="00944CF6">
            <w:pPr>
              <w:spacing w:after="0" w:line="240" w:lineRule="auto"/>
              <w:rPr>
                <w:rFonts w:ascii="Montserrat" w:eastAsia="Times New Roman" w:hAnsi="Montserrat" w:cs="Calibri"/>
                <w:sz w:val="20"/>
                <w:szCs w:val="20"/>
              </w:rPr>
            </w:pPr>
            <w:r w:rsidRPr="009C72DD">
              <w:rPr>
                <w:rFonts w:ascii="Montserrat" w:eastAsia="Times New Roman" w:hAnsi="Montserrat" w:cs="Calibri"/>
                <w:sz w:val="20"/>
                <w:szCs w:val="20"/>
              </w:rPr>
              <w:t xml:space="preserve">Inversiones Temporales </w:t>
            </w:r>
          </w:p>
        </w:tc>
        <w:tc>
          <w:tcPr>
            <w:tcW w:w="1349" w:type="dxa"/>
            <w:tcBorders>
              <w:top w:val="nil"/>
              <w:left w:val="nil"/>
              <w:bottom w:val="nil"/>
              <w:right w:val="nil"/>
            </w:tcBorders>
            <w:shd w:val="clear" w:color="000000" w:fill="FFFFFF"/>
            <w:noWrap/>
            <w:vAlign w:val="center"/>
            <w:hideMark/>
          </w:tcPr>
          <w:p w14:paraId="213AE873"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16" w:type="dxa"/>
            <w:tcBorders>
              <w:top w:val="nil"/>
              <w:left w:val="nil"/>
              <w:bottom w:val="nil"/>
              <w:right w:val="nil"/>
            </w:tcBorders>
            <w:shd w:val="clear" w:color="000000" w:fill="FFFFFF"/>
            <w:noWrap/>
            <w:vAlign w:val="bottom"/>
            <w:hideMark/>
          </w:tcPr>
          <w:p w14:paraId="6BF435AD" w14:textId="77777777" w:rsidR="00AF7453" w:rsidRPr="009C72DD" w:rsidRDefault="00AF7453" w:rsidP="00944CF6">
            <w:pPr>
              <w:spacing w:after="0" w:line="240" w:lineRule="auto"/>
              <w:jc w:val="right"/>
              <w:rPr>
                <w:rFonts w:ascii="Montserrat" w:eastAsia="Times New Roman" w:hAnsi="Montserrat" w:cs="Calibri"/>
                <w:sz w:val="20"/>
                <w:szCs w:val="20"/>
              </w:rPr>
            </w:pPr>
            <w:r w:rsidRPr="000C2398">
              <w:rPr>
                <w:rFonts w:ascii="Montserrat" w:hAnsi="Montserrat" w:cs="Calibri"/>
                <w:sz w:val="20"/>
                <w:szCs w:val="20"/>
              </w:rPr>
              <w:t>551,133,047</w:t>
            </w:r>
          </w:p>
        </w:tc>
        <w:tc>
          <w:tcPr>
            <w:tcW w:w="877" w:type="dxa"/>
            <w:tcBorders>
              <w:top w:val="nil"/>
              <w:left w:val="nil"/>
              <w:bottom w:val="nil"/>
              <w:right w:val="nil"/>
            </w:tcBorders>
            <w:shd w:val="clear" w:color="000000" w:fill="FFFFFF"/>
            <w:noWrap/>
            <w:vAlign w:val="center"/>
            <w:hideMark/>
          </w:tcPr>
          <w:p w14:paraId="12BC2D01"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43" w:type="dxa"/>
            <w:tcBorders>
              <w:top w:val="nil"/>
              <w:left w:val="nil"/>
              <w:bottom w:val="nil"/>
              <w:right w:val="nil"/>
            </w:tcBorders>
            <w:shd w:val="clear" w:color="000000" w:fill="FFFFFF"/>
            <w:noWrap/>
            <w:vAlign w:val="bottom"/>
            <w:hideMark/>
          </w:tcPr>
          <w:p w14:paraId="58173C47"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158,671,047</w:t>
            </w:r>
          </w:p>
        </w:tc>
      </w:tr>
      <w:tr w:rsidR="00AF7453" w:rsidRPr="009C72DD" w14:paraId="1AFF4051" w14:textId="77777777" w:rsidTr="00944CF6">
        <w:trPr>
          <w:trHeight w:val="375"/>
          <w:jc w:val="center"/>
        </w:trPr>
        <w:tc>
          <w:tcPr>
            <w:tcW w:w="709" w:type="dxa"/>
            <w:tcBorders>
              <w:top w:val="nil"/>
              <w:left w:val="nil"/>
              <w:bottom w:val="nil"/>
              <w:right w:val="nil"/>
            </w:tcBorders>
            <w:shd w:val="clear" w:color="000000" w:fill="FFFFFF"/>
            <w:noWrap/>
            <w:vAlign w:val="bottom"/>
            <w:hideMark/>
          </w:tcPr>
          <w:p w14:paraId="08A550E9" w14:textId="77777777" w:rsidR="00AF7453" w:rsidRPr="009C72DD" w:rsidRDefault="00AF7453" w:rsidP="00944CF6">
            <w:pPr>
              <w:spacing w:after="0" w:line="240" w:lineRule="auto"/>
              <w:rPr>
                <w:rFonts w:ascii="Montserrat" w:eastAsia="Times New Roman" w:hAnsi="Montserrat" w:cs="Calibri"/>
                <w:color w:val="000000"/>
                <w:sz w:val="20"/>
                <w:szCs w:val="20"/>
              </w:rPr>
            </w:pPr>
            <w:r w:rsidRPr="009C72DD">
              <w:rPr>
                <w:rFonts w:ascii="Montserrat" w:eastAsia="Times New Roman" w:hAnsi="Montserrat" w:cs="Calibri"/>
                <w:color w:val="000000"/>
                <w:sz w:val="20"/>
                <w:szCs w:val="20"/>
              </w:rPr>
              <w:t> </w:t>
            </w:r>
          </w:p>
        </w:tc>
        <w:tc>
          <w:tcPr>
            <w:tcW w:w="3754" w:type="dxa"/>
            <w:tcBorders>
              <w:top w:val="nil"/>
              <w:left w:val="nil"/>
              <w:bottom w:val="nil"/>
              <w:right w:val="nil"/>
            </w:tcBorders>
            <w:shd w:val="clear" w:color="000000" w:fill="FFFFFF"/>
            <w:noWrap/>
            <w:vAlign w:val="center"/>
            <w:hideMark/>
          </w:tcPr>
          <w:p w14:paraId="491DAB59" w14:textId="77777777" w:rsidR="00AF7453" w:rsidRPr="009C72DD" w:rsidRDefault="00AF7453" w:rsidP="00944CF6">
            <w:pPr>
              <w:spacing w:after="0" w:line="240" w:lineRule="auto"/>
              <w:rPr>
                <w:rFonts w:ascii="Montserrat" w:eastAsia="Times New Roman" w:hAnsi="Montserrat" w:cs="Calibri"/>
                <w:sz w:val="20"/>
                <w:szCs w:val="20"/>
              </w:rPr>
            </w:pPr>
            <w:r w:rsidRPr="009C72DD">
              <w:rPr>
                <w:rFonts w:ascii="Montserrat" w:eastAsia="Times New Roman" w:hAnsi="Montserrat" w:cs="Calibri"/>
                <w:sz w:val="20"/>
                <w:szCs w:val="20"/>
              </w:rPr>
              <w:t>Fondos con Afectación Específica</w:t>
            </w:r>
          </w:p>
        </w:tc>
        <w:tc>
          <w:tcPr>
            <w:tcW w:w="1349" w:type="dxa"/>
            <w:tcBorders>
              <w:top w:val="nil"/>
              <w:left w:val="nil"/>
              <w:bottom w:val="nil"/>
              <w:right w:val="nil"/>
            </w:tcBorders>
            <w:shd w:val="clear" w:color="000000" w:fill="FFFFFF"/>
            <w:noWrap/>
            <w:vAlign w:val="center"/>
            <w:hideMark/>
          </w:tcPr>
          <w:p w14:paraId="124351B9"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16" w:type="dxa"/>
            <w:tcBorders>
              <w:top w:val="nil"/>
              <w:left w:val="nil"/>
              <w:bottom w:val="nil"/>
              <w:right w:val="nil"/>
            </w:tcBorders>
            <w:shd w:val="clear" w:color="000000" w:fill="FFFFFF"/>
            <w:noWrap/>
            <w:vAlign w:val="bottom"/>
            <w:hideMark/>
          </w:tcPr>
          <w:p w14:paraId="3BA2D842" w14:textId="77777777" w:rsidR="00AF7453" w:rsidRPr="009C72DD" w:rsidRDefault="00AF7453" w:rsidP="00944CF6">
            <w:pPr>
              <w:spacing w:after="0" w:line="240" w:lineRule="auto"/>
              <w:jc w:val="right"/>
              <w:rPr>
                <w:rFonts w:ascii="Montserrat" w:eastAsia="Times New Roman" w:hAnsi="Montserrat" w:cs="Calibri"/>
                <w:sz w:val="20"/>
                <w:szCs w:val="20"/>
              </w:rPr>
            </w:pPr>
            <w:r w:rsidRPr="000C2398">
              <w:rPr>
                <w:rFonts w:ascii="Montserrat" w:hAnsi="Montserrat" w:cs="Calibri"/>
                <w:sz w:val="20"/>
                <w:szCs w:val="20"/>
              </w:rPr>
              <w:t>521,560,568</w:t>
            </w:r>
          </w:p>
        </w:tc>
        <w:tc>
          <w:tcPr>
            <w:tcW w:w="877" w:type="dxa"/>
            <w:tcBorders>
              <w:top w:val="nil"/>
              <w:left w:val="nil"/>
              <w:bottom w:val="nil"/>
              <w:right w:val="nil"/>
            </w:tcBorders>
            <w:shd w:val="clear" w:color="000000" w:fill="FFFFFF"/>
            <w:noWrap/>
            <w:vAlign w:val="center"/>
            <w:hideMark/>
          </w:tcPr>
          <w:p w14:paraId="714F42B3"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w:t>
            </w:r>
          </w:p>
        </w:tc>
        <w:tc>
          <w:tcPr>
            <w:tcW w:w="1843" w:type="dxa"/>
            <w:tcBorders>
              <w:top w:val="nil"/>
              <w:left w:val="nil"/>
              <w:bottom w:val="nil"/>
              <w:right w:val="nil"/>
            </w:tcBorders>
            <w:shd w:val="clear" w:color="000000" w:fill="FFFFFF"/>
            <w:noWrap/>
            <w:vAlign w:val="bottom"/>
            <w:hideMark/>
          </w:tcPr>
          <w:p w14:paraId="08BECE5B" w14:textId="77777777" w:rsidR="00AF7453" w:rsidRPr="009C72DD" w:rsidRDefault="00AF7453" w:rsidP="00944CF6">
            <w:pPr>
              <w:spacing w:after="0" w:line="240" w:lineRule="auto"/>
              <w:jc w:val="right"/>
              <w:rPr>
                <w:rFonts w:ascii="Montserrat" w:eastAsia="Times New Roman" w:hAnsi="Montserrat" w:cs="Calibri"/>
                <w:sz w:val="20"/>
                <w:szCs w:val="20"/>
              </w:rPr>
            </w:pPr>
            <w:r w:rsidRPr="009C72DD">
              <w:rPr>
                <w:rFonts w:ascii="Montserrat" w:eastAsia="Times New Roman" w:hAnsi="Montserrat" w:cs="Calibri"/>
                <w:sz w:val="20"/>
                <w:szCs w:val="20"/>
              </w:rPr>
              <w:t>100,024,538</w:t>
            </w:r>
          </w:p>
        </w:tc>
      </w:tr>
      <w:tr w:rsidR="00AF7453" w:rsidRPr="009C72DD" w14:paraId="6D476F6A" w14:textId="77777777" w:rsidTr="00944CF6">
        <w:trPr>
          <w:trHeight w:val="375"/>
          <w:jc w:val="center"/>
        </w:trPr>
        <w:tc>
          <w:tcPr>
            <w:tcW w:w="709" w:type="dxa"/>
            <w:tcBorders>
              <w:top w:val="nil"/>
              <w:left w:val="nil"/>
              <w:bottom w:val="nil"/>
              <w:right w:val="nil"/>
            </w:tcBorders>
            <w:shd w:val="clear" w:color="000000" w:fill="8F302E"/>
            <w:noWrap/>
            <w:vAlign w:val="bottom"/>
            <w:hideMark/>
          </w:tcPr>
          <w:p w14:paraId="4D53334D" w14:textId="77777777" w:rsidR="00AF7453" w:rsidRPr="009C72DD" w:rsidRDefault="00AF7453" w:rsidP="00944CF6">
            <w:pPr>
              <w:spacing w:after="0" w:line="240" w:lineRule="auto"/>
              <w:rPr>
                <w:rFonts w:ascii="Montserrat" w:eastAsia="Times New Roman" w:hAnsi="Montserrat" w:cs="Calibri"/>
                <w:color w:val="000000"/>
                <w:sz w:val="20"/>
                <w:szCs w:val="20"/>
              </w:rPr>
            </w:pPr>
            <w:r w:rsidRPr="009C72DD">
              <w:rPr>
                <w:rFonts w:ascii="Montserrat" w:eastAsia="Times New Roman" w:hAnsi="Montserrat" w:cs="Calibri"/>
                <w:color w:val="000000"/>
                <w:sz w:val="20"/>
                <w:szCs w:val="20"/>
              </w:rPr>
              <w:t> </w:t>
            </w:r>
          </w:p>
        </w:tc>
        <w:tc>
          <w:tcPr>
            <w:tcW w:w="3754" w:type="dxa"/>
            <w:tcBorders>
              <w:top w:val="nil"/>
              <w:left w:val="nil"/>
              <w:bottom w:val="nil"/>
              <w:right w:val="nil"/>
            </w:tcBorders>
            <w:shd w:val="clear" w:color="000000" w:fill="8F302E"/>
            <w:noWrap/>
            <w:vAlign w:val="center"/>
            <w:hideMark/>
          </w:tcPr>
          <w:p w14:paraId="0BE3DC94" w14:textId="77777777" w:rsidR="00AF7453" w:rsidRPr="009C72DD" w:rsidRDefault="00AF7453" w:rsidP="00944CF6">
            <w:pPr>
              <w:spacing w:after="0" w:line="240" w:lineRule="auto"/>
              <w:jc w:val="center"/>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 xml:space="preserve">Total </w:t>
            </w:r>
          </w:p>
        </w:tc>
        <w:tc>
          <w:tcPr>
            <w:tcW w:w="1349" w:type="dxa"/>
            <w:tcBorders>
              <w:top w:val="nil"/>
              <w:left w:val="nil"/>
              <w:bottom w:val="nil"/>
              <w:right w:val="nil"/>
            </w:tcBorders>
            <w:shd w:val="clear" w:color="000000" w:fill="8F302E"/>
            <w:noWrap/>
            <w:vAlign w:val="center"/>
            <w:hideMark/>
          </w:tcPr>
          <w:p w14:paraId="3F91D7CE" w14:textId="77777777" w:rsidR="00AF7453" w:rsidRPr="009C72DD" w:rsidRDefault="00AF7453" w:rsidP="00944CF6">
            <w:pPr>
              <w:spacing w:after="0" w:line="240" w:lineRule="auto"/>
              <w:jc w:val="right"/>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w:t>
            </w:r>
          </w:p>
        </w:tc>
        <w:tc>
          <w:tcPr>
            <w:tcW w:w="1816" w:type="dxa"/>
            <w:tcBorders>
              <w:top w:val="nil"/>
              <w:left w:val="nil"/>
              <w:bottom w:val="nil"/>
              <w:right w:val="nil"/>
            </w:tcBorders>
            <w:shd w:val="clear" w:color="000000" w:fill="8F302E"/>
            <w:noWrap/>
            <w:vAlign w:val="bottom"/>
            <w:hideMark/>
          </w:tcPr>
          <w:p w14:paraId="5910E2F6" w14:textId="77777777" w:rsidR="00AF7453" w:rsidRPr="009C72DD" w:rsidRDefault="00AF7453" w:rsidP="00944CF6">
            <w:pPr>
              <w:spacing w:after="0" w:line="240" w:lineRule="auto"/>
              <w:jc w:val="right"/>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6,055,869,745</w:t>
            </w:r>
          </w:p>
        </w:tc>
        <w:tc>
          <w:tcPr>
            <w:tcW w:w="877" w:type="dxa"/>
            <w:tcBorders>
              <w:top w:val="nil"/>
              <w:left w:val="nil"/>
              <w:bottom w:val="nil"/>
              <w:right w:val="nil"/>
            </w:tcBorders>
            <w:shd w:val="clear" w:color="000000" w:fill="8F302E"/>
            <w:noWrap/>
            <w:vAlign w:val="center"/>
            <w:hideMark/>
          </w:tcPr>
          <w:p w14:paraId="77DFCB22" w14:textId="77777777" w:rsidR="00AF7453" w:rsidRPr="009C72DD" w:rsidRDefault="00AF7453" w:rsidP="00944CF6">
            <w:pPr>
              <w:spacing w:after="0" w:line="240" w:lineRule="auto"/>
              <w:jc w:val="right"/>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w:t>
            </w:r>
          </w:p>
        </w:tc>
        <w:tc>
          <w:tcPr>
            <w:tcW w:w="1843" w:type="dxa"/>
            <w:tcBorders>
              <w:top w:val="nil"/>
              <w:left w:val="nil"/>
              <w:bottom w:val="nil"/>
              <w:right w:val="nil"/>
            </w:tcBorders>
            <w:shd w:val="clear" w:color="000000" w:fill="8F302E"/>
            <w:noWrap/>
            <w:vAlign w:val="bottom"/>
            <w:hideMark/>
          </w:tcPr>
          <w:p w14:paraId="5F80DA66" w14:textId="77777777" w:rsidR="00AF7453" w:rsidRPr="009C72DD" w:rsidRDefault="00AF7453" w:rsidP="00944CF6">
            <w:pPr>
              <w:spacing w:after="0" w:line="240" w:lineRule="auto"/>
              <w:jc w:val="right"/>
              <w:rPr>
                <w:rFonts w:ascii="Montserrat" w:eastAsia="Times New Roman" w:hAnsi="Montserrat" w:cs="Calibri"/>
                <w:b/>
                <w:bCs/>
                <w:color w:val="FFFFFF"/>
                <w:sz w:val="20"/>
                <w:szCs w:val="20"/>
              </w:rPr>
            </w:pPr>
            <w:r w:rsidRPr="009C72DD">
              <w:rPr>
                <w:rFonts w:ascii="Montserrat" w:eastAsia="Times New Roman" w:hAnsi="Montserrat" w:cs="Calibri"/>
                <w:b/>
                <w:bCs/>
                <w:color w:val="FFFFFF"/>
                <w:sz w:val="20"/>
                <w:szCs w:val="20"/>
              </w:rPr>
              <w:t>1,933,711,015</w:t>
            </w:r>
          </w:p>
        </w:tc>
      </w:tr>
    </w:tbl>
    <w:p w14:paraId="688A3914" w14:textId="77777777" w:rsidR="00AF7453" w:rsidRPr="008C3592" w:rsidRDefault="00AF7453" w:rsidP="00AF7453">
      <w:pPr>
        <w:widowControl w:val="0"/>
        <w:spacing w:after="0" w:line="360" w:lineRule="auto"/>
        <w:jc w:val="both"/>
        <w:rPr>
          <w:rFonts w:ascii="Montserrat" w:hAnsi="Montserrat" w:cstheme="minorHAnsi"/>
          <w:lang w:val="es-ES"/>
        </w:rPr>
      </w:pPr>
    </w:p>
    <w:p w14:paraId="19BCB2F9" w14:textId="77777777" w:rsidR="00AF7453" w:rsidRDefault="00AF7453" w:rsidP="00AF7453">
      <w:pPr>
        <w:pStyle w:val="Prrafodelista"/>
        <w:widowControl w:val="0"/>
        <w:spacing w:after="0" w:line="360" w:lineRule="auto"/>
        <w:jc w:val="both"/>
        <w:rPr>
          <w:rFonts w:ascii="Montserrat" w:hAnsi="Montserrat" w:cstheme="minorHAnsi"/>
          <w:lang w:val="es-ES"/>
        </w:rPr>
      </w:pPr>
    </w:p>
    <w:p w14:paraId="772AB3D9" w14:textId="77777777" w:rsidR="00AF7453" w:rsidRDefault="00AF7453" w:rsidP="00AF7453">
      <w:pPr>
        <w:pStyle w:val="Prrafodelista"/>
        <w:widowControl w:val="0"/>
        <w:numPr>
          <w:ilvl w:val="0"/>
          <w:numId w:val="8"/>
        </w:numPr>
        <w:spacing w:after="0" w:line="360" w:lineRule="auto"/>
        <w:jc w:val="both"/>
        <w:rPr>
          <w:rFonts w:ascii="Montserrat" w:hAnsi="Montserrat" w:cstheme="minorHAnsi"/>
          <w:lang w:val="es-ES"/>
        </w:rPr>
      </w:pPr>
      <w:r w:rsidRPr="00EB171D">
        <w:rPr>
          <w:rFonts w:ascii="Montserrat" w:hAnsi="Montserrat" w:cstheme="minorHAnsi"/>
          <w:lang w:val="es-ES"/>
        </w:rPr>
        <w:t>Se presenta la Conciliación de los Flujos de Efectivo Netos de las Actividades de Operación y los saldos de Resultados del Ejercicio (Ahorro/Desahorro), utilizando el siguiente cuadro:</w:t>
      </w:r>
    </w:p>
    <w:p w14:paraId="3C429148" w14:textId="77777777" w:rsidR="00AF7453" w:rsidRDefault="00AF7453" w:rsidP="00AF7453">
      <w:pPr>
        <w:pStyle w:val="Prrafodelista"/>
        <w:widowControl w:val="0"/>
        <w:spacing w:after="0" w:line="360" w:lineRule="auto"/>
        <w:jc w:val="both"/>
        <w:rPr>
          <w:rFonts w:ascii="Montserrat" w:hAnsi="Montserrat" w:cstheme="minorHAnsi"/>
          <w:lang w:val="es-ES"/>
        </w:rPr>
      </w:pPr>
    </w:p>
    <w:tbl>
      <w:tblPr>
        <w:tblW w:w="11266" w:type="dxa"/>
        <w:tblInd w:w="1134" w:type="dxa"/>
        <w:tblCellMar>
          <w:left w:w="70" w:type="dxa"/>
          <w:right w:w="70" w:type="dxa"/>
        </w:tblCellMar>
        <w:tblLook w:val="04A0" w:firstRow="1" w:lastRow="0" w:firstColumn="1" w:lastColumn="0" w:noHBand="0" w:noVBand="1"/>
      </w:tblPr>
      <w:tblGrid>
        <w:gridCol w:w="7913"/>
        <w:gridCol w:w="1526"/>
        <w:gridCol w:w="1827"/>
      </w:tblGrid>
      <w:tr w:rsidR="00AF7453" w:rsidRPr="003B406A" w14:paraId="1671F929" w14:textId="77777777" w:rsidTr="00944CF6">
        <w:trPr>
          <w:trHeight w:val="630"/>
        </w:trPr>
        <w:tc>
          <w:tcPr>
            <w:tcW w:w="11266" w:type="dxa"/>
            <w:gridSpan w:val="3"/>
            <w:tcBorders>
              <w:top w:val="nil"/>
              <w:left w:val="nil"/>
              <w:bottom w:val="nil"/>
              <w:right w:val="nil"/>
            </w:tcBorders>
            <w:shd w:val="clear" w:color="000000" w:fill="8F302E"/>
            <w:vAlign w:val="center"/>
            <w:hideMark/>
          </w:tcPr>
          <w:p w14:paraId="60CC3DF6" w14:textId="77777777" w:rsidR="00AF7453" w:rsidRPr="003B406A" w:rsidRDefault="00AF7453" w:rsidP="00944CF6">
            <w:pPr>
              <w:spacing w:after="0" w:line="240" w:lineRule="auto"/>
              <w:jc w:val="center"/>
              <w:rPr>
                <w:rFonts w:ascii="Montserrat" w:eastAsia="Times New Roman" w:hAnsi="Montserrat" w:cs="Calibri"/>
                <w:b/>
                <w:bCs/>
                <w:color w:val="FFFFFF"/>
                <w:sz w:val="20"/>
                <w:szCs w:val="20"/>
              </w:rPr>
            </w:pPr>
            <w:r w:rsidRPr="003B406A">
              <w:rPr>
                <w:rFonts w:ascii="Montserrat" w:eastAsia="Times New Roman" w:hAnsi="Montserrat" w:cs="Calibri"/>
                <w:b/>
                <w:bCs/>
                <w:color w:val="FFFFFF"/>
                <w:sz w:val="20"/>
                <w:szCs w:val="20"/>
              </w:rPr>
              <w:lastRenderedPageBreak/>
              <w:t>Conciliación de Flujos de Efectivos Netos de las Actividades de Operación y la Cuenta de Ahorro/Desahorro antes de Rubros Extraordinarios:</w:t>
            </w:r>
          </w:p>
        </w:tc>
      </w:tr>
      <w:tr w:rsidR="00AF7453" w:rsidRPr="003B406A" w14:paraId="7CD9D2D7" w14:textId="77777777" w:rsidTr="00944CF6">
        <w:trPr>
          <w:trHeight w:val="378"/>
        </w:trPr>
        <w:tc>
          <w:tcPr>
            <w:tcW w:w="7913" w:type="dxa"/>
            <w:tcBorders>
              <w:top w:val="nil"/>
              <w:left w:val="nil"/>
              <w:bottom w:val="nil"/>
              <w:right w:val="nil"/>
            </w:tcBorders>
            <w:shd w:val="clear" w:color="auto" w:fill="BD5451"/>
            <w:vAlign w:val="center"/>
            <w:hideMark/>
          </w:tcPr>
          <w:p w14:paraId="2D7057DD" w14:textId="77777777" w:rsidR="00AF7453" w:rsidRPr="003B406A" w:rsidRDefault="00AF7453" w:rsidP="00944CF6">
            <w:pPr>
              <w:spacing w:after="0" w:line="240" w:lineRule="auto"/>
              <w:rPr>
                <w:rFonts w:ascii="Montserrat" w:eastAsia="Times New Roman" w:hAnsi="Montserrat" w:cs="Calibri"/>
                <w:b/>
                <w:bCs/>
                <w:color w:val="FFFFFF"/>
                <w:sz w:val="20"/>
                <w:szCs w:val="20"/>
              </w:rPr>
            </w:pPr>
            <w:r w:rsidRPr="003B406A">
              <w:rPr>
                <w:rFonts w:ascii="Montserrat" w:eastAsia="Times New Roman" w:hAnsi="Montserrat" w:cs="Calibri"/>
                <w:b/>
                <w:bCs/>
                <w:color w:val="FFFFFF"/>
                <w:sz w:val="20"/>
                <w:szCs w:val="20"/>
              </w:rPr>
              <w:t>Concepto</w:t>
            </w:r>
          </w:p>
        </w:tc>
        <w:tc>
          <w:tcPr>
            <w:tcW w:w="1526" w:type="dxa"/>
            <w:tcBorders>
              <w:top w:val="nil"/>
              <w:left w:val="nil"/>
              <w:bottom w:val="nil"/>
              <w:right w:val="nil"/>
            </w:tcBorders>
            <w:shd w:val="clear" w:color="auto" w:fill="BD5451"/>
            <w:noWrap/>
            <w:vAlign w:val="center"/>
            <w:hideMark/>
          </w:tcPr>
          <w:p w14:paraId="49E77514" w14:textId="77777777" w:rsidR="00AF7453" w:rsidRPr="003B406A" w:rsidRDefault="00AF7453" w:rsidP="00944CF6">
            <w:pPr>
              <w:spacing w:after="0" w:line="240" w:lineRule="auto"/>
              <w:jc w:val="center"/>
              <w:rPr>
                <w:rFonts w:ascii="Montserrat" w:eastAsia="Times New Roman" w:hAnsi="Montserrat" w:cs="Calibri"/>
                <w:b/>
                <w:bCs/>
                <w:color w:val="FFFFFF"/>
                <w:sz w:val="20"/>
                <w:szCs w:val="20"/>
              </w:rPr>
            </w:pPr>
            <w:r w:rsidRPr="003B406A">
              <w:rPr>
                <w:rFonts w:ascii="Montserrat" w:eastAsia="Times New Roman" w:hAnsi="Montserrat" w:cs="Calibri"/>
                <w:b/>
                <w:bCs/>
                <w:color w:val="FFFFFF"/>
                <w:sz w:val="20"/>
                <w:szCs w:val="20"/>
              </w:rPr>
              <w:t>202</w:t>
            </w:r>
            <w:r>
              <w:rPr>
                <w:rFonts w:ascii="Montserrat" w:eastAsia="Times New Roman" w:hAnsi="Montserrat" w:cs="Calibri"/>
                <w:b/>
                <w:bCs/>
                <w:color w:val="FFFFFF"/>
                <w:sz w:val="20"/>
                <w:szCs w:val="20"/>
              </w:rPr>
              <w:t>5</w:t>
            </w:r>
          </w:p>
        </w:tc>
        <w:tc>
          <w:tcPr>
            <w:tcW w:w="1827" w:type="dxa"/>
            <w:tcBorders>
              <w:top w:val="nil"/>
              <w:left w:val="nil"/>
              <w:bottom w:val="nil"/>
              <w:right w:val="nil"/>
            </w:tcBorders>
            <w:shd w:val="clear" w:color="auto" w:fill="BD5451"/>
            <w:noWrap/>
            <w:vAlign w:val="center"/>
            <w:hideMark/>
          </w:tcPr>
          <w:p w14:paraId="4F835828" w14:textId="77777777" w:rsidR="00AF7453" w:rsidRPr="003B406A" w:rsidRDefault="00AF7453" w:rsidP="00944CF6">
            <w:pPr>
              <w:spacing w:after="0" w:line="240" w:lineRule="auto"/>
              <w:jc w:val="center"/>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2024</w:t>
            </w:r>
          </w:p>
        </w:tc>
      </w:tr>
      <w:tr w:rsidR="00AF7453" w:rsidRPr="00FF07A3" w14:paraId="1D5FD254" w14:textId="77777777" w:rsidTr="00944CF6">
        <w:trPr>
          <w:trHeight w:val="378"/>
        </w:trPr>
        <w:tc>
          <w:tcPr>
            <w:tcW w:w="7913" w:type="dxa"/>
            <w:tcBorders>
              <w:top w:val="nil"/>
              <w:left w:val="nil"/>
              <w:bottom w:val="nil"/>
              <w:right w:val="nil"/>
            </w:tcBorders>
            <w:shd w:val="clear" w:color="000000" w:fill="FFFFFF"/>
            <w:vAlign w:val="center"/>
            <w:hideMark/>
          </w:tcPr>
          <w:p w14:paraId="4B7A79EA" w14:textId="77777777" w:rsidR="00AF7453" w:rsidRPr="003B406A" w:rsidRDefault="00AF7453" w:rsidP="00944CF6">
            <w:pPr>
              <w:spacing w:after="0" w:line="240" w:lineRule="auto"/>
              <w:rPr>
                <w:rFonts w:ascii="Montserrat" w:eastAsia="Times New Roman" w:hAnsi="Montserrat" w:cs="Calibri"/>
                <w:color w:val="000000"/>
                <w:sz w:val="20"/>
                <w:szCs w:val="20"/>
              </w:rPr>
            </w:pPr>
            <w:r w:rsidRPr="003B406A">
              <w:rPr>
                <w:rFonts w:ascii="Montserrat" w:eastAsia="Times New Roman" w:hAnsi="Montserrat" w:cs="Calibri"/>
                <w:color w:val="000000"/>
                <w:sz w:val="20"/>
                <w:szCs w:val="20"/>
              </w:rPr>
              <w:t>Ahorro/Desahorro antes de rubros Extraordinarios</w:t>
            </w:r>
          </w:p>
        </w:tc>
        <w:tc>
          <w:tcPr>
            <w:tcW w:w="1526" w:type="dxa"/>
            <w:tcBorders>
              <w:top w:val="nil"/>
              <w:left w:val="nil"/>
              <w:bottom w:val="nil"/>
              <w:right w:val="nil"/>
            </w:tcBorders>
            <w:shd w:val="clear" w:color="000000" w:fill="FFFFFF"/>
            <w:noWrap/>
            <w:vAlign w:val="center"/>
            <w:hideMark/>
          </w:tcPr>
          <w:p w14:paraId="34A3F0EE" w14:textId="77777777" w:rsidR="00AF7453" w:rsidRPr="00FF07A3" w:rsidRDefault="00AF7453" w:rsidP="00944CF6">
            <w:pPr>
              <w:spacing w:after="0" w:line="240" w:lineRule="auto"/>
              <w:jc w:val="right"/>
              <w:rPr>
                <w:rFonts w:ascii="Montserrat" w:eastAsia="Times New Roman" w:hAnsi="Montserrat" w:cs="Calibri"/>
                <w:color w:val="000000"/>
                <w:sz w:val="20"/>
                <w:szCs w:val="20"/>
              </w:rPr>
            </w:pPr>
            <w:r>
              <w:rPr>
                <w:rFonts w:ascii="Montserrat" w:eastAsia="Times New Roman" w:hAnsi="Montserrat" w:cs="Calibri"/>
                <w:color w:val="000000"/>
                <w:sz w:val="20"/>
                <w:szCs w:val="20"/>
              </w:rPr>
              <w:t>4,696,973,631</w:t>
            </w:r>
          </w:p>
        </w:tc>
        <w:tc>
          <w:tcPr>
            <w:tcW w:w="1827" w:type="dxa"/>
            <w:tcBorders>
              <w:top w:val="nil"/>
              <w:left w:val="nil"/>
              <w:bottom w:val="nil"/>
              <w:right w:val="nil"/>
            </w:tcBorders>
            <w:shd w:val="clear" w:color="000000" w:fill="FFFFFF"/>
            <w:noWrap/>
            <w:vAlign w:val="center"/>
            <w:hideMark/>
          </w:tcPr>
          <w:p w14:paraId="105EBC05" w14:textId="77777777" w:rsidR="00AF7453" w:rsidRPr="00FF07A3" w:rsidRDefault="00AF7453" w:rsidP="00944CF6">
            <w:pPr>
              <w:spacing w:after="0" w:line="240" w:lineRule="auto"/>
              <w:jc w:val="right"/>
              <w:rPr>
                <w:rFonts w:ascii="Montserrat" w:eastAsia="Times New Roman" w:hAnsi="Montserrat" w:cs="Calibri"/>
                <w:color w:val="000000"/>
                <w:sz w:val="20"/>
                <w:szCs w:val="20"/>
              </w:rPr>
            </w:pPr>
            <w:r>
              <w:rPr>
                <w:rFonts w:ascii="Montserrat" w:eastAsia="Times New Roman" w:hAnsi="Montserrat" w:cs="Calibri"/>
                <w:color w:val="000000"/>
                <w:sz w:val="20"/>
                <w:szCs w:val="20"/>
              </w:rPr>
              <w:t>2,099,662,271</w:t>
            </w:r>
          </w:p>
        </w:tc>
      </w:tr>
      <w:tr w:rsidR="00AF7453" w:rsidRPr="00FF07A3" w14:paraId="4BEC654A" w14:textId="77777777" w:rsidTr="00944CF6">
        <w:trPr>
          <w:trHeight w:val="378"/>
        </w:trPr>
        <w:tc>
          <w:tcPr>
            <w:tcW w:w="7913" w:type="dxa"/>
            <w:tcBorders>
              <w:top w:val="nil"/>
              <w:left w:val="nil"/>
              <w:bottom w:val="nil"/>
              <w:right w:val="nil"/>
            </w:tcBorders>
            <w:shd w:val="clear" w:color="000000" w:fill="FFFFFF"/>
            <w:noWrap/>
            <w:vAlign w:val="center"/>
            <w:hideMark/>
          </w:tcPr>
          <w:p w14:paraId="00149113" w14:textId="77777777" w:rsidR="00AF7453" w:rsidRPr="003B406A" w:rsidRDefault="00AF7453" w:rsidP="00944CF6">
            <w:pPr>
              <w:spacing w:after="0" w:line="240" w:lineRule="auto"/>
              <w:rPr>
                <w:rFonts w:ascii="Montserrat" w:eastAsia="Times New Roman" w:hAnsi="Montserrat" w:cs="Calibri"/>
                <w:color w:val="000000"/>
                <w:sz w:val="20"/>
                <w:szCs w:val="20"/>
              </w:rPr>
            </w:pPr>
            <w:r w:rsidRPr="003B406A">
              <w:rPr>
                <w:rFonts w:ascii="Montserrat" w:eastAsia="Times New Roman" w:hAnsi="Montserrat" w:cs="Calibri"/>
                <w:color w:val="000000"/>
                <w:sz w:val="20"/>
                <w:szCs w:val="20"/>
              </w:rPr>
              <w:t>Servicio de la Deuda (Interna)</w:t>
            </w:r>
          </w:p>
        </w:tc>
        <w:tc>
          <w:tcPr>
            <w:tcW w:w="1526" w:type="dxa"/>
            <w:tcBorders>
              <w:top w:val="nil"/>
              <w:left w:val="nil"/>
              <w:bottom w:val="nil"/>
              <w:right w:val="nil"/>
            </w:tcBorders>
            <w:shd w:val="clear" w:color="000000" w:fill="FFFFFF"/>
            <w:noWrap/>
            <w:vAlign w:val="bottom"/>
            <w:hideMark/>
          </w:tcPr>
          <w:p w14:paraId="300E2DFE" w14:textId="77777777" w:rsidR="00AF7453" w:rsidRPr="00FF07A3" w:rsidRDefault="00AF7453" w:rsidP="00944CF6">
            <w:pPr>
              <w:spacing w:after="0" w:line="240" w:lineRule="auto"/>
              <w:jc w:val="right"/>
              <w:rPr>
                <w:rFonts w:ascii="Montserrat" w:eastAsia="Times New Roman" w:hAnsi="Montserrat" w:cs="Calibri"/>
                <w:color w:val="000000"/>
                <w:sz w:val="20"/>
                <w:szCs w:val="20"/>
              </w:rPr>
            </w:pPr>
            <w:r>
              <w:rPr>
                <w:rFonts w:ascii="Montserrat" w:eastAsia="Times New Roman" w:hAnsi="Montserrat" w:cs="Calibri"/>
                <w:color w:val="000000"/>
                <w:sz w:val="20"/>
                <w:szCs w:val="20"/>
              </w:rPr>
              <w:t>489,769,567</w:t>
            </w:r>
          </w:p>
        </w:tc>
        <w:tc>
          <w:tcPr>
            <w:tcW w:w="1827" w:type="dxa"/>
            <w:tcBorders>
              <w:top w:val="nil"/>
              <w:left w:val="nil"/>
              <w:bottom w:val="nil"/>
              <w:right w:val="nil"/>
            </w:tcBorders>
            <w:shd w:val="clear" w:color="000000" w:fill="FFFFFF"/>
            <w:noWrap/>
            <w:vAlign w:val="bottom"/>
            <w:hideMark/>
          </w:tcPr>
          <w:p w14:paraId="2B072392" w14:textId="77777777" w:rsidR="00AF7453" w:rsidRPr="00FF07A3" w:rsidRDefault="00AF7453" w:rsidP="00944CF6">
            <w:pPr>
              <w:spacing w:after="0" w:line="240" w:lineRule="auto"/>
              <w:jc w:val="right"/>
              <w:rPr>
                <w:rFonts w:ascii="Montserrat" w:eastAsia="Times New Roman" w:hAnsi="Montserrat" w:cs="Calibri"/>
                <w:color w:val="000000"/>
                <w:sz w:val="20"/>
                <w:szCs w:val="20"/>
              </w:rPr>
            </w:pPr>
            <w:r>
              <w:rPr>
                <w:rFonts w:ascii="Montserrat" w:eastAsia="Times New Roman" w:hAnsi="Montserrat" w:cs="Calibri"/>
                <w:color w:val="000000"/>
                <w:sz w:val="20"/>
                <w:szCs w:val="20"/>
              </w:rPr>
              <w:t>801,976,685</w:t>
            </w:r>
          </w:p>
        </w:tc>
      </w:tr>
      <w:tr w:rsidR="00AF7453" w:rsidRPr="00FF07A3" w14:paraId="29417867" w14:textId="77777777" w:rsidTr="00944CF6">
        <w:trPr>
          <w:trHeight w:val="431"/>
        </w:trPr>
        <w:tc>
          <w:tcPr>
            <w:tcW w:w="7913" w:type="dxa"/>
            <w:tcBorders>
              <w:top w:val="nil"/>
              <w:left w:val="nil"/>
              <w:bottom w:val="nil"/>
              <w:right w:val="nil"/>
            </w:tcBorders>
            <w:shd w:val="clear" w:color="000000" w:fill="943634"/>
            <w:vAlign w:val="center"/>
            <w:hideMark/>
          </w:tcPr>
          <w:p w14:paraId="46F6AC23" w14:textId="77777777" w:rsidR="00AF7453" w:rsidRPr="003B406A" w:rsidRDefault="00AF7453" w:rsidP="00944CF6">
            <w:pPr>
              <w:spacing w:after="0" w:line="240" w:lineRule="auto"/>
              <w:rPr>
                <w:rFonts w:ascii="Montserrat" w:eastAsia="Times New Roman" w:hAnsi="Montserrat" w:cs="Calibri"/>
                <w:b/>
                <w:bCs/>
                <w:color w:val="FFFFFF"/>
                <w:sz w:val="20"/>
                <w:szCs w:val="20"/>
              </w:rPr>
            </w:pPr>
            <w:r w:rsidRPr="003B406A">
              <w:rPr>
                <w:rFonts w:ascii="Montserrat" w:eastAsia="Times New Roman" w:hAnsi="Montserrat" w:cs="Calibri"/>
                <w:b/>
                <w:bCs/>
                <w:color w:val="FFFFFF"/>
                <w:sz w:val="20"/>
                <w:szCs w:val="20"/>
              </w:rPr>
              <w:t>Flujo de Efectivo Neto de las Actividades de Operación</w:t>
            </w:r>
          </w:p>
        </w:tc>
        <w:tc>
          <w:tcPr>
            <w:tcW w:w="1526" w:type="dxa"/>
            <w:tcBorders>
              <w:top w:val="nil"/>
              <w:left w:val="nil"/>
              <w:bottom w:val="nil"/>
              <w:right w:val="nil"/>
            </w:tcBorders>
            <w:shd w:val="clear" w:color="000000" w:fill="943634"/>
            <w:noWrap/>
            <w:vAlign w:val="bottom"/>
            <w:hideMark/>
          </w:tcPr>
          <w:p w14:paraId="003695E8" w14:textId="77777777" w:rsidR="00AF7453" w:rsidRPr="00FF07A3" w:rsidRDefault="00AF7453" w:rsidP="00944CF6">
            <w:pPr>
              <w:spacing w:after="0" w:line="240" w:lineRule="auto"/>
              <w:jc w:val="right"/>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5,186,743,198</w:t>
            </w:r>
          </w:p>
        </w:tc>
        <w:tc>
          <w:tcPr>
            <w:tcW w:w="1827" w:type="dxa"/>
            <w:tcBorders>
              <w:top w:val="nil"/>
              <w:left w:val="nil"/>
              <w:bottom w:val="nil"/>
              <w:right w:val="nil"/>
            </w:tcBorders>
            <w:shd w:val="clear" w:color="000000" w:fill="943634"/>
            <w:noWrap/>
            <w:vAlign w:val="bottom"/>
            <w:hideMark/>
          </w:tcPr>
          <w:p w14:paraId="49219AEE" w14:textId="77777777" w:rsidR="00AF7453" w:rsidRPr="00FF07A3" w:rsidRDefault="00AF7453" w:rsidP="00944CF6">
            <w:pPr>
              <w:spacing w:after="0" w:line="240" w:lineRule="auto"/>
              <w:jc w:val="right"/>
              <w:rPr>
                <w:rFonts w:ascii="Montserrat" w:eastAsia="Times New Roman" w:hAnsi="Montserrat" w:cs="Calibri"/>
                <w:b/>
                <w:bCs/>
                <w:color w:val="FFFFFF"/>
                <w:sz w:val="20"/>
                <w:szCs w:val="20"/>
              </w:rPr>
            </w:pPr>
            <w:r>
              <w:rPr>
                <w:rFonts w:ascii="Montserrat" w:eastAsia="Times New Roman" w:hAnsi="Montserrat" w:cs="Calibri"/>
                <w:b/>
                <w:bCs/>
                <w:color w:val="FFFFFF"/>
                <w:sz w:val="20"/>
                <w:szCs w:val="20"/>
              </w:rPr>
              <w:t>2,901,638,956</w:t>
            </w:r>
          </w:p>
        </w:tc>
      </w:tr>
    </w:tbl>
    <w:p w14:paraId="4FB4C469" w14:textId="77777777" w:rsidR="00AF7453" w:rsidRDefault="00AF7453" w:rsidP="00AF7453">
      <w:pPr>
        <w:pStyle w:val="Prrafodelista"/>
        <w:widowControl w:val="0"/>
        <w:spacing w:after="0" w:line="360" w:lineRule="auto"/>
        <w:jc w:val="both"/>
        <w:rPr>
          <w:rFonts w:ascii="Montserrat" w:hAnsi="Montserrat" w:cstheme="minorHAnsi"/>
          <w:lang w:val="es-ES"/>
        </w:rPr>
      </w:pPr>
    </w:p>
    <w:p w14:paraId="64DFC470" w14:textId="77777777" w:rsidR="00AF7453" w:rsidRDefault="00AF7453" w:rsidP="00AF7453">
      <w:pPr>
        <w:pStyle w:val="Prrafodelista"/>
        <w:widowControl w:val="0"/>
        <w:spacing w:after="0" w:line="360" w:lineRule="auto"/>
        <w:jc w:val="both"/>
        <w:rPr>
          <w:rFonts w:ascii="Montserrat" w:hAnsi="Montserrat" w:cstheme="minorHAnsi"/>
          <w:lang w:val="es-ES"/>
        </w:rPr>
      </w:pPr>
    </w:p>
    <w:p w14:paraId="777FE3C9" w14:textId="77777777" w:rsidR="00AF7453" w:rsidRDefault="00AF7453" w:rsidP="00AF7453">
      <w:pPr>
        <w:widowControl w:val="0"/>
        <w:spacing w:after="0" w:line="360" w:lineRule="auto"/>
        <w:ind w:firstLine="360"/>
        <w:jc w:val="both"/>
        <w:rPr>
          <w:rFonts w:ascii="Montserrat" w:hAnsi="Montserrat" w:cstheme="minorHAnsi"/>
          <w:b/>
          <w:lang w:val="es-ES"/>
        </w:rPr>
      </w:pPr>
      <w:r w:rsidRPr="00FD0A22">
        <w:rPr>
          <w:rFonts w:ascii="Montserrat" w:hAnsi="Montserrat" w:cstheme="minorHAnsi"/>
          <w:b/>
          <w:lang w:val="es-ES"/>
        </w:rPr>
        <w:t>Actividades de Inversión</w:t>
      </w:r>
    </w:p>
    <w:p w14:paraId="005293D4" w14:textId="77777777" w:rsidR="00AF7453" w:rsidRDefault="00AF7453" w:rsidP="00AF7453">
      <w:pPr>
        <w:widowControl w:val="0"/>
        <w:numPr>
          <w:ilvl w:val="0"/>
          <w:numId w:val="8"/>
        </w:numPr>
        <w:spacing w:after="0" w:line="360" w:lineRule="auto"/>
        <w:contextualSpacing/>
        <w:jc w:val="both"/>
        <w:rPr>
          <w:rFonts w:ascii="Montserrat" w:hAnsi="Montserrat" w:cstheme="minorHAnsi"/>
          <w:lang w:val="es-ES"/>
        </w:rPr>
      </w:pPr>
      <w:r w:rsidRPr="00CB3066">
        <w:rPr>
          <w:rFonts w:ascii="Montserrat" w:hAnsi="Montserrat" w:cstheme="minorHAnsi"/>
          <w:lang w:val="es-ES"/>
        </w:rPr>
        <w:t xml:space="preserve">Dentro de los </w:t>
      </w:r>
      <w:r w:rsidRPr="00CB3066">
        <w:rPr>
          <w:rFonts w:ascii="Montserrat" w:hAnsi="Montserrat" w:cstheme="minorHAnsi"/>
          <w:b/>
          <w:lang w:val="es-ES"/>
        </w:rPr>
        <w:t>Orígenes</w:t>
      </w:r>
      <w:r w:rsidRPr="00CB3066">
        <w:rPr>
          <w:rFonts w:ascii="Montserrat" w:hAnsi="Montserrat" w:cstheme="minorHAnsi"/>
          <w:lang w:val="es-ES"/>
        </w:rPr>
        <w:t xml:space="preserve"> considerados en el apartado del Flujo de Efectivo de las Actividades de Inversión, aparecen tres apartados, mismos que se detallan a continuación:</w:t>
      </w:r>
    </w:p>
    <w:p w14:paraId="7AFDDE97" w14:textId="77777777" w:rsidR="00AF7453" w:rsidRDefault="00AF7453" w:rsidP="00AF7453">
      <w:pPr>
        <w:widowControl w:val="0"/>
        <w:spacing w:after="0" w:line="360" w:lineRule="auto"/>
        <w:contextualSpacing/>
        <w:jc w:val="both"/>
        <w:rPr>
          <w:rFonts w:ascii="Montserrat" w:hAnsi="Montserrat" w:cstheme="minorHAnsi"/>
          <w:lang w:val="es-ES"/>
        </w:rPr>
      </w:pPr>
    </w:p>
    <w:tbl>
      <w:tblPr>
        <w:tblW w:w="12964" w:type="dxa"/>
        <w:jc w:val="center"/>
        <w:tblCellMar>
          <w:left w:w="70" w:type="dxa"/>
          <w:right w:w="70" w:type="dxa"/>
        </w:tblCellMar>
        <w:tblLook w:val="04A0" w:firstRow="1" w:lastRow="0" w:firstColumn="1" w:lastColumn="0" w:noHBand="0" w:noVBand="1"/>
      </w:tblPr>
      <w:tblGrid>
        <w:gridCol w:w="1299"/>
        <w:gridCol w:w="7748"/>
        <w:gridCol w:w="268"/>
        <w:gridCol w:w="1709"/>
        <w:gridCol w:w="268"/>
        <w:gridCol w:w="1672"/>
      </w:tblGrid>
      <w:tr w:rsidR="00AF7453" w:rsidRPr="003A2055" w14:paraId="5EDE2480" w14:textId="77777777" w:rsidTr="00944CF6">
        <w:trPr>
          <w:trHeight w:val="435"/>
          <w:jc w:val="center"/>
        </w:trPr>
        <w:tc>
          <w:tcPr>
            <w:tcW w:w="12964" w:type="dxa"/>
            <w:gridSpan w:val="6"/>
            <w:tcBorders>
              <w:top w:val="nil"/>
              <w:left w:val="nil"/>
              <w:bottom w:val="nil"/>
              <w:right w:val="nil"/>
            </w:tcBorders>
            <w:shd w:val="clear" w:color="000000" w:fill="8F302E"/>
            <w:noWrap/>
            <w:vAlign w:val="center"/>
            <w:hideMark/>
          </w:tcPr>
          <w:p w14:paraId="785137FF" w14:textId="77777777" w:rsidR="00AF7453" w:rsidRPr="003A2055" w:rsidRDefault="00AF7453" w:rsidP="00944CF6">
            <w:pPr>
              <w:spacing w:after="0" w:line="240" w:lineRule="auto"/>
              <w:jc w:val="center"/>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Flujo de Efectivo de las Actividades de Inversión:</w:t>
            </w:r>
          </w:p>
        </w:tc>
      </w:tr>
      <w:tr w:rsidR="00AF7453" w:rsidRPr="003A2055" w14:paraId="583A20E2" w14:textId="77777777" w:rsidTr="00944CF6">
        <w:trPr>
          <w:trHeight w:val="300"/>
          <w:jc w:val="center"/>
        </w:trPr>
        <w:tc>
          <w:tcPr>
            <w:tcW w:w="1299" w:type="dxa"/>
            <w:tcBorders>
              <w:top w:val="nil"/>
              <w:left w:val="nil"/>
              <w:bottom w:val="nil"/>
              <w:right w:val="nil"/>
            </w:tcBorders>
            <w:shd w:val="clear" w:color="auto" w:fill="943634" w:themeFill="accent2" w:themeFillShade="BF"/>
            <w:hideMark/>
          </w:tcPr>
          <w:p w14:paraId="0B2B2DE0"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Origen</w:t>
            </w:r>
          </w:p>
        </w:tc>
        <w:tc>
          <w:tcPr>
            <w:tcW w:w="7748" w:type="dxa"/>
            <w:tcBorders>
              <w:top w:val="nil"/>
              <w:left w:val="nil"/>
              <w:bottom w:val="nil"/>
              <w:right w:val="nil"/>
            </w:tcBorders>
            <w:shd w:val="clear" w:color="auto" w:fill="943634" w:themeFill="accent2" w:themeFillShade="BF"/>
            <w:noWrap/>
            <w:vAlign w:val="center"/>
            <w:hideMark/>
          </w:tcPr>
          <w:p w14:paraId="128BA905"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 </w:t>
            </w:r>
          </w:p>
        </w:tc>
        <w:tc>
          <w:tcPr>
            <w:tcW w:w="268" w:type="dxa"/>
            <w:tcBorders>
              <w:top w:val="nil"/>
              <w:left w:val="nil"/>
              <w:bottom w:val="nil"/>
              <w:right w:val="nil"/>
            </w:tcBorders>
            <w:shd w:val="clear" w:color="auto" w:fill="943634" w:themeFill="accent2" w:themeFillShade="BF"/>
            <w:noWrap/>
            <w:vAlign w:val="center"/>
            <w:hideMark/>
          </w:tcPr>
          <w:p w14:paraId="12DFD29A"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 </w:t>
            </w:r>
          </w:p>
        </w:tc>
        <w:tc>
          <w:tcPr>
            <w:tcW w:w="1709" w:type="dxa"/>
            <w:tcBorders>
              <w:top w:val="nil"/>
              <w:left w:val="nil"/>
              <w:bottom w:val="nil"/>
              <w:right w:val="nil"/>
            </w:tcBorders>
            <w:shd w:val="clear" w:color="auto" w:fill="943634" w:themeFill="accent2" w:themeFillShade="BF"/>
            <w:noWrap/>
            <w:vAlign w:val="bottom"/>
            <w:hideMark/>
          </w:tcPr>
          <w:p w14:paraId="2F9F10BF" w14:textId="77777777" w:rsidR="00AF7453" w:rsidRPr="003A2055" w:rsidRDefault="00AF7453" w:rsidP="00944CF6">
            <w:pPr>
              <w:spacing w:after="0" w:line="240" w:lineRule="auto"/>
              <w:jc w:val="center"/>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2025</w:t>
            </w:r>
          </w:p>
        </w:tc>
        <w:tc>
          <w:tcPr>
            <w:tcW w:w="268" w:type="dxa"/>
            <w:tcBorders>
              <w:top w:val="nil"/>
              <w:left w:val="nil"/>
              <w:bottom w:val="nil"/>
              <w:right w:val="nil"/>
            </w:tcBorders>
            <w:shd w:val="clear" w:color="auto" w:fill="943634" w:themeFill="accent2" w:themeFillShade="BF"/>
            <w:noWrap/>
            <w:vAlign w:val="bottom"/>
            <w:hideMark/>
          </w:tcPr>
          <w:p w14:paraId="04524F13" w14:textId="77777777" w:rsidR="00AF7453" w:rsidRPr="003A2055" w:rsidRDefault="00AF7453" w:rsidP="00944CF6">
            <w:pPr>
              <w:spacing w:after="0" w:line="240" w:lineRule="auto"/>
              <w:jc w:val="center"/>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 </w:t>
            </w:r>
          </w:p>
        </w:tc>
        <w:tc>
          <w:tcPr>
            <w:tcW w:w="1672" w:type="dxa"/>
            <w:tcBorders>
              <w:top w:val="nil"/>
              <w:left w:val="nil"/>
              <w:bottom w:val="nil"/>
              <w:right w:val="nil"/>
            </w:tcBorders>
            <w:shd w:val="clear" w:color="auto" w:fill="943634" w:themeFill="accent2" w:themeFillShade="BF"/>
            <w:noWrap/>
            <w:vAlign w:val="bottom"/>
            <w:hideMark/>
          </w:tcPr>
          <w:p w14:paraId="64B03DA7" w14:textId="77777777" w:rsidR="00AF7453" w:rsidRPr="003A2055" w:rsidRDefault="00AF7453" w:rsidP="00944CF6">
            <w:pPr>
              <w:spacing w:after="0" w:line="240" w:lineRule="auto"/>
              <w:jc w:val="center"/>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2024</w:t>
            </w:r>
          </w:p>
        </w:tc>
      </w:tr>
      <w:tr w:rsidR="00AF7453" w:rsidRPr="003A2055" w14:paraId="7B0BC621" w14:textId="77777777" w:rsidTr="00944CF6">
        <w:trPr>
          <w:trHeight w:val="351"/>
          <w:jc w:val="center"/>
        </w:trPr>
        <w:tc>
          <w:tcPr>
            <w:tcW w:w="9047" w:type="dxa"/>
            <w:gridSpan w:val="2"/>
            <w:tcBorders>
              <w:top w:val="nil"/>
              <w:left w:val="nil"/>
              <w:bottom w:val="nil"/>
              <w:right w:val="nil"/>
            </w:tcBorders>
            <w:shd w:val="clear" w:color="000000" w:fill="DEBBAE"/>
            <w:noWrap/>
            <w:vAlign w:val="center"/>
            <w:hideMark/>
          </w:tcPr>
          <w:p w14:paraId="490C698C"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Bienes Inmuebles, Infraestructura y Construcciones en Proceso</w:t>
            </w:r>
          </w:p>
        </w:tc>
        <w:tc>
          <w:tcPr>
            <w:tcW w:w="268" w:type="dxa"/>
            <w:tcBorders>
              <w:top w:val="nil"/>
              <w:left w:val="nil"/>
              <w:bottom w:val="nil"/>
              <w:right w:val="nil"/>
            </w:tcBorders>
            <w:shd w:val="clear" w:color="000000" w:fill="DEBBAE"/>
            <w:noWrap/>
            <w:vAlign w:val="center"/>
            <w:hideMark/>
          </w:tcPr>
          <w:p w14:paraId="7C3A0BD4"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1709" w:type="dxa"/>
            <w:tcBorders>
              <w:top w:val="nil"/>
              <w:left w:val="nil"/>
              <w:bottom w:val="nil"/>
              <w:right w:val="nil"/>
            </w:tcBorders>
            <w:shd w:val="clear" w:color="000000" w:fill="DEBBAE"/>
            <w:noWrap/>
            <w:vAlign w:val="bottom"/>
            <w:hideMark/>
          </w:tcPr>
          <w:p w14:paraId="59E4BA67"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0</w:t>
            </w:r>
          </w:p>
        </w:tc>
        <w:tc>
          <w:tcPr>
            <w:tcW w:w="268" w:type="dxa"/>
            <w:tcBorders>
              <w:top w:val="nil"/>
              <w:left w:val="nil"/>
              <w:bottom w:val="nil"/>
              <w:right w:val="nil"/>
            </w:tcBorders>
            <w:shd w:val="clear" w:color="000000" w:fill="DEBBAE"/>
            <w:noWrap/>
            <w:vAlign w:val="center"/>
            <w:hideMark/>
          </w:tcPr>
          <w:p w14:paraId="36CFDAF5"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1672" w:type="dxa"/>
            <w:tcBorders>
              <w:top w:val="nil"/>
              <w:left w:val="nil"/>
              <w:bottom w:val="nil"/>
              <w:right w:val="nil"/>
            </w:tcBorders>
            <w:shd w:val="clear" w:color="000000" w:fill="DEBBAE"/>
            <w:noWrap/>
            <w:vAlign w:val="bottom"/>
            <w:hideMark/>
          </w:tcPr>
          <w:p w14:paraId="5F0FC52A"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0</w:t>
            </w:r>
          </w:p>
        </w:tc>
      </w:tr>
      <w:tr w:rsidR="00AF7453" w:rsidRPr="003A2055" w14:paraId="5BB26200" w14:textId="77777777" w:rsidTr="00944CF6">
        <w:trPr>
          <w:trHeight w:val="435"/>
          <w:jc w:val="center"/>
        </w:trPr>
        <w:tc>
          <w:tcPr>
            <w:tcW w:w="1299" w:type="dxa"/>
            <w:tcBorders>
              <w:top w:val="nil"/>
              <w:left w:val="nil"/>
              <w:bottom w:val="nil"/>
              <w:right w:val="nil"/>
            </w:tcBorders>
            <w:shd w:val="clear" w:color="000000" w:fill="FFFFFF"/>
            <w:hideMark/>
          </w:tcPr>
          <w:p w14:paraId="0DBCD315" w14:textId="77777777" w:rsidR="00AF7453" w:rsidRPr="003A2055" w:rsidRDefault="00AF7453" w:rsidP="00944CF6">
            <w:pPr>
              <w:spacing w:after="0" w:line="240" w:lineRule="auto"/>
              <w:jc w:val="right"/>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748" w:type="dxa"/>
            <w:tcBorders>
              <w:top w:val="nil"/>
              <w:left w:val="nil"/>
              <w:bottom w:val="nil"/>
              <w:right w:val="nil"/>
            </w:tcBorders>
            <w:shd w:val="clear" w:color="000000" w:fill="FFFFFF"/>
            <w:noWrap/>
            <w:vAlign w:val="center"/>
            <w:hideMark/>
          </w:tcPr>
          <w:p w14:paraId="1FFA801B"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Bienes Inmuebles, Infraestructura y Construcciones en Proceso</w:t>
            </w:r>
          </w:p>
        </w:tc>
        <w:tc>
          <w:tcPr>
            <w:tcW w:w="268" w:type="dxa"/>
            <w:tcBorders>
              <w:top w:val="nil"/>
              <w:left w:val="nil"/>
              <w:bottom w:val="nil"/>
              <w:right w:val="nil"/>
            </w:tcBorders>
            <w:shd w:val="clear" w:color="000000" w:fill="FFFFFF"/>
            <w:noWrap/>
            <w:vAlign w:val="center"/>
            <w:hideMark/>
          </w:tcPr>
          <w:p w14:paraId="68115D7A"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709" w:type="dxa"/>
            <w:tcBorders>
              <w:top w:val="nil"/>
              <w:left w:val="nil"/>
              <w:bottom w:val="nil"/>
              <w:right w:val="nil"/>
            </w:tcBorders>
            <w:shd w:val="clear" w:color="000000" w:fill="FFFFFF"/>
            <w:noWrap/>
            <w:vAlign w:val="bottom"/>
            <w:hideMark/>
          </w:tcPr>
          <w:p w14:paraId="7D3C1112"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0</w:t>
            </w:r>
          </w:p>
        </w:tc>
        <w:tc>
          <w:tcPr>
            <w:tcW w:w="268" w:type="dxa"/>
            <w:tcBorders>
              <w:top w:val="nil"/>
              <w:left w:val="nil"/>
              <w:bottom w:val="nil"/>
              <w:right w:val="nil"/>
            </w:tcBorders>
            <w:shd w:val="clear" w:color="000000" w:fill="FFFFFF"/>
            <w:noWrap/>
            <w:vAlign w:val="center"/>
            <w:hideMark/>
          </w:tcPr>
          <w:p w14:paraId="0467D422"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672" w:type="dxa"/>
            <w:tcBorders>
              <w:top w:val="nil"/>
              <w:left w:val="nil"/>
              <w:bottom w:val="nil"/>
              <w:right w:val="nil"/>
            </w:tcBorders>
            <w:shd w:val="clear" w:color="000000" w:fill="FFFFFF"/>
            <w:noWrap/>
            <w:vAlign w:val="bottom"/>
            <w:hideMark/>
          </w:tcPr>
          <w:p w14:paraId="1E41C1BE"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0</w:t>
            </w:r>
          </w:p>
        </w:tc>
      </w:tr>
      <w:tr w:rsidR="00AF7453" w:rsidRPr="003A2055" w14:paraId="62F5A840" w14:textId="77777777" w:rsidTr="00944CF6">
        <w:trPr>
          <w:trHeight w:val="300"/>
          <w:jc w:val="center"/>
        </w:trPr>
        <w:tc>
          <w:tcPr>
            <w:tcW w:w="9047" w:type="dxa"/>
            <w:gridSpan w:val="2"/>
            <w:tcBorders>
              <w:top w:val="nil"/>
              <w:left w:val="nil"/>
              <w:bottom w:val="nil"/>
              <w:right w:val="nil"/>
            </w:tcBorders>
            <w:shd w:val="clear" w:color="000000" w:fill="DEBBAE"/>
            <w:noWrap/>
            <w:vAlign w:val="center"/>
            <w:hideMark/>
          </w:tcPr>
          <w:p w14:paraId="65667AE1"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Bienes Muebles</w:t>
            </w:r>
          </w:p>
        </w:tc>
        <w:tc>
          <w:tcPr>
            <w:tcW w:w="268" w:type="dxa"/>
            <w:tcBorders>
              <w:top w:val="nil"/>
              <w:left w:val="nil"/>
              <w:bottom w:val="nil"/>
              <w:right w:val="nil"/>
            </w:tcBorders>
            <w:shd w:val="clear" w:color="000000" w:fill="DEBBAE"/>
            <w:noWrap/>
            <w:vAlign w:val="center"/>
            <w:hideMark/>
          </w:tcPr>
          <w:p w14:paraId="2785049F"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1709" w:type="dxa"/>
            <w:tcBorders>
              <w:top w:val="nil"/>
              <w:left w:val="nil"/>
              <w:bottom w:val="nil"/>
              <w:right w:val="nil"/>
            </w:tcBorders>
            <w:shd w:val="clear" w:color="000000" w:fill="DEBBAE"/>
            <w:noWrap/>
            <w:vAlign w:val="bottom"/>
            <w:hideMark/>
          </w:tcPr>
          <w:p w14:paraId="350F1D68"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0</w:t>
            </w:r>
          </w:p>
        </w:tc>
        <w:tc>
          <w:tcPr>
            <w:tcW w:w="268" w:type="dxa"/>
            <w:tcBorders>
              <w:top w:val="nil"/>
              <w:left w:val="nil"/>
              <w:bottom w:val="nil"/>
              <w:right w:val="nil"/>
            </w:tcBorders>
            <w:shd w:val="clear" w:color="000000" w:fill="DEBBAE"/>
            <w:noWrap/>
            <w:vAlign w:val="center"/>
            <w:hideMark/>
          </w:tcPr>
          <w:p w14:paraId="1FE7E9DD"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1672" w:type="dxa"/>
            <w:tcBorders>
              <w:top w:val="nil"/>
              <w:left w:val="nil"/>
              <w:bottom w:val="nil"/>
              <w:right w:val="nil"/>
            </w:tcBorders>
            <w:shd w:val="clear" w:color="000000" w:fill="DEBBAE"/>
            <w:noWrap/>
            <w:vAlign w:val="bottom"/>
            <w:hideMark/>
          </w:tcPr>
          <w:p w14:paraId="1F0376EA"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0</w:t>
            </w:r>
          </w:p>
        </w:tc>
      </w:tr>
      <w:tr w:rsidR="00AF7453" w:rsidRPr="003A2055" w14:paraId="72F4A886" w14:textId="77777777" w:rsidTr="00944CF6">
        <w:trPr>
          <w:trHeight w:val="375"/>
          <w:jc w:val="center"/>
        </w:trPr>
        <w:tc>
          <w:tcPr>
            <w:tcW w:w="1299" w:type="dxa"/>
            <w:tcBorders>
              <w:top w:val="nil"/>
              <w:left w:val="nil"/>
              <w:bottom w:val="nil"/>
              <w:right w:val="nil"/>
            </w:tcBorders>
            <w:shd w:val="clear" w:color="000000" w:fill="FFFFFF"/>
            <w:hideMark/>
          </w:tcPr>
          <w:p w14:paraId="054496C4" w14:textId="77777777" w:rsidR="00AF7453" w:rsidRPr="003A2055" w:rsidRDefault="00AF7453" w:rsidP="00944CF6">
            <w:pPr>
              <w:spacing w:after="0" w:line="240" w:lineRule="auto"/>
              <w:jc w:val="right"/>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748" w:type="dxa"/>
            <w:tcBorders>
              <w:top w:val="nil"/>
              <w:left w:val="nil"/>
              <w:bottom w:val="nil"/>
              <w:right w:val="nil"/>
            </w:tcBorders>
            <w:shd w:val="clear" w:color="000000" w:fill="FFFFFF"/>
            <w:noWrap/>
            <w:vAlign w:val="center"/>
            <w:hideMark/>
          </w:tcPr>
          <w:p w14:paraId="335885D1"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Bienes Muebles</w:t>
            </w:r>
          </w:p>
        </w:tc>
        <w:tc>
          <w:tcPr>
            <w:tcW w:w="268" w:type="dxa"/>
            <w:tcBorders>
              <w:top w:val="nil"/>
              <w:left w:val="nil"/>
              <w:bottom w:val="nil"/>
              <w:right w:val="nil"/>
            </w:tcBorders>
            <w:shd w:val="clear" w:color="000000" w:fill="FFFFFF"/>
            <w:noWrap/>
            <w:vAlign w:val="center"/>
            <w:hideMark/>
          </w:tcPr>
          <w:p w14:paraId="661267A2"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709" w:type="dxa"/>
            <w:tcBorders>
              <w:top w:val="nil"/>
              <w:left w:val="nil"/>
              <w:bottom w:val="nil"/>
              <w:right w:val="nil"/>
            </w:tcBorders>
            <w:shd w:val="clear" w:color="000000" w:fill="FFFFFF"/>
            <w:noWrap/>
            <w:vAlign w:val="bottom"/>
            <w:hideMark/>
          </w:tcPr>
          <w:p w14:paraId="6B1EA158"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0</w:t>
            </w:r>
          </w:p>
        </w:tc>
        <w:tc>
          <w:tcPr>
            <w:tcW w:w="268" w:type="dxa"/>
            <w:tcBorders>
              <w:top w:val="nil"/>
              <w:left w:val="nil"/>
              <w:bottom w:val="nil"/>
              <w:right w:val="nil"/>
            </w:tcBorders>
            <w:shd w:val="clear" w:color="000000" w:fill="FFFFFF"/>
            <w:noWrap/>
            <w:vAlign w:val="center"/>
            <w:hideMark/>
          </w:tcPr>
          <w:p w14:paraId="1120919A"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672" w:type="dxa"/>
            <w:tcBorders>
              <w:top w:val="nil"/>
              <w:left w:val="nil"/>
              <w:bottom w:val="nil"/>
              <w:right w:val="nil"/>
            </w:tcBorders>
            <w:shd w:val="clear" w:color="000000" w:fill="FFFFFF"/>
            <w:noWrap/>
            <w:vAlign w:val="bottom"/>
            <w:hideMark/>
          </w:tcPr>
          <w:p w14:paraId="297E7253"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0</w:t>
            </w:r>
          </w:p>
        </w:tc>
      </w:tr>
      <w:tr w:rsidR="00AF7453" w:rsidRPr="003A2055" w14:paraId="1A26FBCA" w14:textId="77777777" w:rsidTr="00944CF6">
        <w:trPr>
          <w:trHeight w:val="273"/>
          <w:jc w:val="center"/>
        </w:trPr>
        <w:tc>
          <w:tcPr>
            <w:tcW w:w="9047" w:type="dxa"/>
            <w:gridSpan w:val="2"/>
            <w:tcBorders>
              <w:top w:val="nil"/>
              <w:left w:val="nil"/>
              <w:bottom w:val="nil"/>
              <w:right w:val="nil"/>
            </w:tcBorders>
            <w:shd w:val="clear" w:color="000000" w:fill="DEBBAE"/>
            <w:noWrap/>
            <w:vAlign w:val="center"/>
            <w:hideMark/>
          </w:tcPr>
          <w:p w14:paraId="2EF21CBC"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Otros Orígenes de Inversión</w:t>
            </w:r>
          </w:p>
        </w:tc>
        <w:tc>
          <w:tcPr>
            <w:tcW w:w="268" w:type="dxa"/>
            <w:tcBorders>
              <w:top w:val="nil"/>
              <w:left w:val="nil"/>
              <w:bottom w:val="nil"/>
              <w:right w:val="nil"/>
            </w:tcBorders>
            <w:shd w:val="clear" w:color="000000" w:fill="DEBBAE"/>
            <w:noWrap/>
            <w:vAlign w:val="center"/>
            <w:hideMark/>
          </w:tcPr>
          <w:p w14:paraId="19451C1C"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1709" w:type="dxa"/>
            <w:tcBorders>
              <w:top w:val="nil"/>
              <w:left w:val="nil"/>
              <w:bottom w:val="nil"/>
              <w:right w:val="nil"/>
            </w:tcBorders>
            <w:shd w:val="clear" w:color="000000" w:fill="DEBBAE"/>
            <w:noWrap/>
            <w:vAlign w:val="bottom"/>
            <w:hideMark/>
          </w:tcPr>
          <w:p w14:paraId="0B542069"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180,681,332</w:t>
            </w:r>
          </w:p>
        </w:tc>
        <w:tc>
          <w:tcPr>
            <w:tcW w:w="268" w:type="dxa"/>
            <w:tcBorders>
              <w:top w:val="nil"/>
              <w:left w:val="nil"/>
              <w:bottom w:val="nil"/>
              <w:right w:val="nil"/>
            </w:tcBorders>
            <w:shd w:val="clear" w:color="000000" w:fill="DEBBAE"/>
            <w:noWrap/>
            <w:vAlign w:val="center"/>
            <w:hideMark/>
          </w:tcPr>
          <w:p w14:paraId="356C2580"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1672" w:type="dxa"/>
            <w:tcBorders>
              <w:top w:val="nil"/>
              <w:left w:val="nil"/>
              <w:bottom w:val="nil"/>
              <w:right w:val="nil"/>
            </w:tcBorders>
            <w:shd w:val="clear" w:color="000000" w:fill="DEBBAE"/>
            <w:noWrap/>
            <w:vAlign w:val="bottom"/>
            <w:hideMark/>
          </w:tcPr>
          <w:p w14:paraId="10E772AC"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37,794,999</w:t>
            </w:r>
          </w:p>
        </w:tc>
      </w:tr>
      <w:tr w:rsidR="00AF7453" w:rsidRPr="003A2055" w14:paraId="248B389D" w14:textId="77777777" w:rsidTr="00944CF6">
        <w:trPr>
          <w:trHeight w:val="300"/>
          <w:jc w:val="center"/>
        </w:trPr>
        <w:tc>
          <w:tcPr>
            <w:tcW w:w="1299" w:type="dxa"/>
            <w:tcBorders>
              <w:top w:val="nil"/>
              <w:left w:val="nil"/>
              <w:bottom w:val="nil"/>
              <w:right w:val="nil"/>
            </w:tcBorders>
            <w:shd w:val="clear" w:color="000000" w:fill="FFFFFF"/>
            <w:hideMark/>
          </w:tcPr>
          <w:p w14:paraId="64963CE9" w14:textId="77777777" w:rsidR="00AF7453" w:rsidRPr="003A2055" w:rsidRDefault="00AF7453" w:rsidP="00944CF6">
            <w:pPr>
              <w:spacing w:after="0" w:line="240" w:lineRule="auto"/>
              <w:jc w:val="right"/>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748" w:type="dxa"/>
            <w:tcBorders>
              <w:top w:val="nil"/>
              <w:left w:val="nil"/>
              <w:bottom w:val="nil"/>
              <w:right w:val="nil"/>
            </w:tcBorders>
            <w:shd w:val="clear" w:color="000000" w:fill="FFFFFF"/>
            <w:noWrap/>
            <w:vAlign w:val="center"/>
            <w:hideMark/>
          </w:tcPr>
          <w:p w14:paraId="72ABB040"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Derechos a Recibir Efectivo o Equivalentes a Largo Plazo</w:t>
            </w:r>
          </w:p>
        </w:tc>
        <w:tc>
          <w:tcPr>
            <w:tcW w:w="268" w:type="dxa"/>
            <w:tcBorders>
              <w:top w:val="nil"/>
              <w:left w:val="nil"/>
              <w:bottom w:val="nil"/>
              <w:right w:val="nil"/>
            </w:tcBorders>
            <w:shd w:val="clear" w:color="000000" w:fill="FFFFFF"/>
            <w:noWrap/>
            <w:vAlign w:val="center"/>
            <w:hideMark/>
          </w:tcPr>
          <w:p w14:paraId="3F957FE3"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709" w:type="dxa"/>
            <w:tcBorders>
              <w:top w:val="nil"/>
              <w:left w:val="nil"/>
              <w:bottom w:val="nil"/>
              <w:right w:val="nil"/>
            </w:tcBorders>
            <w:shd w:val="clear" w:color="000000" w:fill="FFFFFF"/>
            <w:noWrap/>
            <w:vAlign w:val="bottom"/>
            <w:hideMark/>
          </w:tcPr>
          <w:p w14:paraId="6557EC06"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1,361,568</w:t>
            </w:r>
          </w:p>
        </w:tc>
        <w:tc>
          <w:tcPr>
            <w:tcW w:w="268" w:type="dxa"/>
            <w:tcBorders>
              <w:top w:val="nil"/>
              <w:left w:val="nil"/>
              <w:bottom w:val="nil"/>
              <w:right w:val="nil"/>
            </w:tcBorders>
            <w:shd w:val="clear" w:color="000000" w:fill="FFFFFF"/>
            <w:noWrap/>
            <w:vAlign w:val="center"/>
            <w:hideMark/>
          </w:tcPr>
          <w:p w14:paraId="790683BC"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672" w:type="dxa"/>
            <w:tcBorders>
              <w:top w:val="nil"/>
              <w:left w:val="nil"/>
              <w:bottom w:val="nil"/>
              <w:right w:val="nil"/>
            </w:tcBorders>
            <w:shd w:val="clear" w:color="000000" w:fill="FFFFFF"/>
            <w:noWrap/>
            <w:vAlign w:val="bottom"/>
            <w:hideMark/>
          </w:tcPr>
          <w:p w14:paraId="09F8B02C"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1,197,149</w:t>
            </w:r>
          </w:p>
        </w:tc>
      </w:tr>
      <w:tr w:rsidR="00AF7453" w:rsidRPr="003A2055" w14:paraId="4D61CD02" w14:textId="77777777" w:rsidTr="00944CF6">
        <w:trPr>
          <w:trHeight w:val="300"/>
          <w:jc w:val="center"/>
        </w:trPr>
        <w:tc>
          <w:tcPr>
            <w:tcW w:w="1299" w:type="dxa"/>
            <w:tcBorders>
              <w:top w:val="nil"/>
              <w:left w:val="nil"/>
              <w:bottom w:val="nil"/>
              <w:right w:val="nil"/>
            </w:tcBorders>
            <w:shd w:val="clear" w:color="000000" w:fill="FFFFFF"/>
            <w:hideMark/>
          </w:tcPr>
          <w:p w14:paraId="0C07B475" w14:textId="77777777" w:rsidR="00AF7453" w:rsidRPr="003A2055" w:rsidRDefault="00AF7453" w:rsidP="00944CF6">
            <w:pPr>
              <w:spacing w:after="0" w:line="240" w:lineRule="auto"/>
              <w:jc w:val="right"/>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748" w:type="dxa"/>
            <w:tcBorders>
              <w:top w:val="nil"/>
              <w:left w:val="nil"/>
              <w:bottom w:val="nil"/>
              <w:right w:val="nil"/>
            </w:tcBorders>
            <w:shd w:val="clear" w:color="000000" w:fill="FFFFFF"/>
            <w:noWrap/>
            <w:vAlign w:val="center"/>
            <w:hideMark/>
          </w:tcPr>
          <w:p w14:paraId="1EA2A2AE"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Activos Intangibles</w:t>
            </w:r>
          </w:p>
        </w:tc>
        <w:tc>
          <w:tcPr>
            <w:tcW w:w="268" w:type="dxa"/>
            <w:tcBorders>
              <w:top w:val="nil"/>
              <w:left w:val="nil"/>
              <w:bottom w:val="nil"/>
              <w:right w:val="nil"/>
            </w:tcBorders>
            <w:shd w:val="clear" w:color="000000" w:fill="FFFFFF"/>
            <w:noWrap/>
            <w:vAlign w:val="center"/>
            <w:hideMark/>
          </w:tcPr>
          <w:p w14:paraId="6047AD33"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709" w:type="dxa"/>
            <w:tcBorders>
              <w:top w:val="nil"/>
              <w:left w:val="nil"/>
              <w:bottom w:val="nil"/>
              <w:right w:val="nil"/>
            </w:tcBorders>
            <w:shd w:val="clear" w:color="000000" w:fill="FFFFFF"/>
            <w:noWrap/>
            <w:vAlign w:val="bottom"/>
            <w:hideMark/>
          </w:tcPr>
          <w:p w14:paraId="38CC5C03"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49,807,688</w:t>
            </w:r>
          </w:p>
        </w:tc>
        <w:tc>
          <w:tcPr>
            <w:tcW w:w="268" w:type="dxa"/>
            <w:tcBorders>
              <w:top w:val="nil"/>
              <w:left w:val="nil"/>
              <w:bottom w:val="nil"/>
              <w:right w:val="nil"/>
            </w:tcBorders>
            <w:shd w:val="clear" w:color="000000" w:fill="FFFFFF"/>
            <w:noWrap/>
            <w:vAlign w:val="center"/>
            <w:hideMark/>
          </w:tcPr>
          <w:p w14:paraId="12F2BACE"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672" w:type="dxa"/>
            <w:tcBorders>
              <w:top w:val="nil"/>
              <w:left w:val="nil"/>
              <w:bottom w:val="nil"/>
              <w:right w:val="nil"/>
            </w:tcBorders>
            <w:shd w:val="clear" w:color="000000" w:fill="FFFFFF"/>
            <w:noWrap/>
            <w:vAlign w:val="bottom"/>
            <w:hideMark/>
          </w:tcPr>
          <w:p w14:paraId="04F530E7"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0</w:t>
            </w:r>
          </w:p>
        </w:tc>
      </w:tr>
      <w:tr w:rsidR="00AF7453" w:rsidRPr="003A2055" w14:paraId="2FA3C8A5" w14:textId="77777777" w:rsidTr="00944CF6">
        <w:trPr>
          <w:trHeight w:val="300"/>
          <w:jc w:val="center"/>
        </w:trPr>
        <w:tc>
          <w:tcPr>
            <w:tcW w:w="1299" w:type="dxa"/>
            <w:tcBorders>
              <w:top w:val="nil"/>
              <w:left w:val="nil"/>
              <w:bottom w:val="nil"/>
              <w:right w:val="nil"/>
            </w:tcBorders>
            <w:shd w:val="clear" w:color="000000" w:fill="FFFFFF"/>
            <w:hideMark/>
          </w:tcPr>
          <w:p w14:paraId="3C029D51" w14:textId="77777777" w:rsidR="00AF7453" w:rsidRPr="003A2055" w:rsidRDefault="00AF7453" w:rsidP="00944CF6">
            <w:pPr>
              <w:spacing w:after="0" w:line="240" w:lineRule="auto"/>
              <w:jc w:val="right"/>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748" w:type="dxa"/>
            <w:tcBorders>
              <w:top w:val="nil"/>
              <w:left w:val="nil"/>
              <w:bottom w:val="nil"/>
              <w:right w:val="nil"/>
            </w:tcBorders>
            <w:shd w:val="clear" w:color="000000" w:fill="FFFFFF"/>
            <w:noWrap/>
            <w:vAlign w:val="center"/>
            <w:hideMark/>
          </w:tcPr>
          <w:p w14:paraId="4B5A133A"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Depreciación, Deterioro y Amortización Acum. de Bienes</w:t>
            </w:r>
          </w:p>
        </w:tc>
        <w:tc>
          <w:tcPr>
            <w:tcW w:w="268" w:type="dxa"/>
            <w:tcBorders>
              <w:top w:val="nil"/>
              <w:left w:val="nil"/>
              <w:bottom w:val="nil"/>
              <w:right w:val="nil"/>
            </w:tcBorders>
            <w:shd w:val="clear" w:color="000000" w:fill="FFFFFF"/>
            <w:noWrap/>
            <w:vAlign w:val="center"/>
            <w:hideMark/>
          </w:tcPr>
          <w:p w14:paraId="59A07A00"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709" w:type="dxa"/>
            <w:tcBorders>
              <w:top w:val="nil"/>
              <w:left w:val="nil"/>
              <w:bottom w:val="nil"/>
              <w:right w:val="nil"/>
            </w:tcBorders>
            <w:shd w:val="clear" w:color="000000" w:fill="FFFFFF"/>
            <w:noWrap/>
            <w:vAlign w:val="bottom"/>
            <w:hideMark/>
          </w:tcPr>
          <w:p w14:paraId="7C753B59"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129,109,814</w:t>
            </w:r>
          </w:p>
        </w:tc>
        <w:tc>
          <w:tcPr>
            <w:tcW w:w="268" w:type="dxa"/>
            <w:tcBorders>
              <w:top w:val="nil"/>
              <w:left w:val="nil"/>
              <w:bottom w:val="nil"/>
              <w:right w:val="nil"/>
            </w:tcBorders>
            <w:shd w:val="clear" w:color="000000" w:fill="FFFFFF"/>
            <w:noWrap/>
            <w:vAlign w:val="center"/>
            <w:hideMark/>
          </w:tcPr>
          <w:p w14:paraId="3872AE02"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672" w:type="dxa"/>
            <w:tcBorders>
              <w:top w:val="nil"/>
              <w:left w:val="nil"/>
              <w:bottom w:val="nil"/>
              <w:right w:val="nil"/>
            </w:tcBorders>
            <w:shd w:val="clear" w:color="000000" w:fill="FFFFFF"/>
            <w:noWrap/>
            <w:vAlign w:val="bottom"/>
            <w:hideMark/>
          </w:tcPr>
          <w:p w14:paraId="228A5320"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36,597,850</w:t>
            </w:r>
          </w:p>
        </w:tc>
      </w:tr>
      <w:tr w:rsidR="00AF7453" w:rsidRPr="003A2055" w14:paraId="24D93917" w14:textId="77777777" w:rsidTr="00944CF6">
        <w:trPr>
          <w:trHeight w:val="300"/>
          <w:jc w:val="center"/>
        </w:trPr>
        <w:tc>
          <w:tcPr>
            <w:tcW w:w="1299" w:type="dxa"/>
            <w:tcBorders>
              <w:top w:val="nil"/>
              <w:left w:val="nil"/>
              <w:bottom w:val="nil"/>
              <w:right w:val="nil"/>
            </w:tcBorders>
            <w:shd w:val="clear" w:color="000000" w:fill="FFFFFF"/>
            <w:hideMark/>
          </w:tcPr>
          <w:p w14:paraId="39552980" w14:textId="77777777" w:rsidR="00AF7453" w:rsidRPr="003A2055" w:rsidRDefault="00AF7453" w:rsidP="00944CF6">
            <w:pPr>
              <w:spacing w:after="0" w:line="240" w:lineRule="auto"/>
              <w:jc w:val="right"/>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748" w:type="dxa"/>
            <w:tcBorders>
              <w:top w:val="nil"/>
              <w:left w:val="nil"/>
              <w:bottom w:val="nil"/>
              <w:right w:val="nil"/>
            </w:tcBorders>
            <w:shd w:val="clear" w:color="000000" w:fill="FFFFFF"/>
            <w:noWrap/>
            <w:vAlign w:val="center"/>
            <w:hideMark/>
          </w:tcPr>
          <w:p w14:paraId="1325D8E3"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Otros Activos no Circulantes</w:t>
            </w:r>
          </w:p>
        </w:tc>
        <w:tc>
          <w:tcPr>
            <w:tcW w:w="268" w:type="dxa"/>
            <w:tcBorders>
              <w:top w:val="nil"/>
              <w:left w:val="nil"/>
              <w:bottom w:val="nil"/>
              <w:right w:val="nil"/>
            </w:tcBorders>
            <w:shd w:val="clear" w:color="000000" w:fill="FFFFFF"/>
            <w:noWrap/>
            <w:vAlign w:val="center"/>
            <w:hideMark/>
          </w:tcPr>
          <w:p w14:paraId="2DFE3796"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709" w:type="dxa"/>
            <w:tcBorders>
              <w:top w:val="nil"/>
              <w:left w:val="nil"/>
              <w:bottom w:val="nil"/>
              <w:right w:val="nil"/>
            </w:tcBorders>
            <w:shd w:val="clear" w:color="000000" w:fill="FFFFFF"/>
            <w:noWrap/>
            <w:vAlign w:val="bottom"/>
            <w:hideMark/>
          </w:tcPr>
          <w:p w14:paraId="0CA73509"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402,261</w:t>
            </w:r>
          </w:p>
        </w:tc>
        <w:tc>
          <w:tcPr>
            <w:tcW w:w="268" w:type="dxa"/>
            <w:tcBorders>
              <w:top w:val="nil"/>
              <w:left w:val="nil"/>
              <w:bottom w:val="nil"/>
              <w:right w:val="nil"/>
            </w:tcBorders>
            <w:shd w:val="clear" w:color="000000" w:fill="FFFFFF"/>
            <w:noWrap/>
            <w:vAlign w:val="center"/>
            <w:hideMark/>
          </w:tcPr>
          <w:p w14:paraId="05AA4EF3"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1672" w:type="dxa"/>
            <w:tcBorders>
              <w:top w:val="nil"/>
              <w:left w:val="nil"/>
              <w:bottom w:val="nil"/>
              <w:right w:val="nil"/>
            </w:tcBorders>
            <w:shd w:val="clear" w:color="000000" w:fill="FFFFFF"/>
            <w:noWrap/>
            <w:vAlign w:val="bottom"/>
            <w:hideMark/>
          </w:tcPr>
          <w:p w14:paraId="71A367FD"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0</w:t>
            </w:r>
          </w:p>
        </w:tc>
      </w:tr>
      <w:tr w:rsidR="00AF7453" w:rsidRPr="003A2055" w14:paraId="53430E7B" w14:textId="77777777" w:rsidTr="00944CF6">
        <w:trPr>
          <w:trHeight w:val="300"/>
          <w:jc w:val="center"/>
        </w:trPr>
        <w:tc>
          <w:tcPr>
            <w:tcW w:w="1299" w:type="dxa"/>
            <w:tcBorders>
              <w:top w:val="nil"/>
              <w:left w:val="nil"/>
              <w:bottom w:val="nil"/>
              <w:right w:val="nil"/>
            </w:tcBorders>
            <w:shd w:val="clear" w:color="auto" w:fill="943634" w:themeFill="accent2" w:themeFillShade="BF"/>
            <w:hideMark/>
          </w:tcPr>
          <w:p w14:paraId="3C6FFBA6" w14:textId="77777777" w:rsidR="00AF7453" w:rsidRPr="003A2055" w:rsidRDefault="00AF7453" w:rsidP="00944CF6">
            <w:pPr>
              <w:spacing w:after="0" w:line="240" w:lineRule="auto"/>
              <w:jc w:val="right"/>
              <w:rPr>
                <w:rFonts w:ascii="Montserrat" w:eastAsia="Times New Roman" w:hAnsi="Montserrat" w:cs="Calibri"/>
                <w:color w:val="000000"/>
                <w:sz w:val="20"/>
                <w:szCs w:val="20"/>
              </w:rPr>
            </w:pPr>
            <w:r w:rsidRPr="003A2055">
              <w:rPr>
                <w:rFonts w:ascii="Montserrat" w:eastAsia="Times New Roman" w:hAnsi="Montserrat" w:cs="Calibri"/>
                <w:color w:val="000000"/>
                <w:sz w:val="20"/>
                <w:szCs w:val="20"/>
              </w:rPr>
              <w:t> </w:t>
            </w:r>
          </w:p>
        </w:tc>
        <w:tc>
          <w:tcPr>
            <w:tcW w:w="7748" w:type="dxa"/>
            <w:tcBorders>
              <w:top w:val="nil"/>
              <w:left w:val="nil"/>
              <w:bottom w:val="nil"/>
              <w:right w:val="nil"/>
            </w:tcBorders>
            <w:shd w:val="clear" w:color="auto" w:fill="943634" w:themeFill="accent2" w:themeFillShade="BF"/>
            <w:noWrap/>
            <w:vAlign w:val="center"/>
            <w:hideMark/>
          </w:tcPr>
          <w:p w14:paraId="2F15F668" w14:textId="77777777" w:rsidR="00AF7453" w:rsidRPr="003A2055" w:rsidRDefault="00AF7453" w:rsidP="00944CF6">
            <w:pPr>
              <w:spacing w:after="0" w:line="240" w:lineRule="auto"/>
              <w:jc w:val="center"/>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 xml:space="preserve">Total </w:t>
            </w:r>
          </w:p>
        </w:tc>
        <w:tc>
          <w:tcPr>
            <w:tcW w:w="268" w:type="dxa"/>
            <w:tcBorders>
              <w:top w:val="nil"/>
              <w:left w:val="nil"/>
              <w:bottom w:val="nil"/>
              <w:right w:val="nil"/>
            </w:tcBorders>
            <w:shd w:val="clear" w:color="auto" w:fill="943634" w:themeFill="accent2" w:themeFillShade="BF"/>
            <w:noWrap/>
            <w:vAlign w:val="center"/>
            <w:hideMark/>
          </w:tcPr>
          <w:p w14:paraId="789ACB38"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1709" w:type="dxa"/>
            <w:tcBorders>
              <w:top w:val="nil"/>
              <w:left w:val="nil"/>
              <w:bottom w:val="nil"/>
              <w:right w:val="nil"/>
            </w:tcBorders>
            <w:shd w:val="clear" w:color="auto" w:fill="943634" w:themeFill="accent2" w:themeFillShade="BF"/>
            <w:noWrap/>
            <w:vAlign w:val="bottom"/>
            <w:hideMark/>
          </w:tcPr>
          <w:p w14:paraId="65732292"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180,681,332</w:t>
            </w:r>
          </w:p>
        </w:tc>
        <w:tc>
          <w:tcPr>
            <w:tcW w:w="268" w:type="dxa"/>
            <w:tcBorders>
              <w:top w:val="nil"/>
              <w:left w:val="nil"/>
              <w:bottom w:val="nil"/>
              <w:right w:val="nil"/>
            </w:tcBorders>
            <w:shd w:val="clear" w:color="auto" w:fill="943634" w:themeFill="accent2" w:themeFillShade="BF"/>
            <w:noWrap/>
            <w:vAlign w:val="center"/>
            <w:hideMark/>
          </w:tcPr>
          <w:p w14:paraId="0D02255E"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1672" w:type="dxa"/>
            <w:tcBorders>
              <w:top w:val="nil"/>
              <w:left w:val="nil"/>
              <w:bottom w:val="nil"/>
              <w:right w:val="nil"/>
            </w:tcBorders>
            <w:shd w:val="clear" w:color="auto" w:fill="943634" w:themeFill="accent2" w:themeFillShade="BF"/>
            <w:noWrap/>
            <w:vAlign w:val="bottom"/>
            <w:hideMark/>
          </w:tcPr>
          <w:p w14:paraId="266030F6"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37,794,999</w:t>
            </w:r>
          </w:p>
        </w:tc>
      </w:tr>
    </w:tbl>
    <w:p w14:paraId="4E8F589A" w14:textId="77777777" w:rsidR="00AF7453" w:rsidRDefault="00AF7453" w:rsidP="00AF7453">
      <w:pPr>
        <w:widowControl w:val="0"/>
        <w:spacing w:after="0" w:line="360" w:lineRule="auto"/>
        <w:ind w:left="720"/>
        <w:contextualSpacing/>
        <w:jc w:val="both"/>
        <w:rPr>
          <w:rFonts w:ascii="Montserrat" w:hAnsi="Montserrat" w:cstheme="minorHAnsi"/>
          <w:lang w:val="es-ES"/>
        </w:rPr>
      </w:pPr>
    </w:p>
    <w:p w14:paraId="6C46F691" w14:textId="77777777" w:rsidR="00AF7453" w:rsidRDefault="00AF7453" w:rsidP="00AF7453">
      <w:pPr>
        <w:widowControl w:val="0"/>
        <w:spacing w:after="0" w:line="360" w:lineRule="auto"/>
        <w:ind w:left="720"/>
        <w:contextualSpacing/>
        <w:jc w:val="both"/>
        <w:rPr>
          <w:rFonts w:ascii="Montserrat" w:hAnsi="Montserrat" w:cstheme="minorHAnsi"/>
          <w:lang w:val="es-ES"/>
        </w:rPr>
      </w:pPr>
      <w:r>
        <w:rPr>
          <w:rFonts w:ascii="Montserrat" w:hAnsi="Montserrat" w:cstheme="minorHAnsi"/>
          <w:lang w:val="es-ES"/>
        </w:rPr>
        <w:t xml:space="preserve"> </w:t>
      </w:r>
    </w:p>
    <w:p w14:paraId="796E04B8" w14:textId="77777777" w:rsidR="00AF7453" w:rsidRDefault="00AF7453" w:rsidP="00AF7453">
      <w:pPr>
        <w:widowControl w:val="0"/>
        <w:spacing w:after="0" w:line="360" w:lineRule="auto"/>
        <w:ind w:left="720"/>
        <w:contextualSpacing/>
        <w:jc w:val="both"/>
        <w:rPr>
          <w:rFonts w:ascii="Montserrat" w:hAnsi="Montserrat" w:cstheme="minorHAnsi"/>
          <w:lang w:val="es-ES"/>
        </w:rPr>
      </w:pPr>
    </w:p>
    <w:p w14:paraId="0CB8045A" w14:textId="77777777" w:rsidR="00AF7453" w:rsidRDefault="00AF7453" w:rsidP="00AF7453">
      <w:pPr>
        <w:widowControl w:val="0"/>
        <w:spacing w:after="0" w:line="360" w:lineRule="auto"/>
        <w:ind w:left="720"/>
        <w:contextualSpacing/>
        <w:jc w:val="both"/>
        <w:rPr>
          <w:rFonts w:ascii="Montserrat" w:hAnsi="Montserrat" w:cstheme="minorHAnsi"/>
          <w:lang w:val="es-ES"/>
        </w:rPr>
      </w:pPr>
    </w:p>
    <w:p w14:paraId="0A8BADC4" w14:textId="77777777" w:rsidR="00AF7453" w:rsidRDefault="00AF7453" w:rsidP="00AF7453">
      <w:pPr>
        <w:widowControl w:val="0"/>
        <w:spacing w:after="0" w:line="360" w:lineRule="auto"/>
        <w:ind w:left="720"/>
        <w:contextualSpacing/>
        <w:jc w:val="both"/>
        <w:rPr>
          <w:rFonts w:ascii="Montserrat" w:hAnsi="Montserrat" w:cstheme="minorHAnsi"/>
          <w:lang w:val="es-ES"/>
        </w:rPr>
      </w:pPr>
    </w:p>
    <w:p w14:paraId="2B95ED1B" w14:textId="77777777" w:rsidR="00AF7453" w:rsidRDefault="00AF7453" w:rsidP="00AF7453">
      <w:pPr>
        <w:widowControl w:val="0"/>
        <w:numPr>
          <w:ilvl w:val="0"/>
          <w:numId w:val="8"/>
        </w:numPr>
        <w:spacing w:after="0" w:line="360" w:lineRule="auto"/>
        <w:contextualSpacing/>
        <w:jc w:val="both"/>
        <w:rPr>
          <w:rFonts w:ascii="Montserrat" w:hAnsi="Montserrat" w:cstheme="minorHAnsi"/>
          <w:lang w:val="es-ES"/>
        </w:rPr>
      </w:pPr>
      <w:r w:rsidRPr="00FA216B">
        <w:rPr>
          <w:rFonts w:ascii="Montserrat" w:hAnsi="Montserrat" w:cstheme="minorHAnsi"/>
          <w:lang w:val="es-ES"/>
        </w:rPr>
        <w:t xml:space="preserve">A continuación, se detallan las adquisiciones e incorporaciones de bienes inmuebles y muebles, consideradas dentro de las </w:t>
      </w:r>
      <w:r w:rsidRPr="00FA216B">
        <w:rPr>
          <w:rFonts w:ascii="Montserrat" w:hAnsi="Montserrat" w:cstheme="minorHAnsi"/>
          <w:b/>
          <w:lang w:val="es-ES"/>
        </w:rPr>
        <w:t>Aplicaciones</w:t>
      </w:r>
      <w:r w:rsidRPr="00FA216B">
        <w:rPr>
          <w:rFonts w:ascii="Montserrat" w:hAnsi="Montserrat" w:cstheme="minorHAnsi"/>
          <w:lang w:val="es-ES"/>
        </w:rPr>
        <w:t xml:space="preserve"> en el apartado del Flujo de Efectivo de las Actividades de Inversión:</w:t>
      </w:r>
    </w:p>
    <w:p w14:paraId="31B5E16D" w14:textId="77777777" w:rsidR="00AF7453" w:rsidRDefault="00AF7453" w:rsidP="00AF7453">
      <w:pPr>
        <w:widowControl w:val="0"/>
        <w:spacing w:after="0" w:line="360" w:lineRule="auto"/>
        <w:contextualSpacing/>
        <w:jc w:val="both"/>
        <w:rPr>
          <w:rFonts w:ascii="Montserrat" w:hAnsi="Montserrat" w:cstheme="minorHAnsi"/>
          <w:lang w:val="es-ES"/>
        </w:rPr>
      </w:pPr>
    </w:p>
    <w:tbl>
      <w:tblPr>
        <w:tblW w:w="12975" w:type="dxa"/>
        <w:tblCellMar>
          <w:left w:w="70" w:type="dxa"/>
          <w:right w:w="70" w:type="dxa"/>
        </w:tblCellMar>
        <w:tblLook w:val="04A0" w:firstRow="1" w:lastRow="0" w:firstColumn="1" w:lastColumn="0" w:noHBand="0" w:noVBand="1"/>
      </w:tblPr>
      <w:tblGrid>
        <w:gridCol w:w="194"/>
        <w:gridCol w:w="7534"/>
        <w:gridCol w:w="416"/>
        <w:gridCol w:w="2093"/>
        <w:gridCol w:w="595"/>
        <w:gridCol w:w="2143"/>
      </w:tblGrid>
      <w:tr w:rsidR="00AF7453" w:rsidRPr="003A2055" w14:paraId="774EB9D9" w14:textId="77777777" w:rsidTr="00944CF6">
        <w:trPr>
          <w:trHeight w:val="339"/>
        </w:trPr>
        <w:tc>
          <w:tcPr>
            <w:tcW w:w="12975" w:type="dxa"/>
            <w:gridSpan w:val="6"/>
            <w:tcBorders>
              <w:top w:val="nil"/>
              <w:left w:val="nil"/>
              <w:bottom w:val="nil"/>
              <w:right w:val="nil"/>
            </w:tcBorders>
            <w:shd w:val="clear" w:color="000000" w:fill="8F302E"/>
            <w:noWrap/>
            <w:vAlign w:val="center"/>
            <w:hideMark/>
          </w:tcPr>
          <w:p w14:paraId="2995EA6A" w14:textId="77777777" w:rsidR="00AF7453" w:rsidRPr="003A2055" w:rsidRDefault="00AF7453" w:rsidP="00944CF6">
            <w:pPr>
              <w:spacing w:after="0" w:line="240" w:lineRule="auto"/>
              <w:jc w:val="center"/>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Flujo de Efectivo de las Actividades de Inversión:</w:t>
            </w:r>
          </w:p>
        </w:tc>
      </w:tr>
      <w:tr w:rsidR="00AF7453" w:rsidRPr="003A2055" w14:paraId="51D07447" w14:textId="77777777" w:rsidTr="00944CF6">
        <w:trPr>
          <w:trHeight w:val="339"/>
        </w:trPr>
        <w:tc>
          <w:tcPr>
            <w:tcW w:w="7728" w:type="dxa"/>
            <w:gridSpan w:val="2"/>
            <w:tcBorders>
              <w:top w:val="nil"/>
              <w:left w:val="nil"/>
              <w:bottom w:val="nil"/>
              <w:right w:val="nil"/>
            </w:tcBorders>
            <w:shd w:val="clear" w:color="auto" w:fill="943634" w:themeFill="accent2" w:themeFillShade="BF"/>
            <w:vAlign w:val="center"/>
            <w:hideMark/>
          </w:tcPr>
          <w:p w14:paraId="223CB5C4"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Aplicación</w:t>
            </w:r>
          </w:p>
        </w:tc>
        <w:tc>
          <w:tcPr>
            <w:tcW w:w="416" w:type="dxa"/>
            <w:tcBorders>
              <w:top w:val="nil"/>
              <w:left w:val="nil"/>
              <w:bottom w:val="nil"/>
              <w:right w:val="nil"/>
            </w:tcBorders>
            <w:shd w:val="clear" w:color="auto" w:fill="943634" w:themeFill="accent2" w:themeFillShade="BF"/>
            <w:vAlign w:val="center"/>
            <w:hideMark/>
          </w:tcPr>
          <w:p w14:paraId="0E15E477"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 </w:t>
            </w:r>
          </w:p>
        </w:tc>
        <w:tc>
          <w:tcPr>
            <w:tcW w:w="2093" w:type="dxa"/>
            <w:tcBorders>
              <w:top w:val="nil"/>
              <w:left w:val="nil"/>
              <w:bottom w:val="nil"/>
              <w:right w:val="nil"/>
            </w:tcBorders>
            <w:shd w:val="clear" w:color="auto" w:fill="943634" w:themeFill="accent2" w:themeFillShade="BF"/>
            <w:noWrap/>
            <w:vAlign w:val="bottom"/>
            <w:hideMark/>
          </w:tcPr>
          <w:p w14:paraId="78EA6EE9" w14:textId="77777777" w:rsidR="00AF7453" w:rsidRPr="003A2055" w:rsidRDefault="00AF7453" w:rsidP="00944CF6">
            <w:pPr>
              <w:spacing w:after="0" w:line="240" w:lineRule="auto"/>
              <w:jc w:val="center"/>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2025</w:t>
            </w:r>
          </w:p>
        </w:tc>
        <w:tc>
          <w:tcPr>
            <w:tcW w:w="595" w:type="dxa"/>
            <w:tcBorders>
              <w:top w:val="nil"/>
              <w:left w:val="nil"/>
              <w:bottom w:val="nil"/>
              <w:right w:val="nil"/>
            </w:tcBorders>
            <w:shd w:val="clear" w:color="auto" w:fill="943634" w:themeFill="accent2" w:themeFillShade="BF"/>
            <w:noWrap/>
            <w:vAlign w:val="bottom"/>
            <w:hideMark/>
          </w:tcPr>
          <w:p w14:paraId="54ADDE00" w14:textId="77777777" w:rsidR="00AF7453" w:rsidRPr="003A2055" w:rsidRDefault="00AF7453" w:rsidP="00944CF6">
            <w:pPr>
              <w:spacing w:after="0" w:line="240" w:lineRule="auto"/>
              <w:jc w:val="center"/>
              <w:rPr>
                <w:rFonts w:ascii="Montserrat" w:eastAsia="Times New Roman" w:hAnsi="Montserrat" w:cs="Calibri"/>
                <w:b/>
                <w:bCs/>
                <w:color w:val="FFFFFF"/>
                <w:sz w:val="20"/>
                <w:szCs w:val="20"/>
              </w:rPr>
            </w:pPr>
          </w:p>
        </w:tc>
        <w:tc>
          <w:tcPr>
            <w:tcW w:w="2141" w:type="dxa"/>
            <w:tcBorders>
              <w:top w:val="nil"/>
              <w:left w:val="nil"/>
              <w:bottom w:val="nil"/>
              <w:right w:val="nil"/>
            </w:tcBorders>
            <w:shd w:val="clear" w:color="auto" w:fill="943634" w:themeFill="accent2" w:themeFillShade="BF"/>
            <w:noWrap/>
            <w:vAlign w:val="bottom"/>
            <w:hideMark/>
          </w:tcPr>
          <w:p w14:paraId="2D2A7B7F" w14:textId="77777777" w:rsidR="00AF7453" w:rsidRPr="003A2055" w:rsidRDefault="00AF7453" w:rsidP="00944CF6">
            <w:pPr>
              <w:spacing w:after="0" w:line="240" w:lineRule="auto"/>
              <w:jc w:val="center"/>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2024</w:t>
            </w:r>
          </w:p>
        </w:tc>
      </w:tr>
      <w:tr w:rsidR="00AF7453" w:rsidRPr="003A2055" w14:paraId="04D2D595" w14:textId="77777777" w:rsidTr="00944CF6">
        <w:trPr>
          <w:trHeight w:val="339"/>
        </w:trPr>
        <w:tc>
          <w:tcPr>
            <w:tcW w:w="7728" w:type="dxa"/>
            <w:gridSpan w:val="2"/>
            <w:tcBorders>
              <w:top w:val="nil"/>
              <w:left w:val="nil"/>
              <w:bottom w:val="nil"/>
              <w:right w:val="nil"/>
            </w:tcBorders>
            <w:shd w:val="clear" w:color="000000" w:fill="DEBBAE"/>
            <w:vAlign w:val="center"/>
            <w:hideMark/>
          </w:tcPr>
          <w:p w14:paraId="4509AA06"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Bienes Inmuebles, Infraestructura y Construcciones en Proceso</w:t>
            </w:r>
          </w:p>
        </w:tc>
        <w:tc>
          <w:tcPr>
            <w:tcW w:w="416" w:type="dxa"/>
            <w:tcBorders>
              <w:top w:val="nil"/>
              <w:left w:val="nil"/>
              <w:bottom w:val="nil"/>
              <w:right w:val="nil"/>
            </w:tcBorders>
            <w:shd w:val="clear" w:color="000000" w:fill="DEBBAE"/>
            <w:noWrap/>
            <w:vAlign w:val="center"/>
            <w:hideMark/>
          </w:tcPr>
          <w:p w14:paraId="1ECC870B"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2093" w:type="dxa"/>
            <w:tcBorders>
              <w:top w:val="nil"/>
              <w:left w:val="nil"/>
              <w:bottom w:val="nil"/>
              <w:right w:val="nil"/>
            </w:tcBorders>
            <w:shd w:val="clear" w:color="000000" w:fill="DEBBAE"/>
            <w:vAlign w:val="center"/>
            <w:hideMark/>
          </w:tcPr>
          <w:p w14:paraId="276562D3"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183,743,940</w:t>
            </w:r>
          </w:p>
        </w:tc>
        <w:tc>
          <w:tcPr>
            <w:tcW w:w="595" w:type="dxa"/>
            <w:tcBorders>
              <w:top w:val="nil"/>
              <w:left w:val="nil"/>
              <w:bottom w:val="nil"/>
              <w:right w:val="nil"/>
            </w:tcBorders>
            <w:shd w:val="clear" w:color="000000" w:fill="DEBBAE"/>
            <w:noWrap/>
            <w:vAlign w:val="center"/>
            <w:hideMark/>
          </w:tcPr>
          <w:p w14:paraId="778D0A79"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2141" w:type="dxa"/>
            <w:tcBorders>
              <w:top w:val="nil"/>
              <w:left w:val="nil"/>
              <w:bottom w:val="nil"/>
              <w:right w:val="nil"/>
            </w:tcBorders>
            <w:shd w:val="clear" w:color="000000" w:fill="DEBBAE"/>
            <w:vAlign w:val="center"/>
            <w:hideMark/>
          </w:tcPr>
          <w:p w14:paraId="78D7AB48"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83,914,490</w:t>
            </w:r>
          </w:p>
        </w:tc>
      </w:tr>
      <w:tr w:rsidR="00AF7453" w:rsidRPr="003A2055" w14:paraId="522B2268" w14:textId="77777777" w:rsidTr="00944CF6">
        <w:trPr>
          <w:trHeight w:val="339"/>
        </w:trPr>
        <w:tc>
          <w:tcPr>
            <w:tcW w:w="194" w:type="dxa"/>
            <w:tcBorders>
              <w:top w:val="nil"/>
              <w:left w:val="nil"/>
              <w:bottom w:val="nil"/>
              <w:right w:val="nil"/>
            </w:tcBorders>
            <w:shd w:val="clear" w:color="000000" w:fill="FFFFFF"/>
            <w:noWrap/>
            <w:vAlign w:val="center"/>
            <w:hideMark/>
          </w:tcPr>
          <w:p w14:paraId="27586250" w14:textId="77777777" w:rsidR="00AF7453" w:rsidRPr="003A2055" w:rsidRDefault="00AF7453" w:rsidP="00944CF6">
            <w:pPr>
              <w:spacing w:after="0" w:line="240" w:lineRule="auto"/>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534" w:type="dxa"/>
            <w:tcBorders>
              <w:top w:val="nil"/>
              <w:left w:val="nil"/>
              <w:bottom w:val="nil"/>
              <w:right w:val="nil"/>
            </w:tcBorders>
            <w:shd w:val="clear" w:color="000000" w:fill="FFFFFF"/>
            <w:noWrap/>
            <w:vAlign w:val="bottom"/>
            <w:hideMark/>
          </w:tcPr>
          <w:p w14:paraId="04C05ED9"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Bienes Inmuebles, Infraestructura y Construcciones en Proceso</w:t>
            </w:r>
          </w:p>
        </w:tc>
        <w:tc>
          <w:tcPr>
            <w:tcW w:w="416" w:type="dxa"/>
            <w:tcBorders>
              <w:top w:val="nil"/>
              <w:left w:val="nil"/>
              <w:bottom w:val="nil"/>
              <w:right w:val="nil"/>
            </w:tcBorders>
            <w:shd w:val="clear" w:color="000000" w:fill="FFFFFF"/>
            <w:noWrap/>
            <w:vAlign w:val="center"/>
            <w:hideMark/>
          </w:tcPr>
          <w:p w14:paraId="63035EC1"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093" w:type="dxa"/>
            <w:tcBorders>
              <w:top w:val="nil"/>
              <w:left w:val="nil"/>
              <w:bottom w:val="nil"/>
              <w:right w:val="nil"/>
            </w:tcBorders>
            <w:shd w:val="clear" w:color="000000" w:fill="FFFFFF"/>
            <w:noWrap/>
            <w:vAlign w:val="bottom"/>
            <w:hideMark/>
          </w:tcPr>
          <w:p w14:paraId="13570D99"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183,743,940</w:t>
            </w:r>
          </w:p>
        </w:tc>
        <w:tc>
          <w:tcPr>
            <w:tcW w:w="595" w:type="dxa"/>
            <w:tcBorders>
              <w:top w:val="nil"/>
              <w:left w:val="nil"/>
              <w:bottom w:val="nil"/>
              <w:right w:val="nil"/>
            </w:tcBorders>
            <w:shd w:val="clear" w:color="000000" w:fill="FFFFFF"/>
            <w:noWrap/>
            <w:vAlign w:val="center"/>
            <w:hideMark/>
          </w:tcPr>
          <w:p w14:paraId="0DB16740"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141" w:type="dxa"/>
            <w:tcBorders>
              <w:top w:val="nil"/>
              <w:left w:val="nil"/>
              <w:bottom w:val="nil"/>
              <w:right w:val="nil"/>
            </w:tcBorders>
            <w:shd w:val="clear" w:color="000000" w:fill="FFFFFF"/>
            <w:noWrap/>
            <w:vAlign w:val="bottom"/>
            <w:hideMark/>
          </w:tcPr>
          <w:p w14:paraId="69D2AC5C"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83,914,490</w:t>
            </w:r>
          </w:p>
        </w:tc>
      </w:tr>
      <w:tr w:rsidR="00AF7453" w:rsidRPr="003A2055" w14:paraId="0EA60C47" w14:textId="77777777" w:rsidTr="00944CF6">
        <w:trPr>
          <w:trHeight w:val="339"/>
        </w:trPr>
        <w:tc>
          <w:tcPr>
            <w:tcW w:w="7728" w:type="dxa"/>
            <w:gridSpan w:val="2"/>
            <w:tcBorders>
              <w:top w:val="nil"/>
              <w:left w:val="nil"/>
              <w:bottom w:val="nil"/>
              <w:right w:val="nil"/>
            </w:tcBorders>
            <w:shd w:val="clear" w:color="000000" w:fill="DEBBAE"/>
            <w:vAlign w:val="center"/>
            <w:hideMark/>
          </w:tcPr>
          <w:p w14:paraId="5BD3D994"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Bienes Muebles</w:t>
            </w:r>
          </w:p>
        </w:tc>
        <w:tc>
          <w:tcPr>
            <w:tcW w:w="416" w:type="dxa"/>
            <w:tcBorders>
              <w:top w:val="nil"/>
              <w:left w:val="nil"/>
              <w:bottom w:val="nil"/>
              <w:right w:val="nil"/>
            </w:tcBorders>
            <w:shd w:val="clear" w:color="000000" w:fill="DEBBAE"/>
            <w:vAlign w:val="center"/>
            <w:hideMark/>
          </w:tcPr>
          <w:p w14:paraId="694EEEE3"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2093" w:type="dxa"/>
            <w:tcBorders>
              <w:top w:val="nil"/>
              <w:left w:val="nil"/>
              <w:bottom w:val="nil"/>
              <w:right w:val="nil"/>
            </w:tcBorders>
            <w:shd w:val="clear" w:color="000000" w:fill="DEBBAE"/>
            <w:vAlign w:val="center"/>
            <w:hideMark/>
          </w:tcPr>
          <w:p w14:paraId="142F586E"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78,549,828</w:t>
            </w:r>
          </w:p>
        </w:tc>
        <w:tc>
          <w:tcPr>
            <w:tcW w:w="595" w:type="dxa"/>
            <w:tcBorders>
              <w:top w:val="nil"/>
              <w:left w:val="nil"/>
              <w:bottom w:val="nil"/>
              <w:right w:val="nil"/>
            </w:tcBorders>
            <w:shd w:val="clear" w:color="000000" w:fill="DEBBAE"/>
            <w:vAlign w:val="center"/>
            <w:hideMark/>
          </w:tcPr>
          <w:p w14:paraId="77601EE4"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2141" w:type="dxa"/>
            <w:tcBorders>
              <w:top w:val="nil"/>
              <w:left w:val="nil"/>
              <w:bottom w:val="nil"/>
              <w:right w:val="nil"/>
            </w:tcBorders>
            <w:shd w:val="clear" w:color="000000" w:fill="DEBBAE"/>
            <w:vAlign w:val="center"/>
            <w:hideMark/>
          </w:tcPr>
          <w:p w14:paraId="3D8E141A"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326,813,900</w:t>
            </w:r>
          </w:p>
        </w:tc>
      </w:tr>
      <w:tr w:rsidR="00AF7453" w:rsidRPr="003A2055" w14:paraId="3BB1720F" w14:textId="77777777" w:rsidTr="00944CF6">
        <w:trPr>
          <w:trHeight w:val="339"/>
        </w:trPr>
        <w:tc>
          <w:tcPr>
            <w:tcW w:w="194" w:type="dxa"/>
            <w:tcBorders>
              <w:top w:val="nil"/>
              <w:left w:val="nil"/>
              <w:bottom w:val="nil"/>
              <w:right w:val="nil"/>
            </w:tcBorders>
            <w:shd w:val="clear" w:color="000000" w:fill="FFFFFF"/>
            <w:noWrap/>
            <w:vAlign w:val="center"/>
            <w:hideMark/>
          </w:tcPr>
          <w:p w14:paraId="1331C9AD" w14:textId="77777777" w:rsidR="00AF7453" w:rsidRPr="003A2055" w:rsidRDefault="00AF7453" w:rsidP="00944CF6">
            <w:pPr>
              <w:spacing w:after="0" w:line="240" w:lineRule="auto"/>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534" w:type="dxa"/>
            <w:tcBorders>
              <w:top w:val="nil"/>
              <w:left w:val="nil"/>
              <w:bottom w:val="nil"/>
              <w:right w:val="nil"/>
            </w:tcBorders>
            <w:shd w:val="clear" w:color="000000" w:fill="FFFFFF"/>
            <w:noWrap/>
            <w:vAlign w:val="bottom"/>
            <w:hideMark/>
          </w:tcPr>
          <w:p w14:paraId="7812A911"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Bienes Muebles</w:t>
            </w:r>
          </w:p>
        </w:tc>
        <w:tc>
          <w:tcPr>
            <w:tcW w:w="416" w:type="dxa"/>
            <w:tcBorders>
              <w:top w:val="nil"/>
              <w:left w:val="nil"/>
              <w:bottom w:val="nil"/>
              <w:right w:val="nil"/>
            </w:tcBorders>
            <w:shd w:val="clear" w:color="000000" w:fill="FFFFFF"/>
            <w:noWrap/>
            <w:vAlign w:val="center"/>
            <w:hideMark/>
          </w:tcPr>
          <w:p w14:paraId="7EECEC5B"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093" w:type="dxa"/>
            <w:tcBorders>
              <w:top w:val="nil"/>
              <w:left w:val="nil"/>
              <w:bottom w:val="nil"/>
              <w:right w:val="nil"/>
            </w:tcBorders>
            <w:shd w:val="clear" w:color="000000" w:fill="FFFFFF"/>
            <w:noWrap/>
            <w:vAlign w:val="bottom"/>
            <w:hideMark/>
          </w:tcPr>
          <w:p w14:paraId="62345093"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78,549,828</w:t>
            </w:r>
          </w:p>
        </w:tc>
        <w:tc>
          <w:tcPr>
            <w:tcW w:w="595" w:type="dxa"/>
            <w:tcBorders>
              <w:top w:val="nil"/>
              <w:left w:val="nil"/>
              <w:bottom w:val="nil"/>
              <w:right w:val="nil"/>
            </w:tcBorders>
            <w:shd w:val="clear" w:color="000000" w:fill="FFFFFF"/>
            <w:noWrap/>
            <w:vAlign w:val="center"/>
            <w:hideMark/>
          </w:tcPr>
          <w:p w14:paraId="0C03F870"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141" w:type="dxa"/>
            <w:tcBorders>
              <w:top w:val="nil"/>
              <w:left w:val="nil"/>
              <w:bottom w:val="nil"/>
              <w:right w:val="nil"/>
            </w:tcBorders>
            <w:shd w:val="clear" w:color="000000" w:fill="FFFFFF"/>
            <w:noWrap/>
            <w:vAlign w:val="bottom"/>
            <w:hideMark/>
          </w:tcPr>
          <w:p w14:paraId="0F5E9CC9"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326,813,900</w:t>
            </w:r>
          </w:p>
        </w:tc>
      </w:tr>
      <w:tr w:rsidR="00AF7453" w:rsidRPr="003A2055" w14:paraId="5375F902" w14:textId="77777777" w:rsidTr="00944CF6">
        <w:trPr>
          <w:trHeight w:val="339"/>
        </w:trPr>
        <w:tc>
          <w:tcPr>
            <w:tcW w:w="7728" w:type="dxa"/>
            <w:gridSpan w:val="2"/>
            <w:tcBorders>
              <w:top w:val="nil"/>
              <w:left w:val="nil"/>
              <w:bottom w:val="nil"/>
              <w:right w:val="nil"/>
            </w:tcBorders>
            <w:shd w:val="clear" w:color="000000" w:fill="DEBBAE"/>
            <w:vAlign w:val="center"/>
            <w:hideMark/>
          </w:tcPr>
          <w:p w14:paraId="21717547" w14:textId="77777777" w:rsidR="00AF7453" w:rsidRPr="003A2055" w:rsidRDefault="00AF7453" w:rsidP="00944CF6">
            <w:pPr>
              <w:spacing w:after="0" w:line="240" w:lineRule="auto"/>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Otras Aplicaciones de Inversión</w:t>
            </w:r>
          </w:p>
        </w:tc>
        <w:tc>
          <w:tcPr>
            <w:tcW w:w="416" w:type="dxa"/>
            <w:tcBorders>
              <w:top w:val="nil"/>
              <w:left w:val="nil"/>
              <w:bottom w:val="nil"/>
              <w:right w:val="nil"/>
            </w:tcBorders>
            <w:shd w:val="clear" w:color="000000" w:fill="DEBBAE"/>
            <w:vAlign w:val="center"/>
            <w:hideMark/>
          </w:tcPr>
          <w:p w14:paraId="18ACF7BE"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2093" w:type="dxa"/>
            <w:tcBorders>
              <w:top w:val="nil"/>
              <w:left w:val="nil"/>
              <w:bottom w:val="nil"/>
              <w:right w:val="nil"/>
            </w:tcBorders>
            <w:shd w:val="clear" w:color="000000" w:fill="DEBBAE"/>
            <w:vAlign w:val="center"/>
            <w:hideMark/>
          </w:tcPr>
          <w:p w14:paraId="3EA8EA6C"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148,379,274</w:t>
            </w:r>
          </w:p>
        </w:tc>
        <w:tc>
          <w:tcPr>
            <w:tcW w:w="595" w:type="dxa"/>
            <w:tcBorders>
              <w:top w:val="nil"/>
              <w:left w:val="nil"/>
              <w:bottom w:val="nil"/>
              <w:right w:val="nil"/>
            </w:tcBorders>
            <w:shd w:val="clear" w:color="000000" w:fill="DEBBAE"/>
            <w:vAlign w:val="center"/>
            <w:hideMark/>
          </w:tcPr>
          <w:p w14:paraId="71360620"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2141" w:type="dxa"/>
            <w:tcBorders>
              <w:top w:val="nil"/>
              <w:left w:val="nil"/>
              <w:bottom w:val="nil"/>
              <w:right w:val="nil"/>
            </w:tcBorders>
            <w:shd w:val="clear" w:color="000000" w:fill="DEBBAE"/>
            <w:vAlign w:val="center"/>
            <w:hideMark/>
          </w:tcPr>
          <w:p w14:paraId="4095F21C"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1,155,443,978</w:t>
            </w:r>
          </w:p>
        </w:tc>
      </w:tr>
      <w:tr w:rsidR="00AF7453" w:rsidRPr="003A2055" w14:paraId="571C2518" w14:textId="77777777" w:rsidTr="00944CF6">
        <w:trPr>
          <w:trHeight w:val="339"/>
        </w:trPr>
        <w:tc>
          <w:tcPr>
            <w:tcW w:w="194" w:type="dxa"/>
            <w:tcBorders>
              <w:top w:val="nil"/>
              <w:left w:val="nil"/>
              <w:bottom w:val="nil"/>
              <w:right w:val="nil"/>
            </w:tcBorders>
            <w:shd w:val="clear" w:color="000000" w:fill="FFFFFF"/>
            <w:noWrap/>
            <w:vAlign w:val="center"/>
            <w:hideMark/>
          </w:tcPr>
          <w:p w14:paraId="6FDE9D96" w14:textId="77777777" w:rsidR="00AF7453" w:rsidRPr="003A2055" w:rsidRDefault="00AF7453" w:rsidP="00944CF6">
            <w:pPr>
              <w:spacing w:after="0" w:line="240" w:lineRule="auto"/>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534" w:type="dxa"/>
            <w:tcBorders>
              <w:top w:val="nil"/>
              <w:left w:val="nil"/>
              <w:bottom w:val="nil"/>
              <w:right w:val="nil"/>
            </w:tcBorders>
            <w:shd w:val="clear" w:color="000000" w:fill="FFFFFF"/>
            <w:noWrap/>
            <w:vAlign w:val="bottom"/>
            <w:hideMark/>
          </w:tcPr>
          <w:p w14:paraId="4A5077DB"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 xml:space="preserve">Derechos a Recibir Efectivo o Equivalentes </w:t>
            </w:r>
          </w:p>
        </w:tc>
        <w:tc>
          <w:tcPr>
            <w:tcW w:w="416" w:type="dxa"/>
            <w:tcBorders>
              <w:top w:val="nil"/>
              <w:left w:val="nil"/>
              <w:bottom w:val="nil"/>
              <w:right w:val="nil"/>
            </w:tcBorders>
            <w:shd w:val="clear" w:color="000000" w:fill="FFFFFF"/>
            <w:noWrap/>
            <w:vAlign w:val="center"/>
            <w:hideMark/>
          </w:tcPr>
          <w:p w14:paraId="0C12E9D9"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093" w:type="dxa"/>
            <w:tcBorders>
              <w:top w:val="nil"/>
              <w:left w:val="nil"/>
              <w:bottom w:val="nil"/>
              <w:right w:val="nil"/>
            </w:tcBorders>
            <w:shd w:val="clear" w:color="000000" w:fill="FFFFFF"/>
            <w:noWrap/>
            <w:vAlign w:val="bottom"/>
            <w:hideMark/>
          </w:tcPr>
          <w:p w14:paraId="4CA1E2C7"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35,396,836</w:t>
            </w:r>
          </w:p>
        </w:tc>
        <w:tc>
          <w:tcPr>
            <w:tcW w:w="595" w:type="dxa"/>
            <w:tcBorders>
              <w:top w:val="nil"/>
              <w:left w:val="nil"/>
              <w:bottom w:val="nil"/>
              <w:right w:val="nil"/>
            </w:tcBorders>
            <w:shd w:val="clear" w:color="000000" w:fill="FFFFFF"/>
            <w:noWrap/>
            <w:vAlign w:val="center"/>
            <w:hideMark/>
          </w:tcPr>
          <w:p w14:paraId="7985C7ED"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141" w:type="dxa"/>
            <w:tcBorders>
              <w:top w:val="nil"/>
              <w:left w:val="nil"/>
              <w:bottom w:val="nil"/>
              <w:right w:val="nil"/>
            </w:tcBorders>
            <w:shd w:val="clear" w:color="000000" w:fill="FFFFFF"/>
            <w:noWrap/>
            <w:vAlign w:val="bottom"/>
            <w:hideMark/>
          </w:tcPr>
          <w:p w14:paraId="1C53D4EC"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28,420,073</w:t>
            </w:r>
          </w:p>
        </w:tc>
      </w:tr>
      <w:tr w:rsidR="00AF7453" w:rsidRPr="003A2055" w14:paraId="1A659FE8" w14:textId="77777777" w:rsidTr="00944CF6">
        <w:trPr>
          <w:trHeight w:val="339"/>
        </w:trPr>
        <w:tc>
          <w:tcPr>
            <w:tcW w:w="194" w:type="dxa"/>
            <w:tcBorders>
              <w:top w:val="nil"/>
              <w:left w:val="nil"/>
              <w:bottom w:val="nil"/>
              <w:right w:val="nil"/>
            </w:tcBorders>
            <w:shd w:val="clear" w:color="000000" w:fill="FFFFFF"/>
            <w:noWrap/>
            <w:vAlign w:val="center"/>
            <w:hideMark/>
          </w:tcPr>
          <w:p w14:paraId="6DC7EEDF" w14:textId="77777777" w:rsidR="00AF7453" w:rsidRPr="003A2055" w:rsidRDefault="00AF7453" w:rsidP="00944CF6">
            <w:pPr>
              <w:spacing w:after="0" w:line="240" w:lineRule="auto"/>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534" w:type="dxa"/>
            <w:tcBorders>
              <w:top w:val="nil"/>
              <w:left w:val="nil"/>
              <w:bottom w:val="nil"/>
              <w:right w:val="nil"/>
            </w:tcBorders>
            <w:shd w:val="clear" w:color="000000" w:fill="FFFFFF"/>
            <w:noWrap/>
            <w:vAlign w:val="bottom"/>
            <w:hideMark/>
          </w:tcPr>
          <w:p w14:paraId="2A23C318"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Derechos a Recibir Bienes o Servicios</w:t>
            </w:r>
          </w:p>
        </w:tc>
        <w:tc>
          <w:tcPr>
            <w:tcW w:w="416" w:type="dxa"/>
            <w:tcBorders>
              <w:top w:val="nil"/>
              <w:left w:val="nil"/>
              <w:bottom w:val="nil"/>
              <w:right w:val="nil"/>
            </w:tcBorders>
            <w:shd w:val="clear" w:color="000000" w:fill="FFFFFF"/>
            <w:noWrap/>
            <w:vAlign w:val="center"/>
            <w:hideMark/>
          </w:tcPr>
          <w:p w14:paraId="390040B8"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093" w:type="dxa"/>
            <w:tcBorders>
              <w:top w:val="nil"/>
              <w:left w:val="nil"/>
              <w:bottom w:val="nil"/>
              <w:right w:val="nil"/>
            </w:tcBorders>
            <w:shd w:val="clear" w:color="000000" w:fill="FFFFFF"/>
            <w:noWrap/>
            <w:vAlign w:val="bottom"/>
            <w:hideMark/>
          </w:tcPr>
          <w:p w14:paraId="59BF93E1"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27,324,425</w:t>
            </w:r>
          </w:p>
        </w:tc>
        <w:tc>
          <w:tcPr>
            <w:tcW w:w="595" w:type="dxa"/>
            <w:tcBorders>
              <w:top w:val="nil"/>
              <w:left w:val="nil"/>
              <w:bottom w:val="nil"/>
              <w:right w:val="nil"/>
            </w:tcBorders>
            <w:shd w:val="clear" w:color="000000" w:fill="FFFFFF"/>
            <w:noWrap/>
            <w:vAlign w:val="center"/>
            <w:hideMark/>
          </w:tcPr>
          <w:p w14:paraId="2599120E"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141" w:type="dxa"/>
            <w:tcBorders>
              <w:top w:val="nil"/>
              <w:left w:val="nil"/>
              <w:bottom w:val="nil"/>
              <w:right w:val="nil"/>
            </w:tcBorders>
            <w:shd w:val="clear" w:color="000000" w:fill="FFFFFF"/>
            <w:noWrap/>
            <w:vAlign w:val="bottom"/>
            <w:hideMark/>
          </w:tcPr>
          <w:p w14:paraId="7C566B77"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514,515,417</w:t>
            </w:r>
          </w:p>
        </w:tc>
      </w:tr>
      <w:tr w:rsidR="00AF7453" w:rsidRPr="003A2055" w14:paraId="09C3E6BD" w14:textId="77777777" w:rsidTr="00944CF6">
        <w:trPr>
          <w:trHeight w:val="339"/>
        </w:trPr>
        <w:tc>
          <w:tcPr>
            <w:tcW w:w="194" w:type="dxa"/>
            <w:tcBorders>
              <w:top w:val="nil"/>
              <w:left w:val="nil"/>
              <w:bottom w:val="nil"/>
              <w:right w:val="nil"/>
            </w:tcBorders>
            <w:shd w:val="clear" w:color="000000" w:fill="FFFFFF"/>
            <w:noWrap/>
            <w:vAlign w:val="center"/>
            <w:hideMark/>
          </w:tcPr>
          <w:p w14:paraId="47B43B82" w14:textId="77777777" w:rsidR="00AF7453" w:rsidRPr="003A2055" w:rsidRDefault="00AF7453" w:rsidP="00944CF6">
            <w:pPr>
              <w:spacing w:after="0" w:line="240" w:lineRule="auto"/>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534" w:type="dxa"/>
            <w:tcBorders>
              <w:top w:val="nil"/>
              <w:left w:val="nil"/>
              <w:bottom w:val="nil"/>
              <w:right w:val="nil"/>
            </w:tcBorders>
            <w:shd w:val="clear" w:color="000000" w:fill="FFFFFF"/>
            <w:noWrap/>
            <w:vAlign w:val="bottom"/>
            <w:hideMark/>
          </w:tcPr>
          <w:p w14:paraId="685BB4DA"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Inversiones Financieras a Largo Plazo</w:t>
            </w:r>
          </w:p>
        </w:tc>
        <w:tc>
          <w:tcPr>
            <w:tcW w:w="416" w:type="dxa"/>
            <w:tcBorders>
              <w:top w:val="nil"/>
              <w:left w:val="nil"/>
              <w:bottom w:val="nil"/>
              <w:right w:val="nil"/>
            </w:tcBorders>
            <w:shd w:val="clear" w:color="000000" w:fill="FFFFFF"/>
            <w:noWrap/>
            <w:vAlign w:val="center"/>
            <w:hideMark/>
          </w:tcPr>
          <w:p w14:paraId="21360C1A"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093" w:type="dxa"/>
            <w:tcBorders>
              <w:top w:val="nil"/>
              <w:left w:val="nil"/>
              <w:bottom w:val="nil"/>
              <w:right w:val="nil"/>
            </w:tcBorders>
            <w:shd w:val="clear" w:color="000000" w:fill="FFFFFF"/>
            <w:noWrap/>
            <w:vAlign w:val="bottom"/>
            <w:hideMark/>
          </w:tcPr>
          <w:p w14:paraId="317B136B"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85,658,013</w:t>
            </w:r>
          </w:p>
        </w:tc>
        <w:tc>
          <w:tcPr>
            <w:tcW w:w="595" w:type="dxa"/>
            <w:tcBorders>
              <w:top w:val="nil"/>
              <w:left w:val="nil"/>
              <w:bottom w:val="nil"/>
              <w:right w:val="nil"/>
            </w:tcBorders>
            <w:shd w:val="clear" w:color="000000" w:fill="FFFFFF"/>
            <w:noWrap/>
            <w:vAlign w:val="center"/>
            <w:hideMark/>
          </w:tcPr>
          <w:p w14:paraId="59A4BEC5"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141" w:type="dxa"/>
            <w:tcBorders>
              <w:top w:val="nil"/>
              <w:left w:val="nil"/>
              <w:bottom w:val="nil"/>
              <w:right w:val="nil"/>
            </w:tcBorders>
            <w:shd w:val="clear" w:color="000000" w:fill="FFFFFF"/>
            <w:noWrap/>
            <w:vAlign w:val="bottom"/>
            <w:hideMark/>
          </w:tcPr>
          <w:p w14:paraId="20376FAC"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594,615,702</w:t>
            </w:r>
          </w:p>
        </w:tc>
      </w:tr>
      <w:tr w:rsidR="00AF7453" w:rsidRPr="003A2055" w14:paraId="515604E0" w14:textId="77777777" w:rsidTr="00944CF6">
        <w:trPr>
          <w:trHeight w:val="339"/>
        </w:trPr>
        <w:tc>
          <w:tcPr>
            <w:tcW w:w="194" w:type="dxa"/>
            <w:tcBorders>
              <w:top w:val="nil"/>
              <w:left w:val="nil"/>
              <w:bottom w:val="nil"/>
              <w:right w:val="nil"/>
            </w:tcBorders>
            <w:shd w:val="clear" w:color="000000" w:fill="FFFFFF"/>
            <w:noWrap/>
            <w:vAlign w:val="center"/>
            <w:hideMark/>
          </w:tcPr>
          <w:p w14:paraId="3B779E8D" w14:textId="77777777" w:rsidR="00AF7453" w:rsidRPr="003A2055" w:rsidRDefault="00AF7453" w:rsidP="00944CF6">
            <w:pPr>
              <w:spacing w:after="0" w:line="240" w:lineRule="auto"/>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534" w:type="dxa"/>
            <w:tcBorders>
              <w:top w:val="nil"/>
              <w:left w:val="nil"/>
              <w:bottom w:val="nil"/>
              <w:right w:val="nil"/>
            </w:tcBorders>
            <w:shd w:val="clear" w:color="000000" w:fill="FFFFFF"/>
            <w:noWrap/>
            <w:vAlign w:val="bottom"/>
            <w:hideMark/>
          </w:tcPr>
          <w:p w14:paraId="770A6268"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Activos Intangibles</w:t>
            </w:r>
          </w:p>
        </w:tc>
        <w:tc>
          <w:tcPr>
            <w:tcW w:w="416" w:type="dxa"/>
            <w:tcBorders>
              <w:top w:val="nil"/>
              <w:left w:val="nil"/>
              <w:bottom w:val="nil"/>
              <w:right w:val="nil"/>
            </w:tcBorders>
            <w:shd w:val="clear" w:color="000000" w:fill="FFFFFF"/>
            <w:noWrap/>
            <w:vAlign w:val="center"/>
            <w:hideMark/>
          </w:tcPr>
          <w:p w14:paraId="646E3228"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093" w:type="dxa"/>
            <w:tcBorders>
              <w:top w:val="nil"/>
              <w:left w:val="nil"/>
              <w:bottom w:val="nil"/>
              <w:right w:val="nil"/>
            </w:tcBorders>
            <w:shd w:val="clear" w:color="000000" w:fill="FFFFFF"/>
            <w:noWrap/>
            <w:vAlign w:val="bottom"/>
            <w:hideMark/>
          </w:tcPr>
          <w:p w14:paraId="72870477"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0</w:t>
            </w:r>
          </w:p>
        </w:tc>
        <w:tc>
          <w:tcPr>
            <w:tcW w:w="595" w:type="dxa"/>
            <w:tcBorders>
              <w:top w:val="nil"/>
              <w:left w:val="nil"/>
              <w:bottom w:val="nil"/>
              <w:right w:val="nil"/>
            </w:tcBorders>
            <w:shd w:val="clear" w:color="000000" w:fill="FFFFFF"/>
            <w:noWrap/>
            <w:vAlign w:val="center"/>
            <w:hideMark/>
          </w:tcPr>
          <w:p w14:paraId="40C34490"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141" w:type="dxa"/>
            <w:tcBorders>
              <w:top w:val="nil"/>
              <w:left w:val="nil"/>
              <w:bottom w:val="nil"/>
              <w:right w:val="nil"/>
            </w:tcBorders>
            <w:shd w:val="clear" w:color="000000" w:fill="FFFFFF"/>
            <w:noWrap/>
            <w:vAlign w:val="bottom"/>
            <w:hideMark/>
          </w:tcPr>
          <w:p w14:paraId="1E2A218E"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895,113</w:t>
            </w:r>
          </w:p>
        </w:tc>
      </w:tr>
      <w:tr w:rsidR="00AF7453" w:rsidRPr="003A2055" w14:paraId="258FCC5A" w14:textId="77777777" w:rsidTr="00944CF6">
        <w:trPr>
          <w:trHeight w:val="339"/>
        </w:trPr>
        <w:tc>
          <w:tcPr>
            <w:tcW w:w="194" w:type="dxa"/>
            <w:tcBorders>
              <w:top w:val="nil"/>
              <w:left w:val="nil"/>
              <w:bottom w:val="nil"/>
              <w:right w:val="nil"/>
            </w:tcBorders>
            <w:shd w:val="clear" w:color="000000" w:fill="FFFFFF"/>
            <w:noWrap/>
            <w:vAlign w:val="center"/>
            <w:hideMark/>
          </w:tcPr>
          <w:p w14:paraId="6C05D95E" w14:textId="77777777" w:rsidR="00AF7453" w:rsidRPr="003A2055" w:rsidRDefault="00AF7453" w:rsidP="00944CF6">
            <w:pPr>
              <w:spacing w:after="0" w:line="240" w:lineRule="auto"/>
              <w:rPr>
                <w:rFonts w:ascii="Montserrat" w:eastAsia="Times New Roman" w:hAnsi="Montserrat" w:cs="Calibri"/>
                <w:color w:val="808080"/>
                <w:sz w:val="20"/>
                <w:szCs w:val="20"/>
              </w:rPr>
            </w:pPr>
            <w:r w:rsidRPr="003A2055">
              <w:rPr>
                <w:rFonts w:ascii="Montserrat" w:eastAsia="Times New Roman" w:hAnsi="Montserrat" w:cs="Calibri"/>
                <w:color w:val="808080"/>
                <w:sz w:val="20"/>
                <w:szCs w:val="20"/>
              </w:rPr>
              <w:t> </w:t>
            </w:r>
          </w:p>
        </w:tc>
        <w:tc>
          <w:tcPr>
            <w:tcW w:w="7534" w:type="dxa"/>
            <w:tcBorders>
              <w:top w:val="nil"/>
              <w:left w:val="nil"/>
              <w:bottom w:val="nil"/>
              <w:right w:val="nil"/>
            </w:tcBorders>
            <w:shd w:val="clear" w:color="000000" w:fill="FFFFFF"/>
            <w:noWrap/>
            <w:vAlign w:val="bottom"/>
            <w:hideMark/>
          </w:tcPr>
          <w:p w14:paraId="3770DCBE" w14:textId="77777777" w:rsidR="00AF7453" w:rsidRPr="003A2055" w:rsidRDefault="00AF7453" w:rsidP="00944CF6">
            <w:pPr>
              <w:spacing w:after="0" w:line="240" w:lineRule="auto"/>
              <w:rPr>
                <w:rFonts w:ascii="Montserrat" w:eastAsia="Times New Roman" w:hAnsi="Montserrat" w:cs="Calibri"/>
                <w:sz w:val="20"/>
                <w:szCs w:val="20"/>
              </w:rPr>
            </w:pPr>
            <w:r w:rsidRPr="003A2055">
              <w:rPr>
                <w:rFonts w:ascii="Montserrat" w:eastAsia="Times New Roman" w:hAnsi="Montserrat" w:cs="Calibri"/>
                <w:sz w:val="20"/>
                <w:szCs w:val="20"/>
              </w:rPr>
              <w:t>Otros Activos no Circulantes</w:t>
            </w:r>
          </w:p>
        </w:tc>
        <w:tc>
          <w:tcPr>
            <w:tcW w:w="416" w:type="dxa"/>
            <w:tcBorders>
              <w:top w:val="nil"/>
              <w:left w:val="nil"/>
              <w:bottom w:val="nil"/>
              <w:right w:val="nil"/>
            </w:tcBorders>
            <w:shd w:val="clear" w:color="000000" w:fill="FFFFFF"/>
            <w:noWrap/>
            <w:vAlign w:val="center"/>
            <w:hideMark/>
          </w:tcPr>
          <w:p w14:paraId="7FD12695"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093" w:type="dxa"/>
            <w:tcBorders>
              <w:top w:val="nil"/>
              <w:left w:val="nil"/>
              <w:bottom w:val="nil"/>
              <w:right w:val="nil"/>
            </w:tcBorders>
            <w:shd w:val="clear" w:color="000000" w:fill="FFFFFF"/>
            <w:noWrap/>
            <w:vAlign w:val="bottom"/>
            <w:hideMark/>
          </w:tcPr>
          <w:p w14:paraId="15C21FDD"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0</w:t>
            </w:r>
          </w:p>
        </w:tc>
        <w:tc>
          <w:tcPr>
            <w:tcW w:w="595" w:type="dxa"/>
            <w:tcBorders>
              <w:top w:val="nil"/>
              <w:left w:val="nil"/>
              <w:bottom w:val="nil"/>
              <w:right w:val="nil"/>
            </w:tcBorders>
            <w:shd w:val="clear" w:color="000000" w:fill="FFFFFF"/>
            <w:noWrap/>
            <w:vAlign w:val="center"/>
            <w:hideMark/>
          </w:tcPr>
          <w:p w14:paraId="534D0CF8"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w:t>
            </w:r>
          </w:p>
        </w:tc>
        <w:tc>
          <w:tcPr>
            <w:tcW w:w="2141" w:type="dxa"/>
            <w:tcBorders>
              <w:top w:val="nil"/>
              <w:left w:val="nil"/>
              <w:bottom w:val="nil"/>
              <w:right w:val="nil"/>
            </w:tcBorders>
            <w:shd w:val="clear" w:color="000000" w:fill="FFFFFF"/>
            <w:noWrap/>
            <w:vAlign w:val="bottom"/>
            <w:hideMark/>
          </w:tcPr>
          <w:p w14:paraId="4DF75BF6" w14:textId="77777777" w:rsidR="00AF7453" w:rsidRPr="003A2055" w:rsidRDefault="00AF7453" w:rsidP="00944CF6">
            <w:pPr>
              <w:spacing w:after="0" w:line="240" w:lineRule="auto"/>
              <w:jc w:val="right"/>
              <w:rPr>
                <w:rFonts w:ascii="Montserrat" w:eastAsia="Times New Roman" w:hAnsi="Montserrat" w:cs="Calibri"/>
                <w:sz w:val="20"/>
                <w:szCs w:val="20"/>
              </w:rPr>
            </w:pPr>
            <w:r w:rsidRPr="003A2055">
              <w:rPr>
                <w:rFonts w:ascii="Montserrat" w:eastAsia="Times New Roman" w:hAnsi="Montserrat" w:cs="Calibri"/>
                <w:sz w:val="20"/>
                <w:szCs w:val="20"/>
              </w:rPr>
              <w:t>16,997,673</w:t>
            </w:r>
          </w:p>
        </w:tc>
      </w:tr>
      <w:tr w:rsidR="00AF7453" w:rsidRPr="003A2055" w14:paraId="6F6B2E72" w14:textId="77777777" w:rsidTr="00944CF6">
        <w:trPr>
          <w:trHeight w:val="339"/>
        </w:trPr>
        <w:tc>
          <w:tcPr>
            <w:tcW w:w="194" w:type="dxa"/>
            <w:tcBorders>
              <w:top w:val="nil"/>
              <w:left w:val="nil"/>
              <w:bottom w:val="nil"/>
              <w:right w:val="nil"/>
            </w:tcBorders>
            <w:shd w:val="clear" w:color="auto" w:fill="943634" w:themeFill="accent2" w:themeFillShade="BF"/>
            <w:noWrap/>
            <w:vAlign w:val="bottom"/>
            <w:hideMark/>
          </w:tcPr>
          <w:p w14:paraId="189F6653" w14:textId="77777777" w:rsidR="00AF7453" w:rsidRPr="003A2055" w:rsidRDefault="00AF7453" w:rsidP="00944CF6">
            <w:pPr>
              <w:spacing w:after="0" w:line="240" w:lineRule="auto"/>
              <w:rPr>
                <w:rFonts w:ascii="Montserrat" w:eastAsia="Times New Roman" w:hAnsi="Montserrat" w:cs="Calibri"/>
                <w:color w:val="000000"/>
                <w:sz w:val="20"/>
                <w:szCs w:val="20"/>
              </w:rPr>
            </w:pPr>
            <w:r w:rsidRPr="003A2055">
              <w:rPr>
                <w:rFonts w:ascii="Montserrat" w:eastAsia="Times New Roman" w:hAnsi="Montserrat" w:cs="Calibri"/>
                <w:color w:val="000000"/>
                <w:sz w:val="20"/>
                <w:szCs w:val="20"/>
              </w:rPr>
              <w:t> </w:t>
            </w:r>
          </w:p>
        </w:tc>
        <w:tc>
          <w:tcPr>
            <w:tcW w:w="7534" w:type="dxa"/>
            <w:tcBorders>
              <w:top w:val="nil"/>
              <w:left w:val="nil"/>
              <w:bottom w:val="nil"/>
              <w:right w:val="nil"/>
            </w:tcBorders>
            <w:shd w:val="clear" w:color="auto" w:fill="943634" w:themeFill="accent2" w:themeFillShade="BF"/>
            <w:noWrap/>
            <w:vAlign w:val="center"/>
            <w:hideMark/>
          </w:tcPr>
          <w:p w14:paraId="36253886" w14:textId="77777777" w:rsidR="00AF7453" w:rsidRPr="003A2055" w:rsidRDefault="00AF7453" w:rsidP="00944CF6">
            <w:pPr>
              <w:spacing w:after="0" w:line="240" w:lineRule="auto"/>
              <w:jc w:val="center"/>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 xml:space="preserve">Total </w:t>
            </w:r>
          </w:p>
        </w:tc>
        <w:tc>
          <w:tcPr>
            <w:tcW w:w="416" w:type="dxa"/>
            <w:tcBorders>
              <w:top w:val="nil"/>
              <w:left w:val="nil"/>
              <w:bottom w:val="nil"/>
              <w:right w:val="nil"/>
            </w:tcBorders>
            <w:shd w:val="clear" w:color="auto" w:fill="943634" w:themeFill="accent2" w:themeFillShade="BF"/>
            <w:noWrap/>
            <w:vAlign w:val="center"/>
            <w:hideMark/>
          </w:tcPr>
          <w:p w14:paraId="4CF63343"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2093" w:type="dxa"/>
            <w:tcBorders>
              <w:top w:val="nil"/>
              <w:left w:val="nil"/>
              <w:bottom w:val="nil"/>
              <w:right w:val="nil"/>
            </w:tcBorders>
            <w:shd w:val="clear" w:color="auto" w:fill="943634" w:themeFill="accent2" w:themeFillShade="BF"/>
            <w:noWrap/>
            <w:vAlign w:val="bottom"/>
            <w:hideMark/>
          </w:tcPr>
          <w:p w14:paraId="1C196F3A"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410,673,043</w:t>
            </w:r>
          </w:p>
        </w:tc>
        <w:tc>
          <w:tcPr>
            <w:tcW w:w="595" w:type="dxa"/>
            <w:tcBorders>
              <w:top w:val="nil"/>
              <w:left w:val="nil"/>
              <w:bottom w:val="nil"/>
              <w:right w:val="nil"/>
            </w:tcBorders>
            <w:shd w:val="clear" w:color="auto" w:fill="943634" w:themeFill="accent2" w:themeFillShade="BF"/>
            <w:noWrap/>
            <w:vAlign w:val="center"/>
            <w:hideMark/>
          </w:tcPr>
          <w:p w14:paraId="16CCCE67"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w:t>
            </w:r>
          </w:p>
        </w:tc>
        <w:tc>
          <w:tcPr>
            <w:tcW w:w="2141" w:type="dxa"/>
            <w:tcBorders>
              <w:top w:val="nil"/>
              <w:left w:val="nil"/>
              <w:bottom w:val="nil"/>
              <w:right w:val="nil"/>
            </w:tcBorders>
            <w:shd w:val="clear" w:color="auto" w:fill="943634" w:themeFill="accent2" w:themeFillShade="BF"/>
            <w:noWrap/>
            <w:vAlign w:val="bottom"/>
            <w:hideMark/>
          </w:tcPr>
          <w:p w14:paraId="4A170016" w14:textId="77777777" w:rsidR="00AF7453" w:rsidRPr="003A2055" w:rsidRDefault="00AF7453" w:rsidP="00944CF6">
            <w:pPr>
              <w:spacing w:after="0" w:line="240" w:lineRule="auto"/>
              <w:jc w:val="right"/>
              <w:rPr>
                <w:rFonts w:ascii="Montserrat" w:eastAsia="Times New Roman" w:hAnsi="Montserrat" w:cs="Calibri"/>
                <w:b/>
                <w:bCs/>
                <w:color w:val="FFFFFF"/>
                <w:sz w:val="20"/>
                <w:szCs w:val="20"/>
              </w:rPr>
            </w:pPr>
            <w:r w:rsidRPr="003A2055">
              <w:rPr>
                <w:rFonts w:ascii="Montserrat" w:eastAsia="Times New Roman" w:hAnsi="Montserrat" w:cs="Calibri"/>
                <w:b/>
                <w:bCs/>
                <w:color w:val="FFFFFF"/>
                <w:sz w:val="20"/>
                <w:szCs w:val="20"/>
              </w:rPr>
              <w:t>1,566,172,368</w:t>
            </w:r>
          </w:p>
        </w:tc>
      </w:tr>
    </w:tbl>
    <w:p w14:paraId="7DE1BF2D" w14:textId="77777777" w:rsidR="00AF7453" w:rsidRDefault="00AF7453" w:rsidP="00AF7453">
      <w:pPr>
        <w:widowControl w:val="0"/>
        <w:spacing w:after="0" w:line="360" w:lineRule="auto"/>
        <w:contextualSpacing/>
        <w:jc w:val="both"/>
        <w:rPr>
          <w:rFonts w:ascii="Montserrat" w:hAnsi="Montserrat" w:cstheme="minorHAnsi"/>
          <w:lang w:val="es-ES"/>
        </w:rPr>
      </w:pPr>
    </w:p>
    <w:p w14:paraId="5870139D" w14:textId="77777777" w:rsidR="00AF7453" w:rsidRDefault="00AF7453" w:rsidP="00AF7453">
      <w:pPr>
        <w:widowControl w:val="0"/>
        <w:spacing w:after="0" w:line="360" w:lineRule="auto"/>
        <w:contextualSpacing/>
        <w:jc w:val="both"/>
      </w:pPr>
      <w:r>
        <w:rPr>
          <w:lang w:val="es-ES"/>
        </w:rPr>
        <w:fldChar w:fldCharType="begin"/>
      </w:r>
      <w:r>
        <w:rPr>
          <w:lang w:val="es-ES"/>
        </w:rPr>
        <w:instrText xml:space="preserve"> LINK Excel.Sheet.12 "C:\\Users\\mleandro\\Documents\\ARMONIZACION CONTABLE\\2024\\Informacion Financiera\\2do trim 2024\\Notas a los Edos Fin_2doT 2024 moni.xlsx" "N EFE!F30C2:F43C7" \a \f 4 \h  \* MERGEFORMAT </w:instrText>
      </w:r>
      <w:r>
        <w:rPr>
          <w:lang w:val="es-ES"/>
        </w:rPr>
        <w:fldChar w:fldCharType="separate"/>
      </w:r>
    </w:p>
    <w:p w14:paraId="5EAD4806" w14:textId="77777777" w:rsidR="00AF7453" w:rsidRDefault="00AF7453" w:rsidP="00AF7453">
      <w:pPr>
        <w:widowControl w:val="0"/>
        <w:spacing w:after="0" w:line="360" w:lineRule="auto"/>
        <w:contextualSpacing/>
        <w:jc w:val="both"/>
        <w:rPr>
          <w:rFonts w:ascii="Montserrat" w:hAnsi="Montserrat" w:cstheme="minorHAnsi"/>
          <w:lang w:val="es-ES"/>
        </w:rPr>
      </w:pPr>
    </w:p>
    <w:p w14:paraId="38B0EDCA" w14:textId="77777777" w:rsidR="00AF7453" w:rsidRDefault="00AF7453" w:rsidP="00AF7453">
      <w:pPr>
        <w:widowControl w:val="0"/>
        <w:spacing w:after="0" w:line="360" w:lineRule="auto"/>
        <w:contextualSpacing/>
        <w:jc w:val="both"/>
        <w:rPr>
          <w:rFonts w:ascii="Montserrat" w:hAnsi="Montserrat" w:cstheme="minorHAnsi"/>
          <w:lang w:val="es-ES"/>
        </w:rPr>
      </w:pPr>
    </w:p>
    <w:p w14:paraId="769F2F87" w14:textId="77777777" w:rsidR="00AF7453" w:rsidRDefault="00AF7453" w:rsidP="00AF7453">
      <w:pPr>
        <w:widowControl w:val="0"/>
        <w:spacing w:after="0" w:line="360" w:lineRule="auto"/>
        <w:contextualSpacing/>
        <w:jc w:val="both"/>
        <w:rPr>
          <w:rFonts w:ascii="Montserrat" w:hAnsi="Montserrat" w:cstheme="minorHAnsi"/>
          <w:lang w:val="es-ES"/>
        </w:rPr>
      </w:pPr>
    </w:p>
    <w:p w14:paraId="53EF4361" w14:textId="77777777" w:rsidR="00AF7453" w:rsidRPr="00D76A19" w:rsidRDefault="00AF7453" w:rsidP="00AF7453">
      <w:pPr>
        <w:widowControl w:val="0"/>
        <w:spacing w:after="0" w:line="360" w:lineRule="auto"/>
        <w:contextualSpacing/>
        <w:jc w:val="both"/>
        <w:rPr>
          <w:rFonts w:ascii="Montserrat" w:hAnsi="Montserrat" w:cstheme="minorHAnsi"/>
          <w:sz w:val="12"/>
          <w:szCs w:val="12"/>
          <w:lang w:val="es-ES"/>
        </w:rPr>
      </w:pPr>
      <w:r>
        <w:rPr>
          <w:rFonts w:ascii="Montserrat" w:hAnsi="Montserrat" w:cstheme="minorHAnsi"/>
          <w:lang w:val="es-ES"/>
        </w:rPr>
        <w:fldChar w:fldCharType="end"/>
      </w:r>
    </w:p>
    <w:p w14:paraId="1CF8CB77" w14:textId="77777777" w:rsidR="00AF7453" w:rsidRPr="00FD0A22" w:rsidRDefault="00AF7453" w:rsidP="00AF7453">
      <w:pPr>
        <w:widowControl w:val="0"/>
        <w:spacing w:after="0" w:line="360" w:lineRule="auto"/>
        <w:contextualSpacing/>
        <w:jc w:val="both"/>
        <w:rPr>
          <w:rFonts w:ascii="Montserrat" w:hAnsi="Montserrat" w:cstheme="minorHAnsi"/>
          <w:b/>
          <w:lang w:val="es-ES"/>
        </w:rPr>
      </w:pPr>
      <w:r w:rsidRPr="00FD0A22">
        <w:rPr>
          <w:rFonts w:ascii="Montserrat" w:hAnsi="Montserrat" w:cstheme="minorHAnsi"/>
          <w:b/>
          <w:lang w:val="es-ES"/>
        </w:rPr>
        <w:lastRenderedPageBreak/>
        <w:t>Actividades de Financiamiento</w:t>
      </w:r>
    </w:p>
    <w:p w14:paraId="0FA244F0" w14:textId="77777777" w:rsidR="00AF7453" w:rsidRDefault="00AF7453" w:rsidP="00AF7453">
      <w:pPr>
        <w:widowControl w:val="0"/>
        <w:numPr>
          <w:ilvl w:val="0"/>
          <w:numId w:val="8"/>
        </w:numPr>
        <w:spacing w:after="0" w:line="360" w:lineRule="auto"/>
        <w:contextualSpacing/>
        <w:jc w:val="both"/>
        <w:rPr>
          <w:rFonts w:ascii="Montserrat" w:hAnsi="Montserrat" w:cstheme="minorHAnsi"/>
          <w:lang w:val="es-ES"/>
        </w:rPr>
      </w:pPr>
      <w:r w:rsidRPr="00335E0D">
        <w:rPr>
          <w:rFonts w:ascii="Montserrat" w:hAnsi="Montserrat" w:cstheme="minorHAnsi"/>
          <w:lang w:val="es-ES"/>
        </w:rPr>
        <w:t xml:space="preserve">Para conocer el detalle de los </w:t>
      </w:r>
      <w:r w:rsidRPr="00335E0D">
        <w:rPr>
          <w:rFonts w:ascii="Montserrat" w:hAnsi="Montserrat" w:cstheme="minorHAnsi"/>
          <w:b/>
          <w:lang w:val="es-ES"/>
        </w:rPr>
        <w:t>Orígenes</w:t>
      </w:r>
      <w:r w:rsidRPr="00335E0D">
        <w:rPr>
          <w:rFonts w:ascii="Montserrat" w:hAnsi="Montserrat" w:cstheme="minorHAnsi"/>
          <w:lang w:val="es-ES"/>
        </w:rPr>
        <w:t>, considerados dentro del Flujo de Efectivo de las Actividades de Financiamiento, podemos utilizar el siguiente cuadro:</w:t>
      </w:r>
    </w:p>
    <w:tbl>
      <w:tblPr>
        <w:tblW w:w="12777" w:type="dxa"/>
        <w:jc w:val="center"/>
        <w:tblCellMar>
          <w:left w:w="70" w:type="dxa"/>
          <w:right w:w="70" w:type="dxa"/>
        </w:tblCellMar>
        <w:tblLook w:val="04A0" w:firstRow="1" w:lastRow="0" w:firstColumn="1" w:lastColumn="0" w:noHBand="0" w:noVBand="1"/>
      </w:tblPr>
      <w:tblGrid>
        <w:gridCol w:w="1241"/>
        <w:gridCol w:w="5002"/>
        <w:gridCol w:w="455"/>
        <w:gridCol w:w="2717"/>
        <w:gridCol w:w="650"/>
        <w:gridCol w:w="2712"/>
      </w:tblGrid>
      <w:tr w:rsidR="00AF7453" w:rsidRPr="00F41552" w14:paraId="040D2D09" w14:textId="77777777" w:rsidTr="00944CF6">
        <w:trPr>
          <w:trHeight w:val="300"/>
          <w:jc w:val="center"/>
        </w:trPr>
        <w:tc>
          <w:tcPr>
            <w:tcW w:w="12777" w:type="dxa"/>
            <w:gridSpan w:val="6"/>
            <w:tcBorders>
              <w:top w:val="nil"/>
              <w:left w:val="nil"/>
              <w:bottom w:val="nil"/>
              <w:right w:val="nil"/>
            </w:tcBorders>
            <w:shd w:val="clear" w:color="000000" w:fill="8F302E"/>
            <w:noWrap/>
            <w:vAlign w:val="center"/>
            <w:hideMark/>
          </w:tcPr>
          <w:p w14:paraId="5F3B6136" w14:textId="77777777" w:rsidR="00AF7453" w:rsidRPr="00F41552" w:rsidRDefault="00AF7453" w:rsidP="00944CF6">
            <w:pPr>
              <w:spacing w:after="0" w:line="240" w:lineRule="auto"/>
              <w:jc w:val="center"/>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Flujo de Efectivo de las Actividades de Financiamiento:</w:t>
            </w:r>
          </w:p>
        </w:tc>
      </w:tr>
      <w:tr w:rsidR="00AF7453" w:rsidRPr="00F41552" w14:paraId="64223EE5" w14:textId="77777777" w:rsidTr="00944CF6">
        <w:trPr>
          <w:trHeight w:val="300"/>
          <w:jc w:val="center"/>
        </w:trPr>
        <w:tc>
          <w:tcPr>
            <w:tcW w:w="1241" w:type="dxa"/>
            <w:tcBorders>
              <w:top w:val="nil"/>
              <w:left w:val="nil"/>
              <w:bottom w:val="nil"/>
              <w:right w:val="nil"/>
            </w:tcBorders>
            <w:shd w:val="clear" w:color="auto" w:fill="943634" w:themeFill="accent2" w:themeFillShade="BF"/>
            <w:hideMark/>
          </w:tcPr>
          <w:p w14:paraId="088572A3" w14:textId="77777777" w:rsidR="00AF7453" w:rsidRPr="00F41552" w:rsidRDefault="00AF7453" w:rsidP="00944CF6">
            <w:pPr>
              <w:spacing w:after="0" w:line="240" w:lineRule="auto"/>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Origen</w:t>
            </w:r>
          </w:p>
        </w:tc>
        <w:tc>
          <w:tcPr>
            <w:tcW w:w="5002" w:type="dxa"/>
            <w:tcBorders>
              <w:top w:val="nil"/>
              <w:left w:val="nil"/>
              <w:bottom w:val="nil"/>
              <w:right w:val="nil"/>
            </w:tcBorders>
            <w:shd w:val="clear" w:color="auto" w:fill="943634" w:themeFill="accent2" w:themeFillShade="BF"/>
            <w:noWrap/>
            <w:vAlign w:val="center"/>
            <w:hideMark/>
          </w:tcPr>
          <w:p w14:paraId="028B8BD2" w14:textId="77777777" w:rsidR="00AF7453" w:rsidRPr="00F41552" w:rsidRDefault="00AF7453" w:rsidP="00944CF6">
            <w:pPr>
              <w:spacing w:after="0" w:line="240" w:lineRule="auto"/>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 </w:t>
            </w:r>
          </w:p>
        </w:tc>
        <w:tc>
          <w:tcPr>
            <w:tcW w:w="455" w:type="dxa"/>
            <w:tcBorders>
              <w:top w:val="nil"/>
              <w:left w:val="nil"/>
              <w:bottom w:val="nil"/>
              <w:right w:val="nil"/>
            </w:tcBorders>
            <w:shd w:val="clear" w:color="auto" w:fill="943634" w:themeFill="accent2" w:themeFillShade="BF"/>
            <w:noWrap/>
            <w:vAlign w:val="center"/>
            <w:hideMark/>
          </w:tcPr>
          <w:p w14:paraId="3E7F9808" w14:textId="77777777" w:rsidR="00AF7453" w:rsidRPr="00F41552" w:rsidRDefault="00AF7453" w:rsidP="00944CF6">
            <w:pPr>
              <w:spacing w:after="0" w:line="240" w:lineRule="auto"/>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 </w:t>
            </w:r>
          </w:p>
        </w:tc>
        <w:tc>
          <w:tcPr>
            <w:tcW w:w="2717" w:type="dxa"/>
            <w:tcBorders>
              <w:top w:val="nil"/>
              <w:left w:val="nil"/>
              <w:bottom w:val="nil"/>
              <w:right w:val="nil"/>
            </w:tcBorders>
            <w:shd w:val="clear" w:color="auto" w:fill="943634" w:themeFill="accent2" w:themeFillShade="BF"/>
            <w:noWrap/>
            <w:vAlign w:val="bottom"/>
            <w:hideMark/>
          </w:tcPr>
          <w:p w14:paraId="3FF85336" w14:textId="77777777" w:rsidR="00AF7453" w:rsidRPr="00F41552" w:rsidRDefault="00AF7453" w:rsidP="00944CF6">
            <w:pPr>
              <w:spacing w:after="0" w:line="240" w:lineRule="auto"/>
              <w:jc w:val="center"/>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2025</w:t>
            </w:r>
          </w:p>
        </w:tc>
        <w:tc>
          <w:tcPr>
            <w:tcW w:w="650" w:type="dxa"/>
            <w:tcBorders>
              <w:top w:val="nil"/>
              <w:left w:val="nil"/>
              <w:bottom w:val="nil"/>
              <w:right w:val="nil"/>
            </w:tcBorders>
            <w:shd w:val="clear" w:color="auto" w:fill="943634" w:themeFill="accent2" w:themeFillShade="BF"/>
            <w:noWrap/>
            <w:vAlign w:val="center"/>
            <w:hideMark/>
          </w:tcPr>
          <w:p w14:paraId="349D031A" w14:textId="77777777" w:rsidR="00AF7453" w:rsidRPr="00F41552" w:rsidRDefault="00AF7453" w:rsidP="00944CF6">
            <w:pPr>
              <w:spacing w:after="0" w:line="240" w:lineRule="auto"/>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 </w:t>
            </w:r>
          </w:p>
        </w:tc>
        <w:tc>
          <w:tcPr>
            <w:tcW w:w="2712" w:type="dxa"/>
            <w:tcBorders>
              <w:top w:val="nil"/>
              <w:left w:val="nil"/>
              <w:bottom w:val="nil"/>
              <w:right w:val="nil"/>
            </w:tcBorders>
            <w:shd w:val="clear" w:color="auto" w:fill="943634" w:themeFill="accent2" w:themeFillShade="BF"/>
            <w:noWrap/>
            <w:vAlign w:val="bottom"/>
            <w:hideMark/>
          </w:tcPr>
          <w:p w14:paraId="068CD70A" w14:textId="77777777" w:rsidR="00AF7453" w:rsidRPr="00F41552" w:rsidRDefault="00AF7453" w:rsidP="00944CF6">
            <w:pPr>
              <w:spacing w:after="0" w:line="240" w:lineRule="auto"/>
              <w:jc w:val="center"/>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2024</w:t>
            </w:r>
          </w:p>
        </w:tc>
      </w:tr>
      <w:tr w:rsidR="00AF7453" w:rsidRPr="00F41552" w14:paraId="1DBB09A1" w14:textId="77777777" w:rsidTr="00944CF6">
        <w:trPr>
          <w:trHeight w:val="360"/>
          <w:jc w:val="center"/>
        </w:trPr>
        <w:tc>
          <w:tcPr>
            <w:tcW w:w="6243" w:type="dxa"/>
            <w:gridSpan w:val="2"/>
            <w:tcBorders>
              <w:top w:val="nil"/>
              <w:left w:val="nil"/>
              <w:bottom w:val="nil"/>
              <w:right w:val="nil"/>
            </w:tcBorders>
            <w:shd w:val="clear" w:color="000000" w:fill="DEBBAE"/>
            <w:vAlign w:val="center"/>
            <w:hideMark/>
          </w:tcPr>
          <w:p w14:paraId="10D3D41A" w14:textId="77777777" w:rsidR="00AF7453" w:rsidRPr="00F41552" w:rsidRDefault="00AF7453" w:rsidP="00944CF6">
            <w:pPr>
              <w:spacing w:after="0" w:line="240" w:lineRule="auto"/>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Endeudamiento Neto (Interno)</w:t>
            </w:r>
          </w:p>
        </w:tc>
        <w:tc>
          <w:tcPr>
            <w:tcW w:w="455" w:type="dxa"/>
            <w:tcBorders>
              <w:top w:val="nil"/>
              <w:left w:val="nil"/>
              <w:bottom w:val="nil"/>
              <w:right w:val="nil"/>
            </w:tcBorders>
            <w:shd w:val="clear" w:color="000000" w:fill="DEBBAE"/>
            <w:vAlign w:val="center"/>
            <w:hideMark/>
          </w:tcPr>
          <w:p w14:paraId="297C950E"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w:t>
            </w:r>
          </w:p>
        </w:tc>
        <w:tc>
          <w:tcPr>
            <w:tcW w:w="2717" w:type="dxa"/>
            <w:tcBorders>
              <w:top w:val="nil"/>
              <w:left w:val="nil"/>
              <w:bottom w:val="nil"/>
              <w:right w:val="nil"/>
            </w:tcBorders>
            <w:shd w:val="clear" w:color="000000" w:fill="DEBBAE"/>
            <w:vAlign w:val="center"/>
            <w:hideMark/>
          </w:tcPr>
          <w:p w14:paraId="2B6F08FD"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 xml:space="preserve">           (139,126,166)</w:t>
            </w:r>
          </w:p>
        </w:tc>
        <w:tc>
          <w:tcPr>
            <w:tcW w:w="650" w:type="dxa"/>
            <w:tcBorders>
              <w:top w:val="nil"/>
              <w:left w:val="nil"/>
              <w:bottom w:val="nil"/>
              <w:right w:val="nil"/>
            </w:tcBorders>
            <w:shd w:val="clear" w:color="000000" w:fill="DEBBAE"/>
            <w:vAlign w:val="center"/>
            <w:hideMark/>
          </w:tcPr>
          <w:p w14:paraId="5DB88FA6"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w:t>
            </w:r>
          </w:p>
        </w:tc>
        <w:tc>
          <w:tcPr>
            <w:tcW w:w="2712" w:type="dxa"/>
            <w:tcBorders>
              <w:top w:val="nil"/>
              <w:left w:val="nil"/>
              <w:bottom w:val="nil"/>
              <w:right w:val="nil"/>
            </w:tcBorders>
            <w:shd w:val="clear" w:color="000000" w:fill="DEBBAE"/>
            <w:vAlign w:val="center"/>
            <w:hideMark/>
          </w:tcPr>
          <w:p w14:paraId="0C6BC6EC"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 xml:space="preserve">        (201,296,304)</w:t>
            </w:r>
          </w:p>
        </w:tc>
      </w:tr>
      <w:tr w:rsidR="00AF7453" w:rsidRPr="00F41552" w14:paraId="018BAB27" w14:textId="77777777" w:rsidTr="00944CF6">
        <w:trPr>
          <w:trHeight w:val="360"/>
          <w:jc w:val="center"/>
        </w:trPr>
        <w:tc>
          <w:tcPr>
            <w:tcW w:w="1241" w:type="dxa"/>
            <w:tcBorders>
              <w:top w:val="nil"/>
              <w:left w:val="nil"/>
              <w:bottom w:val="nil"/>
              <w:right w:val="nil"/>
            </w:tcBorders>
            <w:shd w:val="clear" w:color="000000" w:fill="FFFFFF"/>
            <w:noWrap/>
            <w:vAlign w:val="center"/>
            <w:hideMark/>
          </w:tcPr>
          <w:p w14:paraId="2B6D1A50" w14:textId="77777777" w:rsidR="00AF7453" w:rsidRPr="00F41552" w:rsidRDefault="00AF7453" w:rsidP="00944CF6">
            <w:pPr>
              <w:spacing w:after="0" w:line="240" w:lineRule="auto"/>
              <w:rPr>
                <w:rFonts w:ascii="Montserrat" w:eastAsia="Times New Roman" w:hAnsi="Montserrat" w:cs="Calibri"/>
                <w:color w:val="808080"/>
                <w:sz w:val="20"/>
                <w:szCs w:val="20"/>
              </w:rPr>
            </w:pPr>
            <w:r w:rsidRPr="00F41552">
              <w:rPr>
                <w:rFonts w:ascii="Montserrat" w:eastAsia="Times New Roman" w:hAnsi="Montserrat" w:cs="Calibri"/>
                <w:color w:val="808080"/>
                <w:sz w:val="20"/>
                <w:szCs w:val="20"/>
              </w:rPr>
              <w:t> </w:t>
            </w:r>
          </w:p>
        </w:tc>
        <w:tc>
          <w:tcPr>
            <w:tcW w:w="5002" w:type="dxa"/>
            <w:tcBorders>
              <w:top w:val="nil"/>
              <w:left w:val="nil"/>
              <w:bottom w:val="nil"/>
              <w:right w:val="nil"/>
            </w:tcBorders>
            <w:shd w:val="clear" w:color="000000" w:fill="FFFFFF"/>
            <w:vAlign w:val="center"/>
            <w:hideMark/>
          </w:tcPr>
          <w:p w14:paraId="13974B14" w14:textId="77777777" w:rsidR="00AF7453" w:rsidRPr="00F41552" w:rsidRDefault="00AF7453" w:rsidP="00944CF6">
            <w:pPr>
              <w:spacing w:after="0" w:line="240" w:lineRule="auto"/>
              <w:rPr>
                <w:rFonts w:ascii="Montserrat" w:eastAsia="Times New Roman" w:hAnsi="Montserrat" w:cs="Calibri"/>
                <w:sz w:val="20"/>
                <w:szCs w:val="20"/>
              </w:rPr>
            </w:pPr>
            <w:r w:rsidRPr="00F41552">
              <w:rPr>
                <w:rFonts w:ascii="Montserrat" w:eastAsia="Times New Roman" w:hAnsi="Montserrat" w:cs="Calibri"/>
                <w:sz w:val="20"/>
                <w:szCs w:val="20"/>
              </w:rPr>
              <w:t>Documentos por Pagar a Corto Plazo</w:t>
            </w:r>
          </w:p>
        </w:tc>
        <w:tc>
          <w:tcPr>
            <w:tcW w:w="455" w:type="dxa"/>
            <w:tcBorders>
              <w:top w:val="nil"/>
              <w:left w:val="nil"/>
              <w:bottom w:val="nil"/>
              <w:right w:val="nil"/>
            </w:tcBorders>
            <w:shd w:val="clear" w:color="000000" w:fill="FFFFFF"/>
            <w:vAlign w:val="center"/>
            <w:hideMark/>
          </w:tcPr>
          <w:p w14:paraId="2E27F3D7"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7" w:type="dxa"/>
            <w:tcBorders>
              <w:top w:val="nil"/>
              <w:left w:val="nil"/>
              <w:bottom w:val="nil"/>
              <w:right w:val="nil"/>
            </w:tcBorders>
            <w:shd w:val="clear" w:color="000000" w:fill="FFFFFF"/>
            <w:vAlign w:val="center"/>
            <w:hideMark/>
          </w:tcPr>
          <w:p w14:paraId="4DC25413"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0</w:t>
            </w:r>
          </w:p>
        </w:tc>
        <w:tc>
          <w:tcPr>
            <w:tcW w:w="650" w:type="dxa"/>
            <w:tcBorders>
              <w:top w:val="nil"/>
              <w:left w:val="nil"/>
              <w:bottom w:val="nil"/>
              <w:right w:val="nil"/>
            </w:tcBorders>
            <w:shd w:val="clear" w:color="000000" w:fill="FFFFFF"/>
            <w:vAlign w:val="center"/>
            <w:hideMark/>
          </w:tcPr>
          <w:p w14:paraId="332035FE"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2" w:type="dxa"/>
            <w:tcBorders>
              <w:top w:val="nil"/>
              <w:left w:val="nil"/>
              <w:bottom w:val="nil"/>
              <w:right w:val="nil"/>
            </w:tcBorders>
            <w:shd w:val="clear" w:color="000000" w:fill="FFFFFF"/>
            <w:vAlign w:val="center"/>
            <w:hideMark/>
          </w:tcPr>
          <w:p w14:paraId="75C429FC"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 xml:space="preserve">            (39,250,232)</w:t>
            </w:r>
          </w:p>
        </w:tc>
      </w:tr>
      <w:tr w:rsidR="00AF7453" w:rsidRPr="00F41552" w14:paraId="06A35A4F" w14:textId="77777777" w:rsidTr="00944CF6">
        <w:trPr>
          <w:trHeight w:val="279"/>
          <w:jc w:val="center"/>
        </w:trPr>
        <w:tc>
          <w:tcPr>
            <w:tcW w:w="1241" w:type="dxa"/>
            <w:tcBorders>
              <w:top w:val="nil"/>
              <w:left w:val="nil"/>
              <w:bottom w:val="nil"/>
              <w:right w:val="nil"/>
            </w:tcBorders>
            <w:shd w:val="clear" w:color="000000" w:fill="FFFFFF"/>
            <w:noWrap/>
            <w:vAlign w:val="center"/>
            <w:hideMark/>
          </w:tcPr>
          <w:p w14:paraId="66319B5B" w14:textId="77777777" w:rsidR="00AF7453" w:rsidRPr="00F41552" w:rsidRDefault="00AF7453" w:rsidP="00944CF6">
            <w:pPr>
              <w:spacing w:after="0" w:line="240" w:lineRule="auto"/>
              <w:rPr>
                <w:rFonts w:ascii="Montserrat" w:eastAsia="Times New Roman" w:hAnsi="Montserrat" w:cs="Calibri"/>
                <w:color w:val="808080"/>
                <w:sz w:val="20"/>
                <w:szCs w:val="20"/>
              </w:rPr>
            </w:pPr>
            <w:r w:rsidRPr="00F41552">
              <w:rPr>
                <w:rFonts w:ascii="Montserrat" w:eastAsia="Times New Roman" w:hAnsi="Montserrat" w:cs="Calibri"/>
                <w:color w:val="808080"/>
                <w:sz w:val="20"/>
                <w:szCs w:val="20"/>
              </w:rPr>
              <w:t> </w:t>
            </w:r>
          </w:p>
        </w:tc>
        <w:tc>
          <w:tcPr>
            <w:tcW w:w="5002" w:type="dxa"/>
            <w:tcBorders>
              <w:top w:val="nil"/>
              <w:left w:val="nil"/>
              <w:bottom w:val="nil"/>
              <w:right w:val="nil"/>
            </w:tcBorders>
            <w:shd w:val="clear" w:color="000000" w:fill="FFFFFF"/>
            <w:vAlign w:val="center"/>
            <w:hideMark/>
          </w:tcPr>
          <w:p w14:paraId="1821E800" w14:textId="77777777" w:rsidR="00AF7453" w:rsidRPr="00F41552" w:rsidRDefault="00AF7453" w:rsidP="00944CF6">
            <w:pPr>
              <w:spacing w:after="0" w:line="240" w:lineRule="auto"/>
              <w:rPr>
                <w:rFonts w:ascii="Montserrat" w:eastAsia="Times New Roman" w:hAnsi="Montserrat" w:cs="Calibri"/>
                <w:sz w:val="20"/>
                <w:szCs w:val="20"/>
              </w:rPr>
            </w:pPr>
            <w:r w:rsidRPr="00F41552">
              <w:rPr>
                <w:rFonts w:ascii="Montserrat" w:eastAsia="Times New Roman" w:hAnsi="Montserrat" w:cs="Calibri"/>
                <w:sz w:val="20"/>
                <w:szCs w:val="20"/>
              </w:rPr>
              <w:t>Porción a Corto Plazo de la Deuda Pública</w:t>
            </w:r>
          </w:p>
        </w:tc>
        <w:tc>
          <w:tcPr>
            <w:tcW w:w="455" w:type="dxa"/>
            <w:tcBorders>
              <w:top w:val="nil"/>
              <w:left w:val="nil"/>
              <w:bottom w:val="nil"/>
              <w:right w:val="nil"/>
            </w:tcBorders>
            <w:shd w:val="clear" w:color="000000" w:fill="FFFFFF"/>
            <w:vAlign w:val="center"/>
            <w:hideMark/>
          </w:tcPr>
          <w:p w14:paraId="67CE0331"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7" w:type="dxa"/>
            <w:tcBorders>
              <w:top w:val="nil"/>
              <w:left w:val="nil"/>
              <w:bottom w:val="nil"/>
              <w:right w:val="nil"/>
            </w:tcBorders>
            <w:shd w:val="clear" w:color="000000" w:fill="FFFFFF"/>
            <w:vAlign w:val="center"/>
            <w:hideMark/>
          </w:tcPr>
          <w:p w14:paraId="655D5BAB"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50,087,217</w:t>
            </w:r>
          </w:p>
        </w:tc>
        <w:tc>
          <w:tcPr>
            <w:tcW w:w="650" w:type="dxa"/>
            <w:tcBorders>
              <w:top w:val="nil"/>
              <w:left w:val="nil"/>
              <w:bottom w:val="nil"/>
              <w:right w:val="nil"/>
            </w:tcBorders>
            <w:shd w:val="clear" w:color="000000" w:fill="FFFFFF"/>
            <w:vAlign w:val="center"/>
            <w:hideMark/>
          </w:tcPr>
          <w:p w14:paraId="4992AC67"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2" w:type="dxa"/>
            <w:tcBorders>
              <w:top w:val="nil"/>
              <w:left w:val="nil"/>
              <w:bottom w:val="nil"/>
              <w:right w:val="nil"/>
            </w:tcBorders>
            <w:shd w:val="clear" w:color="000000" w:fill="FFFFFF"/>
            <w:vAlign w:val="center"/>
            <w:hideMark/>
          </w:tcPr>
          <w:p w14:paraId="1AECB9DF"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0</w:t>
            </w:r>
          </w:p>
        </w:tc>
      </w:tr>
      <w:tr w:rsidR="00AF7453" w:rsidRPr="00F41552" w14:paraId="3E2C11AA" w14:textId="77777777" w:rsidTr="00944CF6">
        <w:trPr>
          <w:trHeight w:val="268"/>
          <w:jc w:val="center"/>
        </w:trPr>
        <w:tc>
          <w:tcPr>
            <w:tcW w:w="1241" w:type="dxa"/>
            <w:tcBorders>
              <w:top w:val="nil"/>
              <w:left w:val="nil"/>
              <w:bottom w:val="nil"/>
              <w:right w:val="nil"/>
            </w:tcBorders>
            <w:shd w:val="clear" w:color="000000" w:fill="FFFFFF"/>
            <w:noWrap/>
            <w:vAlign w:val="center"/>
            <w:hideMark/>
          </w:tcPr>
          <w:p w14:paraId="43CC4850" w14:textId="77777777" w:rsidR="00AF7453" w:rsidRPr="00F41552" w:rsidRDefault="00AF7453" w:rsidP="00944CF6">
            <w:pPr>
              <w:spacing w:after="0" w:line="240" w:lineRule="auto"/>
              <w:rPr>
                <w:rFonts w:ascii="Montserrat" w:eastAsia="Times New Roman" w:hAnsi="Montserrat" w:cs="Calibri"/>
                <w:color w:val="808080"/>
                <w:sz w:val="20"/>
                <w:szCs w:val="20"/>
              </w:rPr>
            </w:pPr>
            <w:r w:rsidRPr="00F41552">
              <w:rPr>
                <w:rFonts w:ascii="Montserrat" w:eastAsia="Times New Roman" w:hAnsi="Montserrat" w:cs="Calibri"/>
                <w:color w:val="808080"/>
                <w:sz w:val="20"/>
                <w:szCs w:val="20"/>
              </w:rPr>
              <w:t> </w:t>
            </w:r>
          </w:p>
        </w:tc>
        <w:tc>
          <w:tcPr>
            <w:tcW w:w="5002" w:type="dxa"/>
            <w:tcBorders>
              <w:top w:val="nil"/>
              <w:left w:val="nil"/>
              <w:bottom w:val="nil"/>
              <w:right w:val="nil"/>
            </w:tcBorders>
            <w:shd w:val="clear" w:color="000000" w:fill="FFFFFF"/>
            <w:vAlign w:val="center"/>
            <w:hideMark/>
          </w:tcPr>
          <w:p w14:paraId="0EFF0712" w14:textId="77777777" w:rsidR="00AF7453" w:rsidRPr="00F41552" w:rsidRDefault="00AF7453" w:rsidP="00944CF6">
            <w:pPr>
              <w:spacing w:after="0" w:line="240" w:lineRule="auto"/>
              <w:rPr>
                <w:rFonts w:ascii="Montserrat" w:eastAsia="Times New Roman" w:hAnsi="Montserrat" w:cs="Calibri"/>
                <w:sz w:val="20"/>
                <w:szCs w:val="20"/>
              </w:rPr>
            </w:pPr>
            <w:r w:rsidRPr="00F41552">
              <w:rPr>
                <w:rFonts w:ascii="Montserrat" w:eastAsia="Times New Roman" w:hAnsi="Montserrat" w:cs="Calibri"/>
                <w:sz w:val="20"/>
                <w:szCs w:val="20"/>
              </w:rPr>
              <w:t>Deuda Pública a Largo Plazo</w:t>
            </w:r>
          </w:p>
        </w:tc>
        <w:tc>
          <w:tcPr>
            <w:tcW w:w="455" w:type="dxa"/>
            <w:tcBorders>
              <w:top w:val="nil"/>
              <w:left w:val="nil"/>
              <w:bottom w:val="nil"/>
              <w:right w:val="nil"/>
            </w:tcBorders>
            <w:shd w:val="clear" w:color="000000" w:fill="FFFFFF"/>
            <w:vAlign w:val="center"/>
            <w:hideMark/>
          </w:tcPr>
          <w:p w14:paraId="68BF077E"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7" w:type="dxa"/>
            <w:tcBorders>
              <w:top w:val="nil"/>
              <w:left w:val="nil"/>
              <w:bottom w:val="nil"/>
              <w:right w:val="nil"/>
            </w:tcBorders>
            <w:shd w:val="clear" w:color="000000" w:fill="FFFFFF"/>
            <w:vAlign w:val="center"/>
            <w:hideMark/>
          </w:tcPr>
          <w:p w14:paraId="038F5155"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 xml:space="preserve">            (189,213,384)</w:t>
            </w:r>
          </w:p>
        </w:tc>
        <w:tc>
          <w:tcPr>
            <w:tcW w:w="650" w:type="dxa"/>
            <w:tcBorders>
              <w:top w:val="nil"/>
              <w:left w:val="nil"/>
              <w:bottom w:val="nil"/>
              <w:right w:val="nil"/>
            </w:tcBorders>
            <w:shd w:val="clear" w:color="000000" w:fill="FFFFFF"/>
            <w:vAlign w:val="center"/>
            <w:hideMark/>
          </w:tcPr>
          <w:p w14:paraId="2C2FD437"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2" w:type="dxa"/>
            <w:tcBorders>
              <w:top w:val="nil"/>
              <w:left w:val="nil"/>
              <w:bottom w:val="nil"/>
              <w:right w:val="nil"/>
            </w:tcBorders>
            <w:shd w:val="clear" w:color="000000" w:fill="FFFFFF"/>
            <w:vAlign w:val="center"/>
            <w:hideMark/>
          </w:tcPr>
          <w:p w14:paraId="41ED0D82"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 xml:space="preserve">          (162,046,072)</w:t>
            </w:r>
          </w:p>
        </w:tc>
      </w:tr>
      <w:tr w:rsidR="00AF7453" w:rsidRPr="00F41552" w14:paraId="784A1F30" w14:textId="77777777" w:rsidTr="00944CF6">
        <w:trPr>
          <w:trHeight w:val="402"/>
          <w:jc w:val="center"/>
        </w:trPr>
        <w:tc>
          <w:tcPr>
            <w:tcW w:w="6243" w:type="dxa"/>
            <w:gridSpan w:val="2"/>
            <w:tcBorders>
              <w:top w:val="nil"/>
              <w:left w:val="nil"/>
              <w:bottom w:val="nil"/>
              <w:right w:val="nil"/>
            </w:tcBorders>
            <w:shd w:val="clear" w:color="000000" w:fill="DEBBAE"/>
            <w:vAlign w:val="center"/>
            <w:hideMark/>
          </w:tcPr>
          <w:p w14:paraId="3BAE6DA4" w14:textId="77777777" w:rsidR="00AF7453" w:rsidRPr="00F41552" w:rsidRDefault="00AF7453" w:rsidP="00944CF6">
            <w:pPr>
              <w:spacing w:after="0" w:line="240" w:lineRule="auto"/>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Endeudamiento Neto (Externo)</w:t>
            </w:r>
          </w:p>
        </w:tc>
        <w:tc>
          <w:tcPr>
            <w:tcW w:w="455" w:type="dxa"/>
            <w:tcBorders>
              <w:top w:val="nil"/>
              <w:left w:val="nil"/>
              <w:bottom w:val="nil"/>
              <w:right w:val="nil"/>
            </w:tcBorders>
            <w:shd w:val="clear" w:color="000000" w:fill="DEBBAE"/>
            <w:vAlign w:val="center"/>
            <w:hideMark/>
          </w:tcPr>
          <w:p w14:paraId="2DB0FFFA"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w:t>
            </w:r>
          </w:p>
        </w:tc>
        <w:tc>
          <w:tcPr>
            <w:tcW w:w="2717" w:type="dxa"/>
            <w:tcBorders>
              <w:top w:val="nil"/>
              <w:left w:val="nil"/>
              <w:bottom w:val="nil"/>
              <w:right w:val="nil"/>
            </w:tcBorders>
            <w:shd w:val="clear" w:color="000000" w:fill="DEBBAE"/>
            <w:vAlign w:val="center"/>
            <w:hideMark/>
          </w:tcPr>
          <w:p w14:paraId="7A58D3A9"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0</w:t>
            </w:r>
          </w:p>
        </w:tc>
        <w:tc>
          <w:tcPr>
            <w:tcW w:w="650" w:type="dxa"/>
            <w:tcBorders>
              <w:top w:val="nil"/>
              <w:left w:val="nil"/>
              <w:bottom w:val="nil"/>
              <w:right w:val="nil"/>
            </w:tcBorders>
            <w:shd w:val="clear" w:color="000000" w:fill="DEBBAE"/>
            <w:vAlign w:val="center"/>
            <w:hideMark/>
          </w:tcPr>
          <w:p w14:paraId="3CBD034A"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w:t>
            </w:r>
          </w:p>
        </w:tc>
        <w:tc>
          <w:tcPr>
            <w:tcW w:w="2712" w:type="dxa"/>
            <w:tcBorders>
              <w:top w:val="nil"/>
              <w:left w:val="nil"/>
              <w:bottom w:val="nil"/>
              <w:right w:val="nil"/>
            </w:tcBorders>
            <w:shd w:val="clear" w:color="000000" w:fill="DEBBAE"/>
            <w:vAlign w:val="center"/>
            <w:hideMark/>
          </w:tcPr>
          <w:p w14:paraId="3A340254"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0</w:t>
            </w:r>
          </w:p>
        </w:tc>
      </w:tr>
      <w:tr w:rsidR="00AF7453" w:rsidRPr="00F41552" w14:paraId="73DE594F" w14:textId="77777777" w:rsidTr="00944CF6">
        <w:trPr>
          <w:trHeight w:val="300"/>
          <w:jc w:val="center"/>
        </w:trPr>
        <w:tc>
          <w:tcPr>
            <w:tcW w:w="1241" w:type="dxa"/>
            <w:tcBorders>
              <w:top w:val="nil"/>
              <w:left w:val="nil"/>
              <w:bottom w:val="nil"/>
              <w:right w:val="nil"/>
            </w:tcBorders>
            <w:shd w:val="clear" w:color="000000" w:fill="FFFFFF"/>
            <w:noWrap/>
            <w:vAlign w:val="center"/>
            <w:hideMark/>
          </w:tcPr>
          <w:p w14:paraId="4E9B6A00" w14:textId="77777777" w:rsidR="00AF7453" w:rsidRPr="00F41552" w:rsidRDefault="00AF7453" w:rsidP="00944CF6">
            <w:pPr>
              <w:spacing w:after="0" w:line="240" w:lineRule="auto"/>
              <w:rPr>
                <w:rFonts w:ascii="Montserrat" w:eastAsia="Times New Roman" w:hAnsi="Montserrat" w:cs="Calibri"/>
                <w:color w:val="808080"/>
                <w:sz w:val="20"/>
                <w:szCs w:val="20"/>
              </w:rPr>
            </w:pPr>
            <w:r w:rsidRPr="00F41552">
              <w:rPr>
                <w:rFonts w:ascii="Montserrat" w:eastAsia="Times New Roman" w:hAnsi="Montserrat" w:cs="Calibri"/>
                <w:color w:val="808080"/>
                <w:sz w:val="20"/>
                <w:szCs w:val="20"/>
              </w:rPr>
              <w:t> </w:t>
            </w:r>
          </w:p>
        </w:tc>
        <w:tc>
          <w:tcPr>
            <w:tcW w:w="5002" w:type="dxa"/>
            <w:tcBorders>
              <w:top w:val="nil"/>
              <w:left w:val="nil"/>
              <w:bottom w:val="nil"/>
              <w:right w:val="nil"/>
            </w:tcBorders>
            <w:shd w:val="clear" w:color="000000" w:fill="FFFFFF"/>
            <w:vAlign w:val="center"/>
            <w:hideMark/>
          </w:tcPr>
          <w:p w14:paraId="3B3E5BB1" w14:textId="77777777" w:rsidR="00AF7453" w:rsidRPr="00F41552" w:rsidRDefault="00AF7453" w:rsidP="00944CF6">
            <w:pPr>
              <w:spacing w:after="0" w:line="240" w:lineRule="auto"/>
              <w:rPr>
                <w:rFonts w:ascii="Montserrat" w:eastAsia="Times New Roman" w:hAnsi="Montserrat" w:cs="Calibri"/>
                <w:sz w:val="20"/>
                <w:szCs w:val="20"/>
              </w:rPr>
            </w:pPr>
            <w:r w:rsidRPr="00F41552">
              <w:rPr>
                <w:rFonts w:ascii="Montserrat" w:eastAsia="Times New Roman" w:hAnsi="Montserrat" w:cs="Calibri"/>
                <w:sz w:val="20"/>
                <w:szCs w:val="20"/>
              </w:rPr>
              <w:t>Endeudamiento Neto (Externo)</w:t>
            </w:r>
          </w:p>
        </w:tc>
        <w:tc>
          <w:tcPr>
            <w:tcW w:w="455" w:type="dxa"/>
            <w:tcBorders>
              <w:top w:val="nil"/>
              <w:left w:val="nil"/>
              <w:bottom w:val="nil"/>
              <w:right w:val="nil"/>
            </w:tcBorders>
            <w:shd w:val="clear" w:color="000000" w:fill="FFFFFF"/>
            <w:vAlign w:val="center"/>
            <w:hideMark/>
          </w:tcPr>
          <w:p w14:paraId="62505909"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7" w:type="dxa"/>
            <w:tcBorders>
              <w:top w:val="nil"/>
              <w:left w:val="nil"/>
              <w:bottom w:val="nil"/>
              <w:right w:val="nil"/>
            </w:tcBorders>
            <w:shd w:val="clear" w:color="000000" w:fill="FFFFFF"/>
            <w:vAlign w:val="center"/>
            <w:hideMark/>
          </w:tcPr>
          <w:p w14:paraId="3F748FE7"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0</w:t>
            </w:r>
          </w:p>
        </w:tc>
        <w:tc>
          <w:tcPr>
            <w:tcW w:w="650" w:type="dxa"/>
            <w:tcBorders>
              <w:top w:val="nil"/>
              <w:left w:val="nil"/>
              <w:bottom w:val="nil"/>
              <w:right w:val="nil"/>
            </w:tcBorders>
            <w:shd w:val="clear" w:color="000000" w:fill="FFFFFF"/>
            <w:vAlign w:val="center"/>
            <w:hideMark/>
          </w:tcPr>
          <w:p w14:paraId="75C15E64"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2" w:type="dxa"/>
            <w:tcBorders>
              <w:top w:val="nil"/>
              <w:left w:val="nil"/>
              <w:bottom w:val="nil"/>
              <w:right w:val="nil"/>
            </w:tcBorders>
            <w:shd w:val="clear" w:color="000000" w:fill="FFFFFF"/>
            <w:vAlign w:val="center"/>
            <w:hideMark/>
          </w:tcPr>
          <w:p w14:paraId="164F1B7D"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0</w:t>
            </w:r>
          </w:p>
        </w:tc>
      </w:tr>
      <w:tr w:rsidR="00AF7453" w:rsidRPr="00F41552" w14:paraId="11693BF3" w14:textId="77777777" w:rsidTr="00944CF6">
        <w:trPr>
          <w:trHeight w:val="300"/>
          <w:jc w:val="center"/>
        </w:trPr>
        <w:tc>
          <w:tcPr>
            <w:tcW w:w="6243" w:type="dxa"/>
            <w:gridSpan w:val="2"/>
            <w:tcBorders>
              <w:top w:val="nil"/>
              <w:left w:val="nil"/>
              <w:bottom w:val="nil"/>
              <w:right w:val="nil"/>
            </w:tcBorders>
            <w:shd w:val="clear" w:color="000000" w:fill="DEBBAE"/>
            <w:vAlign w:val="center"/>
            <w:hideMark/>
          </w:tcPr>
          <w:p w14:paraId="34150FCE" w14:textId="77777777" w:rsidR="00AF7453" w:rsidRPr="00F41552" w:rsidRDefault="00AF7453" w:rsidP="00944CF6">
            <w:pPr>
              <w:spacing w:after="0" w:line="240" w:lineRule="auto"/>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Otros Orígenes de Financiamiento</w:t>
            </w:r>
          </w:p>
        </w:tc>
        <w:tc>
          <w:tcPr>
            <w:tcW w:w="455" w:type="dxa"/>
            <w:tcBorders>
              <w:top w:val="nil"/>
              <w:left w:val="nil"/>
              <w:bottom w:val="nil"/>
              <w:right w:val="nil"/>
            </w:tcBorders>
            <w:shd w:val="clear" w:color="000000" w:fill="DEBBAE"/>
            <w:vAlign w:val="center"/>
            <w:hideMark/>
          </w:tcPr>
          <w:p w14:paraId="270C1F17"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w:t>
            </w:r>
          </w:p>
        </w:tc>
        <w:tc>
          <w:tcPr>
            <w:tcW w:w="2717" w:type="dxa"/>
            <w:tcBorders>
              <w:top w:val="nil"/>
              <w:left w:val="nil"/>
              <w:bottom w:val="nil"/>
              <w:right w:val="nil"/>
            </w:tcBorders>
            <w:shd w:val="clear" w:color="000000" w:fill="DEBBAE"/>
            <w:noWrap/>
            <w:vAlign w:val="bottom"/>
            <w:hideMark/>
          </w:tcPr>
          <w:p w14:paraId="17117340"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 xml:space="preserve">             671,112,507 </w:t>
            </w:r>
          </w:p>
        </w:tc>
        <w:tc>
          <w:tcPr>
            <w:tcW w:w="650" w:type="dxa"/>
            <w:tcBorders>
              <w:top w:val="nil"/>
              <w:left w:val="nil"/>
              <w:bottom w:val="nil"/>
              <w:right w:val="nil"/>
            </w:tcBorders>
            <w:shd w:val="clear" w:color="000000" w:fill="DEBBAE"/>
            <w:vAlign w:val="center"/>
            <w:hideMark/>
          </w:tcPr>
          <w:p w14:paraId="137F1314"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w:t>
            </w:r>
          </w:p>
        </w:tc>
        <w:tc>
          <w:tcPr>
            <w:tcW w:w="2712" w:type="dxa"/>
            <w:tcBorders>
              <w:top w:val="nil"/>
              <w:left w:val="nil"/>
              <w:bottom w:val="nil"/>
              <w:right w:val="nil"/>
            </w:tcBorders>
            <w:shd w:val="clear" w:color="000000" w:fill="DEBBAE"/>
            <w:noWrap/>
            <w:vAlign w:val="bottom"/>
            <w:hideMark/>
          </w:tcPr>
          <w:p w14:paraId="0D0B9BEB"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 xml:space="preserve">        (204,084,532)</w:t>
            </w:r>
          </w:p>
        </w:tc>
      </w:tr>
      <w:tr w:rsidR="00AF7453" w:rsidRPr="00F41552" w14:paraId="23A2CD0E" w14:textId="77777777" w:rsidTr="00944CF6">
        <w:trPr>
          <w:trHeight w:val="300"/>
          <w:jc w:val="center"/>
        </w:trPr>
        <w:tc>
          <w:tcPr>
            <w:tcW w:w="1241" w:type="dxa"/>
            <w:tcBorders>
              <w:top w:val="nil"/>
              <w:left w:val="nil"/>
              <w:bottom w:val="nil"/>
              <w:right w:val="nil"/>
            </w:tcBorders>
            <w:shd w:val="clear" w:color="000000" w:fill="FFFFFF"/>
            <w:noWrap/>
            <w:vAlign w:val="bottom"/>
            <w:hideMark/>
          </w:tcPr>
          <w:p w14:paraId="0D2D87E3" w14:textId="77777777" w:rsidR="00AF7453" w:rsidRPr="00F41552" w:rsidRDefault="00AF7453" w:rsidP="00944CF6">
            <w:pPr>
              <w:spacing w:after="0" w:line="240" w:lineRule="auto"/>
              <w:rPr>
                <w:rFonts w:ascii="Montserrat" w:eastAsia="Times New Roman" w:hAnsi="Montserrat" w:cs="Calibri"/>
                <w:color w:val="808080"/>
                <w:sz w:val="20"/>
                <w:szCs w:val="20"/>
              </w:rPr>
            </w:pPr>
            <w:r w:rsidRPr="00F41552">
              <w:rPr>
                <w:rFonts w:ascii="Montserrat" w:eastAsia="Times New Roman" w:hAnsi="Montserrat" w:cs="Calibri"/>
                <w:color w:val="808080"/>
                <w:sz w:val="20"/>
                <w:szCs w:val="20"/>
              </w:rPr>
              <w:t> </w:t>
            </w:r>
          </w:p>
        </w:tc>
        <w:tc>
          <w:tcPr>
            <w:tcW w:w="5002" w:type="dxa"/>
            <w:tcBorders>
              <w:top w:val="nil"/>
              <w:left w:val="nil"/>
              <w:bottom w:val="nil"/>
              <w:right w:val="nil"/>
            </w:tcBorders>
            <w:shd w:val="clear" w:color="000000" w:fill="FFFFFF"/>
            <w:vAlign w:val="center"/>
            <w:hideMark/>
          </w:tcPr>
          <w:p w14:paraId="26C2C231" w14:textId="77777777" w:rsidR="00AF7453" w:rsidRPr="00F41552" w:rsidRDefault="00AF7453" w:rsidP="00944CF6">
            <w:pPr>
              <w:spacing w:after="0" w:line="240" w:lineRule="auto"/>
              <w:rPr>
                <w:rFonts w:ascii="Montserrat" w:eastAsia="Times New Roman" w:hAnsi="Montserrat" w:cs="Calibri"/>
                <w:sz w:val="20"/>
                <w:szCs w:val="20"/>
              </w:rPr>
            </w:pPr>
            <w:r w:rsidRPr="00F41552">
              <w:rPr>
                <w:rFonts w:ascii="Montserrat" w:eastAsia="Times New Roman" w:hAnsi="Montserrat" w:cs="Calibri"/>
                <w:sz w:val="20"/>
                <w:szCs w:val="20"/>
              </w:rPr>
              <w:t>Cuentas por Pagar a Corto Plazo</w:t>
            </w:r>
          </w:p>
        </w:tc>
        <w:tc>
          <w:tcPr>
            <w:tcW w:w="455" w:type="dxa"/>
            <w:tcBorders>
              <w:top w:val="nil"/>
              <w:left w:val="nil"/>
              <w:bottom w:val="nil"/>
              <w:right w:val="nil"/>
            </w:tcBorders>
            <w:shd w:val="clear" w:color="000000" w:fill="FFFFFF"/>
            <w:vAlign w:val="center"/>
            <w:hideMark/>
          </w:tcPr>
          <w:p w14:paraId="18A0AA85"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7" w:type="dxa"/>
            <w:tcBorders>
              <w:top w:val="nil"/>
              <w:left w:val="nil"/>
              <w:bottom w:val="nil"/>
              <w:right w:val="nil"/>
            </w:tcBorders>
            <w:shd w:val="clear" w:color="000000" w:fill="FFFFFF"/>
            <w:vAlign w:val="center"/>
            <w:hideMark/>
          </w:tcPr>
          <w:p w14:paraId="66BA6630"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512,485,127</w:t>
            </w:r>
          </w:p>
        </w:tc>
        <w:tc>
          <w:tcPr>
            <w:tcW w:w="650" w:type="dxa"/>
            <w:tcBorders>
              <w:top w:val="nil"/>
              <w:left w:val="nil"/>
              <w:bottom w:val="nil"/>
              <w:right w:val="nil"/>
            </w:tcBorders>
            <w:shd w:val="clear" w:color="000000" w:fill="FFFFFF"/>
            <w:vAlign w:val="center"/>
            <w:hideMark/>
          </w:tcPr>
          <w:p w14:paraId="17EF3048"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2" w:type="dxa"/>
            <w:tcBorders>
              <w:top w:val="nil"/>
              <w:left w:val="nil"/>
              <w:bottom w:val="nil"/>
              <w:right w:val="nil"/>
            </w:tcBorders>
            <w:shd w:val="clear" w:color="000000" w:fill="FFFFFF"/>
            <w:vAlign w:val="center"/>
            <w:hideMark/>
          </w:tcPr>
          <w:p w14:paraId="4E1C02C3"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0</w:t>
            </w:r>
          </w:p>
        </w:tc>
      </w:tr>
      <w:tr w:rsidR="00AF7453" w:rsidRPr="00F41552" w14:paraId="2FC30A4C" w14:textId="77777777" w:rsidTr="00944CF6">
        <w:trPr>
          <w:trHeight w:val="507"/>
          <w:jc w:val="center"/>
        </w:trPr>
        <w:tc>
          <w:tcPr>
            <w:tcW w:w="1241" w:type="dxa"/>
            <w:tcBorders>
              <w:top w:val="nil"/>
              <w:left w:val="nil"/>
              <w:bottom w:val="nil"/>
              <w:right w:val="nil"/>
            </w:tcBorders>
            <w:shd w:val="clear" w:color="000000" w:fill="FFFFFF"/>
            <w:noWrap/>
            <w:vAlign w:val="bottom"/>
            <w:hideMark/>
          </w:tcPr>
          <w:p w14:paraId="37A1603D" w14:textId="77777777" w:rsidR="00AF7453" w:rsidRPr="00F41552" w:rsidRDefault="00AF7453" w:rsidP="00944CF6">
            <w:pPr>
              <w:spacing w:after="0" w:line="240" w:lineRule="auto"/>
              <w:rPr>
                <w:rFonts w:ascii="Montserrat" w:eastAsia="Times New Roman" w:hAnsi="Montserrat" w:cs="Calibri"/>
                <w:color w:val="808080"/>
                <w:sz w:val="20"/>
                <w:szCs w:val="20"/>
              </w:rPr>
            </w:pPr>
            <w:r w:rsidRPr="00F41552">
              <w:rPr>
                <w:rFonts w:ascii="Montserrat" w:eastAsia="Times New Roman" w:hAnsi="Montserrat" w:cs="Calibri"/>
                <w:color w:val="808080"/>
                <w:sz w:val="20"/>
                <w:szCs w:val="20"/>
              </w:rPr>
              <w:t> </w:t>
            </w:r>
          </w:p>
        </w:tc>
        <w:tc>
          <w:tcPr>
            <w:tcW w:w="5002" w:type="dxa"/>
            <w:tcBorders>
              <w:top w:val="nil"/>
              <w:left w:val="nil"/>
              <w:bottom w:val="nil"/>
              <w:right w:val="nil"/>
            </w:tcBorders>
            <w:shd w:val="clear" w:color="000000" w:fill="FFFFFF"/>
            <w:vAlign w:val="center"/>
            <w:hideMark/>
          </w:tcPr>
          <w:p w14:paraId="44F5C8F2" w14:textId="77777777" w:rsidR="00AF7453" w:rsidRPr="00F41552" w:rsidRDefault="00AF7453" w:rsidP="00944CF6">
            <w:pPr>
              <w:spacing w:after="0" w:line="240" w:lineRule="auto"/>
              <w:rPr>
                <w:rFonts w:ascii="Montserrat" w:eastAsia="Times New Roman" w:hAnsi="Montserrat" w:cs="Calibri"/>
                <w:sz w:val="20"/>
                <w:szCs w:val="20"/>
              </w:rPr>
            </w:pPr>
            <w:r w:rsidRPr="00F41552">
              <w:rPr>
                <w:rFonts w:ascii="Montserrat" w:eastAsia="Times New Roman" w:hAnsi="Montserrat" w:cs="Calibri"/>
                <w:sz w:val="20"/>
                <w:szCs w:val="20"/>
              </w:rPr>
              <w:t>Fondos y Bienes de Terc en Garantía y/o Administración a CP</w:t>
            </w:r>
          </w:p>
        </w:tc>
        <w:tc>
          <w:tcPr>
            <w:tcW w:w="455" w:type="dxa"/>
            <w:tcBorders>
              <w:top w:val="nil"/>
              <w:left w:val="nil"/>
              <w:bottom w:val="nil"/>
              <w:right w:val="nil"/>
            </w:tcBorders>
            <w:shd w:val="clear" w:color="000000" w:fill="FFFFFF"/>
            <w:vAlign w:val="center"/>
            <w:hideMark/>
          </w:tcPr>
          <w:p w14:paraId="242ABC04"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7" w:type="dxa"/>
            <w:tcBorders>
              <w:top w:val="nil"/>
              <w:left w:val="nil"/>
              <w:bottom w:val="nil"/>
              <w:right w:val="nil"/>
            </w:tcBorders>
            <w:shd w:val="clear" w:color="000000" w:fill="FFFFFF"/>
            <w:vAlign w:val="center"/>
            <w:hideMark/>
          </w:tcPr>
          <w:p w14:paraId="167B9F9A"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2,837,943</w:t>
            </w:r>
          </w:p>
        </w:tc>
        <w:tc>
          <w:tcPr>
            <w:tcW w:w="650" w:type="dxa"/>
            <w:tcBorders>
              <w:top w:val="nil"/>
              <w:left w:val="nil"/>
              <w:bottom w:val="nil"/>
              <w:right w:val="nil"/>
            </w:tcBorders>
            <w:shd w:val="clear" w:color="000000" w:fill="FFFFFF"/>
            <w:vAlign w:val="center"/>
            <w:hideMark/>
          </w:tcPr>
          <w:p w14:paraId="1FA688A0"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2" w:type="dxa"/>
            <w:tcBorders>
              <w:top w:val="nil"/>
              <w:left w:val="nil"/>
              <w:bottom w:val="nil"/>
              <w:right w:val="nil"/>
            </w:tcBorders>
            <w:shd w:val="clear" w:color="000000" w:fill="FFFFFF"/>
            <w:vAlign w:val="center"/>
            <w:hideMark/>
          </w:tcPr>
          <w:p w14:paraId="52D42602"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0</w:t>
            </w:r>
          </w:p>
        </w:tc>
      </w:tr>
      <w:tr w:rsidR="00AF7453" w:rsidRPr="00F41552" w14:paraId="7E418067" w14:textId="77777777" w:rsidTr="00944CF6">
        <w:trPr>
          <w:trHeight w:val="584"/>
          <w:jc w:val="center"/>
        </w:trPr>
        <w:tc>
          <w:tcPr>
            <w:tcW w:w="1241" w:type="dxa"/>
            <w:tcBorders>
              <w:top w:val="nil"/>
              <w:left w:val="nil"/>
              <w:bottom w:val="nil"/>
              <w:right w:val="nil"/>
            </w:tcBorders>
            <w:shd w:val="clear" w:color="000000" w:fill="FFFFFF"/>
            <w:noWrap/>
            <w:vAlign w:val="bottom"/>
            <w:hideMark/>
          </w:tcPr>
          <w:p w14:paraId="686ECAD7" w14:textId="77777777" w:rsidR="00AF7453" w:rsidRPr="00F41552" w:rsidRDefault="00AF7453" w:rsidP="00944CF6">
            <w:pPr>
              <w:spacing w:after="0" w:line="240" w:lineRule="auto"/>
              <w:rPr>
                <w:rFonts w:ascii="Montserrat" w:eastAsia="Times New Roman" w:hAnsi="Montserrat" w:cs="Calibri"/>
                <w:color w:val="808080"/>
                <w:sz w:val="20"/>
                <w:szCs w:val="20"/>
              </w:rPr>
            </w:pPr>
            <w:r w:rsidRPr="00F41552">
              <w:rPr>
                <w:rFonts w:ascii="Montserrat" w:eastAsia="Times New Roman" w:hAnsi="Montserrat" w:cs="Calibri"/>
                <w:color w:val="808080"/>
                <w:sz w:val="20"/>
                <w:szCs w:val="20"/>
              </w:rPr>
              <w:t> </w:t>
            </w:r>
          </w:p>
        </w:tc>
        <w:tc>
          <w:tcPr>
            <w:tcW w:w="5002" w:type="dxa"/>
            <w:tcBorders>
              <w:top w:val="nil"/>
              <w:left w:val="nil"/>
              <w:bottom w:val="nil"/>
              <w:right w:val="nil"/>
            </w:tcBorders>
            <w:shd w:val="clear" w:color="000000" w:fill="FFFFFF"/>
            <w:vAlign w:val="center"/>
            <w:hideMark/>
          </w:tcPr>
          <w:p w14:paraId="7D689403" w14:textId="77777777" w:rsidR="00AF7453" w:rsidRPr="00F41552" w:rsidRDefault="00AF7453" w:rsidP="00944CF6">
            <w:pPr>
              <w:spacing w:after="0" w:line="240" w:lineRule="auto"/>
              <w:rPr>
                <w:rFonts w:ascii="Montserrat" w:eastAsia="Times New Roman" w:hAnsi="Montserrat" w:cs="Calibri"/>
                <w:sz w:val="20"/>
                <w:szCs w:val="20"/>
              </w:rPr>
            </w:pPr>
            <w:r w:rsidRPr="00F41552">
              <w:rPr>
                <w:rFonts w:ascii="Montserrat" w:eastAsia="Times New Roman" w:hAnsi="Montserrat" w:cs="Calibri"/>
                <w:sz w:val="20"/>
                <w:szCs w:val="20"/>
              </w:rPr>
              <w:t>Fondos y Bienes de Terceros en Garantía y/o en Administración a Largo Plazo</w:t>
            </w:r>
          </w:p>
        </w:tc>
        <w:tc>
          <w:tcPr>
            <w:tcW w:w="455" w:type="dxa"/>
            <w:tcBorders>
              <w:top w:val="nil"/>
              <w:left w:val="nil"/>
              <w:bottom w:val="nil"/>
              <w:right w:val="nil"/>
            </w:tcBorders>
            <w:shd w:val="clear" w:color="000000" w:fill="FFFFFF"/>
            <w:vAlign w:val="center"/>
            <w:hideMark/>
          </w:tcPr>
          <w:p w14:paraId="3003253C"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7" w:type="dxa"/>
            <w:tcBorders>
              <w:top w:val="nil"/>
              <w:left w:val="nil"/>
              <w:bottom w:val="nil"/>
              <w:right w:val="nil"/>
            </w:tcBorders>
            <w:shd w:val="clear" w:color="000000" w:fill="FFFFFF"/>
            <w:vAlign w:val="center"/>
            <w:hideMark/>
          </w:tcPr>
          <w:p w14:paraId="03B8493D"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0</w:t>
            </w:r>
          </w:p>
        </w:tc>
        <w:tc>
          <w:tcPr>
            <w:tcW w:w="650" w:type="dxa"/>
            <w:tcBorders>
              <w:top w:val="nil"/>
              <w:left w:val="nil"/>
              <w:bottom w:val="nil"/>
              <w:right w:val="nil"/>
            </w:tcBorders>
            <w:shd w:val="clear" w:color="000000" w:fill="FFFFFF"/>
            <w:vAlign w:val="center"/>
            <w:hideMark/>
          </w:tcPr>
          <w:p w14:paraId="4FDE65DA"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2" w:type="dxa"/>
            <w:tcBorders>
              <w:top w:val="nil"/>
              <w:left w:val="nil"/>
              <w:bottom w:val="nil"/>
              <w:right w:val="nil"/>
            </w:tcBorders>
            <w:shd w:val="clear" w:color="000000" w:fill="FFFFFF"/>
            <w:vAlign w:val="center"/>
            <w:hideMark/>
          </w:tcPr>
          <w:p w14:paraId="21F63AFB"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60,300</w:t>
            </w:r>
          </w:p>
        </w:tc>
      </w:tr>
      <w:tr w:rsidR="00AF7453" w:rsidRPr="00F41552" w14:paraId="77F4D9A5" w14:textId="77777777" w:rsidTr="00944CF6">
        <w:trPr>
          <w:trHeight w:val="267"/>
          <w:jc w:val="center"/>
        </w:trPr>
        <w:tc>
          <w:tcPr>
            <w:tcW w:w="1241" w:type="dxa"/>
            <w:tcBorders>
              <w:top w:val="nil"/>
              <w:left w:val="nil"/>
              <w:bottom w:val="nil"/>
              <w:right w:val="nil"/>
            </w:tcBorders>
            <w:shd w:val="clear" w:color="000000" w:fill="FFFFFF"/>
            <w:noWrap/>
            <w:vAlign w:val="bottom"/>
            <w:hideMark/>
          </w:tcPr>
          <w:p w14:paraId="31E7EBBA" w14:textId="77777777" w:rsidR="00AF7453" w:rsidRPr="00F41552" w:rsidRDefault="00AF7453" w:rsidP="00944CF6">
            <w:pPr>
              <w:spacing w:after="0" w:line="240" w:lineRule="auto"/>
              <w:rPr>
                <w:rFonts w:ascii="Montserrat" w:eastAsia="Times New Roman" w:hAnsi="Montserrat" w:cs="Calibri"/>
                <w:color w:val="808080"/>
                <w:sz w:val="20"/>
                <w:szCs w:val="20"/>
              </w:rPr>
            </w:pPr>
            <w:r w:rsidRPr="00F41552">
              <w:rPr>
                <w:rFonts w:ascii="Montserrat" w:eastAsia="Times New Roman" w:hAnsi="Montserrat" w:cs="Calibri"/>
                <w:color w:val="808080"/>
                <w:sz w:val="20"/>
                <w:szCs w:val="20"/>
              </w:rPr>
              <w:t> </w:t>
            </w:r>
          </w:p>
        </w:tc>
        <w:tc>
          <w:tcPr>
            <w:tcW w:w="5002" w:type="dxa"/>
            <w:tcBorders>
              <w:top w:val="nil"/>
              <w:left w:val="nil"/>
              <w:bottom w:val="nil"/>
              <w:right w:val="nil"/>
            </w:tcBorders>
            <w:shd w:val="clear" w:color="000000" w:fill="FFFFFF"/>
            <w:vAlign w:val="center"/>
            <w:hideMark/>
          </w:tcPr>
          <w:p w14:paraId="294AFF3C" w14:textId="77777777" w:rsidR="00AF7453" w:rsidRPr="00F41552" w:rsidRDefault="00AF7453" w:rsidP="00944CF6">
            <w:pPr>
              <w:spacing w:after="0" w:line="240" w:lineRule="auto"/>
              <w:rPr>
                <w:rFonts w:ascii="Montserrat" w:eastAsia="Times New Roman" w:hAnsi="Montserrat" w:cs="Calibri"/>
                <w:sz w:val="20"/>
                <w:szCs w:val="20"/>
              </w:rPr>
            </w:pPr>
            <w:r w:rsidRPr="00F41552">
              <w:rPr>
                <w:rFonts w:ascii="Montserrat" w:eastAsia="Times New Roman" w:hAnsi="Montserrat" w:cs="Calibri"/>
                <w:sz w:val="20"/>
                <w:szCs w:val="20"/>
              </w:rPr>
              <w:t>Resultados de Ejercicios Anteriores</w:t>
            </w:r>
          </w:p>
        </w:tc>
        <w:tc>
          <w:tcPr>
            <w:tcW w:w="455" w:type="dxa"/>
            <w:tcBorders>
              <w:top w:val="nil"/>
              <w:left w:val="nil"/>
              <w:bottom w:val="nil"/>
              <w:right w:val="nil"/>
            </w:tcBorders>
            <w:shd w:val="clear" w:color="000000" w:fill="FFFFFF"/>
            <w:vAlign w:val="center"/>
            <w:hideMark/>
          </w:tcPr>
          <w:p w14:paraId="3D2E7145"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7" w:type="dxa"/>
            <w:tcBorders>
              <w:top w:val="nil"/>
              <w:left w:val="nil"/>
              <w:bottom w:val="nil"/>
              <w:right w:val="nil"/>
            </w:tcBorders>
            <w:shd w:val="clear" w:color="000000" w:fill="FFFFFF"/>
            <w:vAlign w:val="center"/>
            <w:hideMark/>
          </w:tcPr>
          <w:p w14:paraId="39BC410E"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 xml:space="preserve">             155,789,437 </w:t>
            </w:r>
          </w:p>
        </w:tc>
        <w:tc>
          <w:tcPr>
            <w:tcW w:w="650" w:type="dxa"/>
            <w:tcBorders>
              <w:top w:val="nil"/>
              <w:left w:val="nil"/>
              <w:bottom w:val="nil"/>
              <w:right w:val="nil"/>
            </w:tcBorders>
            <w:shd w:val="clear" w:color="000000" w:fill="FFFFFF"/>
            <w:vAlign w:val="center"/>
            <w:hideMark/>
          </w:tcPr>
          <w:p w14:paraId="06187986"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2" w:type="dxa"/>
            <w:tcBorders>
              <w:top w:val="nil"/>
              <w:left w:val="nil"/>
              <w:bottom w:val="nil"/>
              <w:right w:val="nil"/>
            </w:tcBorders>
            <w:shd w:val="clear" w:color="000000" w:fill="FFFFFF"/>
            <w:noWrap/>
            <w:hideMark/>
          </w:tcPr>
          <w:p w14:paraId="73FACF6F"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 xml:space="preserve">         (635,804,849)</w:t>
            </w:r>
          </w:p>
        </w:tc>
      </w:tr>
      <w:tr w:rsidR="00AF7453" w:rsidRPr="00F41552" w14:paraId="00584478" w14:textId="77777777" w:rsidTr="00944CF6">
        <w:trPr>
          <w:trHeight w:val="315"/>
          <w:jc w:val="center"/>
        </w:trPr>
        <w:tc>
          <w:tcPr>
            <w:tcW w:w="1241" w:type="dxa"/>
            <w:tcBorders>
              <w:top w:val="nil"/>
              <w:left w:val="nil"/>
              <w:bottom w:val="nil"/>
              <w:right w:val="nil"/>
            </w:tcBorders>
            <w:shd w:val="clear" w:color="000000" w:fill="FFFFFF"/>
            <w:noWrap/>
            <w:vAlign w:val="bottom"/>
            <w:hideMark/>
          </w:tcPr>
          <w:p w14:paraId="074E86C1" w14:textId="77777777" w:rsidR="00AF7453" w:rsidRPr="00F41552" w:rsidRDefault="00AF7453" w:rsidP="00944CF6">
            <w:pPr>
              <w:spacing w:after="0" w:line="240" w:lineRule="auto"/>
              <w:rPr>
                <w:rFonts w:ascii="Montserrat" w:eastAsia="Times New Roman" w:hAnsi="Montserrat" w:cs="Calibri"/>
                <w:color w:val="808080"/>
                <w:sz w:val="20"/>
                <w:szCs w:val="20"/>
              </w:rPr>
            </w:pPr>
            <w:r w:rsidRPr="00F41552">
              <w:rPr>
                <w:rFonts w:ascii="Montserrat" w:eastAsia="Times New Roman" w:hAnsi="Montserrat" w:cs="Calibri"/>
                <w:color w:val="808080"/>
                <w:sz w:val="20"/>
                <w:szCs w:val="20"/>
              </w:rPr>
              <w:t> </w:t>
            </w:r>
          </w:p>
        </w:tc>
        <w:tc>
          <w:tcPr>
            <w:tcW w:w="5002" w:type="dxa"/>
            <w:tcBorders>
              <w:top w:val="nil"/>
              <w:left w:val="nil"/>
              <w:bottom w:val="nil"/>
              <w:right w:val="nil"/>
            </w:tcBorders>
            <w:shd w:val="clear" w:color="000000" w:fill="FFFFFF"/>
            <w:vAlign w:val="center"/>
            <w:hideMark/>
          </w:tcPr>
          <w:p w14:paraId="6A945EAC" w14:textId="77777777" w:rsidR="00AF7453" w:rsidRPr="00F41552" w:rsidRDefault="00AF7453" w:rsidP="00944CF6">
            <w:pPr>
              <w:spacing w:after="0" w:line="240" w:lineRule="auto"/>
              <w:rPr>
                <w:rFonts w:ascii="Montserrat" w:eastAsia="Times New Roman" w:hAnsi="Montserrat" w:cs="Calibri"/>
                <w:sz w:val="20"/>
                <w:szCs w:val="20"/>
              </w:rPr>
            </w:pPr>
            <w:r w:rsidRPr="00F41552">
              <w:rPr>
                <w:rFonts w:ascii="Montserrat" w:eastAsia="Times New Roman" w:hAnsi="Montserrat" w:cs="Calibri"/>
                <w:sz w:val="20"/>
                <w:szCs w:val="20"/>
              </w:rPr>
              <w:t>Revaluos</w:t>
            </w:r>
          </w:p>
        </w:tc>
        <w:tc>
          <w:tcPr>
            <w:tcW w:w="455" w:type="dxa"/>
            <w:tcBorders>
              <w:top w:val="nil"/>
              <w:left w:val="nil"/>
              <w:bottom w:val="nil"/>
              <w:right w:val="nil"/>
            </w:tcBorders>
            <w:shd w:val="clear" w:color="000000" w:fill="FFFFFF"/>
            <w:vAlign w:val="center"/>
            <w:hideMark/>
          </w:tcPr>
          <w:p w14:paraId="5900CE0A"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7" w:type="dxa"/>
            <w:tcBorders>
              <w:top w:val="nil"/>
              <w:left w:val="nil"/>
              <w:bottom w:val="nil"/>
              <w:right w:val="nil"/>
            </w:tcBorders>
            <w:shd w:val="clear" w:color="000000" w:fill="FFFFFF"/>
            <w:vAlign w:val="center"/>
            <w:hideMark/>
          </w:tcPr>
          <w:p w14:paraId="0EED4282"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0</w:t>
            </w:r>
          </w:p>
        </w:tc>
        <w:tc>
          <w:tcPr>
            <w:tcW w:w="650" w:type="dxa"/>
            <w:tcBorders>
              <w:top w:val="nil"/>
              <w:left w:val="nil"/>
              <w:bottom w:val="nil"/>
              <w:right w:val="nil"/>
            </w:tcBorders>
            <w:shd w:val="clear" w:color="000000" w:fill="FFFFFF"/>
            <w:vAlign w:val="center"/>
            <w:hideMark/>
          </w:tcPr>
          <w:p w14:paraId="3F1D25C8"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2" w:type="dxa"/>
            <w:tcBorders>
              <w:top w:val="nil"/>
              <w:left w:val="nil"/>
              <w:bottom w:val="nil"/>
              <w:right w:val="nil"/>
            </w:tcBorders>
            <w:shd w:val="clear" w:color="000000" w:fill="FFFFFF"/>
            <w:vAlign w:val="center"/>
            <w:hideMark/>
          </w:tcPr>
          <w:p w14:paraId="5C3F381B"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63,928,535</w:t>
            </w:r>
          </w:p>
        </w:tc>
      </w:tr>
      <w:tr w:rsidR="00AF7453" w:rsidRPr="00F41552" w14:paraId="2C6774E0" w14:textId="77777777" w:rsidTr="00944CF6">
        <w:trPr>
          <w:trHeight w:val="545"/>
          <w:jc w:val="center"/>
        </w:trPr>
        <w:tc>
          <w:tcPr>
            <w:tcW w:w="1241" w:type="dxa"/>
            <w:tcBorders>
              <w:top w:val="nil"/>
              <w:left w:val="nil"/>
              <w:bottom w:val="nil"/>
              <w:right w:val="nil"/>
            </w:tcBorders>
            <w:shd w:val="clear" w:color="000000" w:fill="FFFFFF"/>
            <w:noWrap/>
            <w:vAlign w:val="bottom"/>
            <w:hideMark/>
          </w:tcPr>
          <w:p w14:paraId="55476F35" w14:textId="77777777" w:rsidR="00AF7453" w:rsidRPr="00F41552" w:rsidRDefault="00AF7453" w:rsidP="00944CF6">
            <w:pPr>
              <w:spacing w:after="0" w:line="240" w:lineRule="auto"/>
              <w:rPr>
                <w:rFonts w:ascii="Montserrat" w:eastAsia="Times New Roman" w:hAnsi="Montserrat" w:cs="Calibri"/>
                <w:color w:val="808080"/>
                <w:sz w:val="20"/>
                <w:szCs w:val="20"/>
              </w:rPr>
            </w:pPr>
            <w:r w:rsidRPr="00F41552">
              <w:rPr>
                <w:rFonts w:ascii="Montserrat" w:eastAsia="Times New Roman" w:hAnsi="Montserrat" w:cs="Calibri"/>
                <w:color w:val="808080"/>
                <w:sz w:val="20"/>
                <w:szCs w:val="20"/>
              </w:rPr>
              <w:t> </w:t>
            </w:r>
          </w:p>
        </w:tc>
        <w:tc>
          <w:tcPr>
            <w:tcW w:w="5002" w:type="dxa"/>
            <w:tcBorders>
              <w:top w:val="nil"/>
              <w:left w:val="nil"/>
              <w:bottom w:val="nil"/>
              <w:right w:val="nil"/>
            </w:tcBorders>
            <w:shd w:val="clear" w:color="000000" w:fill="FFFFFF"/>
            <w:vAlign w:val="center"/>
            <w:hideMark/>
          </w:tcPr>
          <w:p w14:paraId="30822643" w14:textId="77777777" w:rsidR="00AF7453" w:rsidRPr="00F41552" w:rsidRDefault="00AF7453" w:rsidP="00944CF6">
            <w:pPr>
              <w:spacing w:after="0" w:line="240" w:lineRule="auto"/>
              <w:rPr>
                <w:rFonts w:ascii="Montserrat" w:eastAsia="Times New Roman" w:hAnsi="Montserrat" w:cs="Calibri"/>
                <w:sz w:val="20"/>
                <w:szCs w:val="20"/>
              </w:rPr>
            </w:pPr>
            <w:r w:rsidRPr="00F41552">
              <w:rPr>
                <w:rFonts w:ascii="Montserrat" w:eastAsia="Times New Roman" w:hAnsi="Montserrat" w:cs="Calibri"/>
                <w:sz w:val="20"/>
                <w:szCs w:val="20"/>
              </w:rPr>
              <w:t>Rectificaciones de Resultados de Ejercicios Anteriores</w:t>
            </w:r>
          </w:p>
        </w:tc>
        <w:tc>
          <w:tcPr>
            <w:tcW w:w="455" w:type="dxa"/>
            <w:tcBorders>
              <w:top w:val="nil"/>
              <w:left w:val="nil"/>
              <w:bottom w:val="nil"/>
              <w:right w:val="nil"/>
            </w:tcBorders>
            <w:shd w:val="clear" w:color="000000" w:fill="FFFFFF"/>
            <w:vAlign w:val="center"/>
            <w:hideMark/>
          </w:tcPr>
          <w:p w14:paraId="0C02B0AF"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7" w:type="dxa"/>
            <w:tcBorders>
              <w:top w:val="nil"/>
              <w:left w:val="nil"/>
              <w:bottom w:val="nil"/>
              <w:right w:val="nil"/>
            </w:tcBorders>
            <w:shd w:val="clear" w:color="000000" w:fill="FFFFFF"/>
            <w:vAlign w:val="center"/>
            <w:hideMark/>
          </w:tcPr>
          <w:p w14:paraId="5E40E2F8"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0</w:t>
            </w:r>
          </w:p>
        </w:tc>
        <w:tc>
          <w:tcPr>
            <w:tcW w:w="650" w:type="dxa"/>
            <w:tcBorders>
              <w:top w:val="nil"/>
              <w:left w:val="nil"/>
              <w:bottom w:val="nil"/>
              <w:right w:val="nil"/>
            </w:tcBorders>
            <w:shd w:val="clear" w:color="000000" w:fill="FFFFFF"/>
            <w:vAlign w:val="center"/>
            <w:hideMark/>
          </w:tcPr>
          <w:p w14:paraId="7A50232D"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w:t>
            </w:r>
          </w:p>
        </w:tc>
        <w:tc>
          <w:tcPr>
            <w:tcW w:w="2712" w:type="dxa"/>
            <w:tcBorders>
              <w:top w:val="nil"/>
              <w:left w:val="nil"/>
              <w:bottom w:val="nil"/>
              <w:right w:val="nil"/>
            </w:tcBorders>
            <w:shd w:val="clear" w:color="000000" w:fill="FFFFFF"/>
            <w:vAlign w:val="center"/>
            <w:hideMark/>
          </w:tcPr>
          <w:p w14:paraId="6F626271" w14:textId="77777777" w:rsidR="00AF7453" w:rsidRPr="00F41552" w:rsidRDefault="00AF7453" w:rsidP="00944CF6">
            <w:pPr>
              <w:spacing w:after="0" w:line="240" w:lineRule="auto"/>
              <w:jc w:val="right"/>
              <w:rPr>
                <w:rFonts w:ascii="Montserrat" w:eastAsia="Times New Roman" w:hAnsi="Montserrat" w:cs="Calibri"/>
                <w:sz w:val="20"/>
                <w:szCs w:val="20"/>
              </w:rPr>
            </w:pPr>
            <w:r w:rsidRPr="00F41552">
              <w:rPr>
                <w:rFonts w:ascii="Montserrat" w:eastAsia="Times New Roman" w:hAnsi="Montserrat" w:cs="Calibri"/>
                <w:sz w:val="20"/>
                <w:szCs w:val="20"/>
              </w:rPr>
              <w:t>367,731,482</w:t>
            </w:r>
          </w:p>
        </w:tc>
      </w:tr>
      <w:tr w:rsidR="00AF7453" w:rsidRPr="00F41552" w14:paraId="35B683CF" w14:textId="77777777" w:rsidTr="00944CF6">
        <w:trPr>
          <w:trHeight w:val="360"/>
          <w:jc w:val="center"/>
        </w:trPr>
        <w:tc>
          <w:tcPr>
            <w:tcW w:w="1241" w:type="dxa"/>
            <w:tcBorders>
              <w:top w:val="nil"/>
              <w:left w:val="nil"/>
              <w:bottom w:val="nil"/>
              <w:right w:val="nil"/>
            </w:tcBorders>
            <w:shd w:val="clear" w:color="auto" w:fill="943634" w:themeFill="accent2" w:themeFillShade="BF"/>
            <w:noWrap/>
            <w:vAlign w:val="bottom"/>
            <w:hideMark/>
          </w:tcPr>
          <w:p w14:paraId="17FB778A" w14:textId="77777777" w:rsidR="00AF7453" w:rsidRPr="00F41552" w:rsidRDefault="00AF7453" w:rsidP="00944CF6">
            <w:pPr>
              <w:spacing w:after="0" w:line="240" w:lineRule="auto"/>
              <w:rPr>
                <w:rFonts w:ascii="Montserrat" w:eastAsia="Times New Roman" w:hAnsi="Montserrat" w:cs="Calibri"/>
                <w:color w:val="000000"/>
                <w:sz w:val="20"/>
                <w:szCs w:val="20"/>
              </w:rPr>
            </w:pPr>
            <w:r w:rsidRPr="00F41552">
              <w:rPr>
                <w:rFonts w:ascii="Montserrat" w:eastAsia="Times New Roman" w:hAnsi="Montserrat" w:cs="Calibri"/>
                <w:color w:val="000000"/>
                <w:sz w:val="20"/>
                <w:szCs w:val="20"/>
              </w:rPr>
              <w:t> </w:t>
            </w:r>
          </w:p>
        </w:tc>
        <w:tc>
          <w:tcPr>
            <w:tcW w:w="5002" w:type="dxa"/>
            <w:tcBorders>
              <w:top w:val="nil"/>
              <w:left w:val="nil"/>
              <w:bottom w:val="nil"/>
              <w:right w:val="nil"/>
            </w:tcBorders>
            <w:shd w:val="clear" w:color="auto" w:fill="943634" w:themeFill="accent2" w:themeFillShade="BF"/>
            <w:noWrap/>
            <w:vAlign w:val="center"/>
            <w:hideMark/>
          </w:tcPr>
          <w:p w14:paraId="2525AB85" w14:textId="77777777" w:rsidR="00AF7453" w:rsidRPr="00F41552" w:rsidRDefault="00AF7453" w:rsidP="00944CF6">
            <w:pPr>
              <w:spacing w:after="0" w:line="240" w:lineRule="auto"/>
              <w:jc w:val="center"/>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 xml:space="preserve">Total </w:t>
            </w:r>
          </w:p>
        </w:tc>
        <w:tc>
          <w:tcPr>
            <w:tcW w:w="455" w:type="dxa"/>
            <w:tcBorders>
              <w:top w:val="nil"/>
              <w:left w:val="nil"/>
              <w:bottom w:val="nil"/>
              <w:right w:val="nil"/>
            </w:tcBorders>
            <w:shd w:val="clear" w:color="auto" w:fill="943634" w:themeFill="accent2" w:themeFillShade="BF"/>
            <w:noWrap/>
            <w:vAlign w:val="center"/>
            <w:hideMark/>
          </w:tcPr>
          <w:p w14:paraId="3131E49C"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w:t>
            </w:r>
          </w:p>
        </w:tc>
        <w:tc>
          <w:tcPr>
            <w:tcW w:w="2717" w:type="dxa"/>
            <w:tcBorders>
              <w:top w:val="nil"/>
              <w:left w:val="nil"/>
              <w:bottom w:val="nil"/>
              <w:right w:val="nil"/>
            </w:tcBorders>
            <w:shd w:val="clear" w:color="auto" w:fill="943634" w:themeFill="accent2" w:themeFillShade="BF"/>
            <w:noWrap/>
            <w:vAlign w:val="bottom"/>
            <w:hideMark/>
          </w:tcPr>
          <w:p w14:paraId="621BFF99"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 xml:space="preserve">           531,986,341 </w:t>
            </w:r>
          </w:p>
        </w:tc>
        <w:tc>
          <w:tcPr>
            <w:tcW w:w="650" w:type="dxa"/>
            <w:tcBorders>
              <w:top w:val="nil"/>
              <w:left w:val="nil"/>
              <w:bottom w:val="nil"/>
              <w:right w:val="nil"/>
            </w:tcBorders>
            <w:shd w:val="clear" w:color="auto" w:fill="943634" w:themeFill="accent2" w:themeFillShade="BF"/>
            <w:noWrap/>
            <w:vAlign w:val="center"/>
            <w:hideMark/>
          </w:tcPr>
          <w:p w14:paraId="672982FF"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w:t>
            </w:r>
          </w:p>
        </w:tc>
        <w:tc>
          <w:tcPr>
            <w:tcW w:w="2712" w:type="dxa"/>
            <w:tcBorders>
              <w:top w:val="nil"/>
              <w:left w:val="nil"/>
              <w:bottom w:val="nil"/>
              <w:right w:val="nil"/>
            </w:tcBorders>
            <w:shd w:val="clear" w:color="auto" w:fill="943634" w:themeFill="accent2" w:themeFillShade="BF"/>
            <w:noWrap/>
            <w:vAlign w:val="bottom"/>
            <w:hideMark/>
          </w:tcPr>
          <w:p w14:paraId="3E93587D" w14:textId="77777777" w:rsidR="00AF7453" w:rsidRPr="00F41552" w:rsidRDefault="00AF7453" w:rsidP="00944CF6">
            <w:pPr>
              <w:spacing w:after="0" w:line="240" w:lineRule="auto"/>
              <w:jc w:val="right"/>
              <w:rPr>
                <w:rFonts w:ascii="Montserrat" w:eastAsia="Times New Roman" w:hAnsi="Montserrat" w:cs="Calibri"/>
                <w:b/>
                <w:bCs/>
                <w:color w:val="FFFFFF"/>
                <w:sz w:val="20"/>
                <w:szCs w:val="20"/>
              </w:rPr>
            </w:pPr>
            <w:r w:rsidRPr="00F41552">
              <w:rPr>
                <w:rFonts w:ascii="Montserrat" w:eastAsia="Times New Roman" w:hAnsi="Montserrat" w:cs="Calibri"/>
                <w:b/>
                <w:bCs/>
                <w:color w:val="FFFFFF"/>
                <w:sz w:val="20"/>
                <w:szCs w:val="20"/>
              </w:rPr>
              <w:t xml:space="preserve">       (405,380,836)</w:t>
            </w:r>
          </w:p>
        </w:tc>
      </w:tr>
    </w:tbl>
    <w:p w14:paraId="35EB7238" w14:textId="77777777" w:rsidR="00AF7453" w:rsidRDefault="00AF7453" w:rsidP="00AF7453">
      <w:pPr>
        <w:widowControl w:val="0"/>
        <w:spacing w:after="0" w:line="360" w:lineRule="auto"/>
        <w:contextualSpacing/>
        <w:jc w:val="both"/>
        <w:rPr>
          <w:rFonts w:ascii="Montserrat" w:hAnsi="Montserrat" w:cstheme="minorHAnsi"/>
          <w:lang w:val="es-ES"/>
        </w:rPr>
      </w:pPr>
    </w:p>
    <w:p w14:paraId="248995E7" w14:textId="77777777" w:rsidR="00AF7453" w:rsidRDefault="00AF7453" w:rsidP="00AF7453">
      <w:pPr>
        <w:widowControl w:val="0"/>
        <w:spacing w:after="0" w:line="360" w:lineRule="auto"/>
        <w:contextualSpacing/>
        <w:jc w:val="both"/>
        <w:rPr>
          <w:rFonts w:ascii="Montserrat" w:hAnsi="Montserrat" w:cstheme="minorHAnsi"/>
          <w:lang w:val="es-ES"/>
        </w:rPr>
      </w:pPr>
    </w:p>
    <w:p w14:paraId="4D48844D" w14:textId="77777777" w:rsidR="00AF7453" w:rsidRDefault="00AF7453" w:rsidP="00AF7453">
      <w:pPr>
        <w:widowControl w:val="0"/>
        <w:spacing w:after="0" w:line="360" w:lineRule="auto"/>
        <w:contextualSpacing/>
        <w:jc w:val="both"/>
        <w:rPr>
          <w:rFonts w:ascii="Montserrat" w:hAnsi="Montserrat" w:cstheme="minorHAnsi"/>
          <w:lang w:val="es-ES"/>
        </w:rPr>
      </w:pPr>
    </w:p>
    <w:p w14:paraId="72085F74" w14:textId="77777777" w:rsidR="00AF7453" w:rsidRDefault="00AF7453" w:rsidP="00AF7453">
      <w:pPr>
        <w:widowControl w:val="0"/>
        <w:spacing w:after="0" w:line="360" w:lineRule="auto"/>
        <w:contextualSpacing/>
        <w:jc w:val="both"/>
        <w:rPr>
          <w:rFonts w:ascii="Montserrat" w:hAnsi="Montserrat" w:cstheme="minorHAnsi"/>
          <w:lang w:val="es-ES"/>
        </w:rPr>
      </w:pPr>
    </w:p>
    <w:p w14:paraId="4642CB0B" w14:textId="77777777" w:rsidR="00AF7453" w:rsidRDefault="00AF7453" w:rsidP="00AF7453">
      <w:pPr>
        <w:widowControl w:val="0"/>
        <w:spacing w:after="0" w:line="360" w:lineRule="auto"/>
        <w:contextualSpacing/>
        <w:jc w:val="both"/>
        <w:rPr>
          <w:rFonts w:ascii="Montserrat" w:hAnsi="Montserrat" w:cstheme="minorHAnsi"/>
          <w:lang w:val="es-ES"/>
        </w:rPr>
      </w:pPr>
    </w:p>
    <w:p w14:paraId="0B74400A" w14:textId="77777777" w:rsidR="00AF7453" w:rsidRDefault="00AF7453" w:rsidP="00AF7453">
      <w:pPr>
        <w:widowControl w:val="0"/>
        <w:spacing w:after="0" w:line="360" w:lineRule="auto"/>
        <w:contextualSpacing/>
        <w:jc w:val="both"/>
        <w:rPr>
          <w:rFonts w:ascii="Montserrat" w:hAnsi="Montserrat" w:cstheme="minorHAnsi"/>
          <w:lang w:val="es-ES"/>
        </w:rPr>
      </w:pPr>
    </w:p>
    <w:p w14:paraId="05C96759" w14:textId="77777777" w:rsidR="00AF7453" w:rsidRDefault="00AF7453" w:rsidP="00AF7453">
      <w:pPr>
        <w:widowControl w:val="0"/>
        <w:numPr>
          <w:ilvl w:val="0"/>
          <w:numId w:val="8"/>
        </w:numPr>
        <w:spacing w:after="0" w:line="360" w:lineRule="auto"/>
        <w:contextualSpacing/>
        <w:jc w:val="both"/>
        <w:rPr>
          <w:rFonts w:ascii="Montserrat" w:hAnsi="Montserrat" w:cstheme="minorHAnsi"/>
          <w:lang w:val="es-ES"/>
        </w:rPr>
      </w:pPr>
      <w:r w:rsidRPr="00335E0D">
        <w:rPr>
          <w:rFonts w:ascii="Montserrat" w:hAnsi="Montserrat" w:cstheme="minorHAnsi"/>
          <w:lang w:val="es-ES"/>
        </w:rPr>
        <w:lastRenderedPageBreak/>
        <w:t xml:space="preserve">El detalle de las </w:t>
      </w:r>
      <w:r w:rsidRPr="00335E0D">
        <w:rPr>
          <w:rFonts w:ascii="Montserrat" w:hAnsi="Montserrat" w:cstheme="minorHAnsi"/>
          <w:b/>
          <w:lang w:val="es-ES"/>
        </w:rPr>
        <w:t>Aplicaciones</w:t>
      </w:r>
      <w:r w:rsidRPr="00335E0D">
        <w:rPr>
          <w:rFonts w:ascii="Montserrat" w:hAnsi="Montserrat" w:cstheme="minorHAnsi"/>
          <w:lang w:val="es-ES"/>
        </w:rPr>
        <w:t>, que aparecen dentro del Flujo de Efectivo de las Actividades de Financiamiento, lo podemos observar el cuadro siguiente:</w:t>
      </w:r>
    </w:p>
    <w:p w14:paraId="1A8E7F27" w14:textId="77777777" w:rsidR="00AF7453" w:rsidRDefault="00AF7453" w:rsidP="00AF7453">
      <w:pPr>
        <w:widowControl w:val="0"/>
        <w:spacing w:after="0" w:line="360" w:lineRule="auto"/>
        <w:contextualSpacing/>
        <w:jc w:val="both"/>
        <w:rPr>
          <w:rFonts w:ascii="Montserrat" w:hAnsi="Montserrat" w:cstheme="minorHAnsi"/>
          <w:lang w:val="es-ES"/>
        </w:rPr>
      </w:pPr>
    </w:p>
    <w:tbl>
      <w:tblPr>
        <w:tblW w:w="12776" w:type="dxa"/>
        <w:jc w:val="center"/>
        <w:tblCellMar>
          <w:left w:w="70" w:type="dxa"/>
          <w:right w:w="70" w:type="dxa"/>
        </w:tblCellMar>
        <w:tblLook w:val="04A0" w:firstRow="1" w:lastRow="0" w:firstColumn="1" w:lastColumn="0" w:noHBand="0" w:noVBand="1"/>
      </w:tblPr>
      <w:tblGrid>
        <w:gridCol w:w="843"/>
        <w:gridCol w:w="5429"/>
        <w:gridCol w:w="501"/>
        <w:gridCol w:w="2640"/>
        <w:gridCol w:w="716"/>
        <w:gridCol w:w="2647"/>
      </w:tblGrid>
      <w:tr w:rsidR="00AF7453" w:rsidRPr="005C30E8" w14:paraId="7F512B4F" w14:textId="77777777" w:rsidTr="00944CF6">
        <w:trPr>
          <w:trHeight w:val="300"/>
          <w:jc w:val="center"/>
        </w:trPr>
        <w:tc>
          <w:tcPr>
            <w:tcW w:w="12776" w:type="dxa"/>
            <w:gridSpan w:val="6"/>
            <w:tcBorders>
              <w:top w:val="nil"/>
              <w:left w:val="nil"/>
              <w:bottom w:val="nil"/>
              <w:right w:val="nil"/>
            </w:tcBorders>
            <w:shd w:val="clear" w:color="000000" w:fill="8F302E"/>
            <w:noWrap/>
            <w:vAlign w:val="center"/>
            <w:hideMark/>
          </w:tcPr>
          <w:p w14:paraId="67B0A906" w14:textId="77777777" w:rsidR="00AF7453" w:rsidRPr="005C30E8" w:rsidRDefault="00AF7453" w:rsidP="00944CF6">
            <w:pPr>
              <w:spacing w:after="0" w:line="240" w:lineRule="auto"/>
              <w:jc w:val="center"/>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Flujo de Efectivo de las Actividades de Financiamiento:</w:t>
            </w:r>
          </w:p>
        </w:tc>
      </w:tr>
      <w:tr w:rsidR="00AF7453" w:rsidRPr="005C30E8" w14:paraId="307D7173" w14:textId="77777777" w:rsidTr="00944CF6">
        <w:trPr>
          <w:trHeight w:val="375"/>
          <w:jc w:val="center"/>
        </w:trPr>
        <w:tc>
          <w:tcPr>
            <w:tcW w:w="6272" w:type="dxa"/>
            <w:gridSpan w:val="2"/>
            <w:tcBorders>
              <w:top w:val="nil"/>
              <w:left w:val="nil"/>
              <w:bottom w:val="nil"/>
              <w:right w:val="nil"/>
            </w:tcBorders>
            <w:shd w:val="clear" w:color="auto" w:fill="943634" w:themeFill="accent2" w:themeFillShade="BF"/>
            <w:vAlign w:val="center"/>
            <w:hideMark/>
          </w:tcPr>
          <w:p w14:paraId="67F7779F" w14:textId="77777777" w:rsidR="00AF7453" w:rsidRPr="005C30E8" w:rsidRDefault="00AF7453" w:rsidP="00944CF6">
            <w:pPr>
              <w:spacing w:after="0" w:line="240" w:lineRule="auto"/>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Aplicación</w:t>
            </w:r>
          </w:p>
        </w:tc>
        <w:tc>
          <w:tcPr>
            <w:tcW w:w="501" w:type="dxa"/>
            <w:tcBorders>
              <w:top w:val="nil"/>
              <w:left w:val="nil"/>
              <w:bottom w:val="nil"/>
              <w:right w:val="nil"/>
            </w:tcBorders>
            <w:shd w:val="clear" w:color="auto" w:fill="943634" w:themeFill="accent2" w:themeFillShade="BF"/>
            <w:vAlign w:val="center"/>
            <w:hideMark/>
          </w:tcPr>
          <w:p w14:paraId="1BB50DC5" w14:textId="77777777" w:rsidR="00AF7453" w:rsidRPr="005C30E8" w:rsidRDefault="00AF7453" w:rsidP="00944CF6">
            <w:pPr>
              <w:spacing w:after="0" w:line="240" w:lineRule="auto"/>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 </w:t>
            </w:r>
          </w:p>
        </w:tc>
        <w:tc>
          <w:tcPr>
            <w:tcW w:w="2640" w:type="dxa"/>
            <w:tcBorders>
              <w:top w:val="nil"/>
              <w:left w:val="nil"/>
              <w:bottom w:val="nil"/>
              <w:right w:val="nil"/>
            </w:tcBorders>
            <w:shd w:val="clear" w:color="auto" w:fill="943634" w:themeFill="accent2" w:themeFillShade="BF"/>
            <w:noWrap/>
            <w:vAlign w:val="center"/>
            <w:hideMark/>
          </w:tcPr>
          <w:p w14:paraId="0BDDED7A" w14:textId="77777777" w:rsidR="00AF7453" w:rsidRPr="005C30E8" w:rsidRDefault="00AF7453" w:rsidP="00944CF6">
            <w:pPr>
              <w:spacing w:after="0" w:line="240" w:lineRule="auto"/>
              <w:jc w:val="center"/>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2025</w:t>
            </w:r>
          </w:p>
        </w:tc>
        <w:tc>
          <w:tcPr>
            <w:tcW w:w="716" w:type="dxa"/>
            <w:tcBorders>
              <w:top w:val="nil"/>
              <w:left w:val="nil"/>
              <w:bottom w:val="nil"/>
              <w:right w:val="nil"/>
            </w:tcBorders>
            <w:shd w:val="clear" w:color="auto" w:fill="943634" w:themeFill="accent2" w:themeFillShade="BF"/>
            <w:noWrap/>
            <w:vAlign w:val="center"/>
            <w:hideMark/>
          </w:tcPr>
          <w:p w14:paraId="5BEC098E" w14:textId="77777777" w:rsidR="00AF7453" w:rsidRPr="005C30E8" w:rsidRDefault="00AF7453" w:rsidP="00944CF6">
            <w:pPr>
              <w:spacing w:after="0" w:line="240" w:lineRule="auto"/>
              <w:jc w:val="center"/>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 </w:t>
            </w:r>
          </w:p>
        </w:tc>
        <w:tc>
          <w:tcPr>
            <w:tcW w:w="2647" w:type="dxa"/>
            <w:tcBorders>
              <w:top w:val="nil"/>
              <w:left w:val="nil"/>
              <w:bottom w:val="nil"/>
              <w:right w:val="nil"/>
            </w:tcBorders>
            <w:shd w:val="clear" w:color="auto" w:fill="943634" w:themeFill="accent2" w:themeFillShade="BF"/>
            <w:noWrap/>
            <w:vAlign w:val="center"/>
            <w:hideMark/>
          </w:tcPr>
          <w:p w14:paraId="09377B2F" w14:textId="77777777" w:rsidR="00AF7453" w:rsidRPr="005C30E8" w:rsidRDefault="00AF7453" w:rsidP="00944CF6">
            <w:pPr>
              <w:spacing w:after="0" w:line="240" w:lineRule="auto"/>
              <w:jc w:val="center"/>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2024</w:t>
            </w:r>
          </w:p>
        </w:tc>
      </w:tr>
      <w:tr w:rsidR="00AF7453" w:rsidRPr="005C30E8" w14:paraId="178D530D" w14:textId="77777777" w:rsidTr="00944CF6">
        <w:trPr>
          <w:trHeight w:val="300"/>
          <w:jc w:val="center"/>
        </w:trPr>
        <w:tc>
          <w:tcPr>
            <w:tcW w:w="6272" w:type="dxa"/>
            <w:gridSpan w:val="2"/>
            <w:tcBorders>
              <w:top w:val="nil"/>
              <w:left w:val="nil"/>
              <w:bottom w:val="nil"/>
              <w:right w:val="nil"/>
            </w:tcBorders>
            <w:shd w:val="clear" w:color="000000" w:fill="DEBBAE"/>
            <w:vAlign w:val="center"/>
            <w:hideMark/>
          </w:tcPr>
          <w:p w14:paraId="5776052B" w14:textId="77777777" w:rsidR="00AF7453" w:rsidRPr="005C30E8" w:rsidRDefault="00AF7453" w:rsidP="00944CF6">
            <w:pPr>
              <w:spacing w:after="0" w:line="240" w:lineRule="auto"/>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Servicios de la Deuda (interno)</w:t>
            </w:r>
          </w:p>
        </w:tc>
        <w:tc>
          <w:tcPr>
            <w:tcW w:w="501" w:type="dxa"/>
            <w:tcBorders>
              <w:top w:val="nil"/>
              <w:left w:val="nil"/>
              <w:bottom w:val="nil"/>
              <w:right w:val="nil"/>
            </w:tcBorders>
            <w:shd w:val="clear" w:color="000000" w:fill="DEBBAE"/>
            <w:vAlign w:val="center"/>
            <w:hideMark/>
          </w:tcPr>
          <w:p w14:paraId="65B12BE5"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w:t>
            </w:r>
          </w:p>
        </w:tc>
        <w:tc>
          <w:tcPr>
            <w:tcW w:w="2640" w:type="dxa"/>
            <w:tcBorders>
              <w:top w:val="nil"/>
              <w:left w:val="nil"/>
              <w:bottom w:val="nil"/>
              <w:right w:val="nil"/>
            </w:tcBorders>
            <w:shd w:val="clear" w:color="000000" w:fill="DEBBAE"/>
            <w:vAlign w:val="center"/>
            <w:hideMark/>
          </w:tcPr>
          <w:p w14:paraId="58EDD1E6"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489,769,567</w:t>
            </w:r>
          </w:p>
        </w:tc>
        <w:tc>
          <w:tcPr>
            <w:tcW w:w="716" w:type="dxa"/>
            <w:tcBorders>
              <w:top w:val="nil"/>
              <w:left w:val="nil"/>
              <w:bottom w:val="nil"/>
              <w:right w:val="nil"/>
            </w:tcBorders>
            <w:shd w:val="clear" w:color="000000" w:fill="DEBBAE"/>
            <w:vAlign w:val="center"/>
            <w:hideMark/>
          </w:tcPr>
          <w:p w14:paraId="369A3900"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w:t>
            </w:r>
          </w:p>
        </w:tc>
        <w:tc>
          <w:tcPr>
            <w:tcW w:w="2647" w:type="dxa"/>
            <w:tcBorders>
              <w:top w:val="nil"/>
              <w:left w:val="nil"/>
              <w:bottom w:val="nil"/>
              <w:right w:val="nil"/>
            </w:tcBorders>
            <w:shd w:val="clear" w:color="000000" w:fill="DEBBAE"/>
            <w:vAlign w:val="center"/>
            <w:hideMark/>
          </w:tcPr>
          <w:p w14:paraId="558983AC"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801,976,685</w:t>
            </w:r>
          </w:p>
        </w:tc>
      </w:tr>
      <w:tr w:rsidR="00AF7453" w:rsidRPr="005C30E8" w14:paraId="4DC041C3" w14:textId="77777777" w:rsidTr="00944CF6">
        <w:trPr>
          <w:trHeight w:val="360"/>
          <w:jc w:val="center"/>
        </w:trPr>
        <w:tc>
          <w:tcPr>
            <w:tcW w:w="843" w:type="dxa"/>
            <w:tcBorders>
              <w:top w:val="nil"/>
              <w:left w:val="nil"/>
              <w:bottom w:val="nil"/>
              <w:right w:val="nil"/>
            </w:tcBorders>
            <w:shd w:val="clear" w:color="000000" w:fill="FFFFFF"/>
            <w:vAlign w:val="center"/>
            <w:hideMark/>
          </w:tcPr>
          <w:p w14:paraId="23B7CCFA" w14:textId="77777777" w:rsidR="00AF7453" w:rsidRPr="005C30E8" w:rsidRDefault="00AF7453" w:rsidP="00944CF6">
            <w:pPr>
              <w:spacing w:after="0" w:line="240" w:lineRule="auto"/>
              <w:rPr>
                <w:rFonts w:ascii="Montserrat" w:eastAsia="Times New Roman" w:hAnsi="Montserrat" w:cs="Calibri"/>
                <w:color w:val="808080"/>
                <w:sz w:val="20"/>
                <w:szCs w:val="20"/>
              </w:rPr>
            </w:pPr>
            <w:r w:rsidRPr="005C30E8">
              <w:rPr>
                <w:rFonts w:ascii="Montserrat" w:eastAsia="Times New Roman" w:hAnsi="Montserrat" w:cs="Calibri"/>
                <w:color w:val="808080"/>
                <w:sz w:val="20"/>
                <w:szCs w:val="20"/>
              </w:rPr>
              <w:t> </w:t>
            </w:r>
          </w:p>
        </w:tc>
        <w:tc>
          <w:tcPr>
            <w:tcW w:w="5429" w:type="dxa"/>
            <w:tcBorders>
              <w:top w:val="nil"/>
              <w:left w:val="nil"/>
              <w:bottom w:val="nil"/>
              <w:right w:val="nil"/>
            </w:tcBorders>
            <w:shd w:val="clear" w:color="000000" w:fill="FFFFFF"/>
            <w:vAlign w:val="center"/>
            <w:hideMark/>
          </w:tcPr>
          <w:p w14:paraId="5D3F4F96" w14:textId="77777777" w:rsidR="00AF7453" w:rsidRPr="005C30E8" w:rsidRDefault="00AF7453" w:rsidP="00944CF6">
            <w:pPr>
              <w:spacing w:after="0" w:line="240" w:lineRule="auto"/>
              <w:rPr>
                <w:rFonts w:ascii="Montserrat" w:eastAsia="Times New Roman" w:hAnsi="Montserrat" w:cs="Calibri"/>
                <w:sz w:val="20"/>
                <w:szCs w:val="20"/>
              </w:rPr>
            </w:pPr>
            <w:r w:rsidRPr="005C30E8">
              <w:rPr>
                <w:rFonts w:ascii="Montserrat" w:eastAsia="Times New Roman" w:hAnsi="Montserrat" w:cs="Calibri"/>
                <w:sz w:val="20"/>
                <w:szCs w:val="20"/>
              </w:rPr>
              <w:t>Intereses de la Deuda Pública</w:t>
            </w:r>
          </w:p>
        </w:tc>
        <w:tc>
          <w:tcPr>
            <w:tcW w:w="501" w:type="dxa"/>
            <w:tcBorders>
              <w:top w:val="nil"/>
              <w:left w:val="nil"/>
              <w:bottom w:val="nil"/>
              <w:right w:val="nil"/>
            </w:tcBorders>
            <w:shd w:val="clear" w:color="000000" w:fill="FFFFFF"/>
            <w:vAlign w:val="center"/>
            <w:hideMark/>
          </w:tcPr>
          <w:p w14:paraId="60DD133E"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0" w:type="dxa"/>
            <w:tcBorders>
              <w:top w:val="nil"/>
              <w:left w:val="nil"/>
              <w:bottom w:val="nil"/>
              <w:right w:val="nil"/>
            </w:tcBorders>
            <w:shd w:val="clear" w:color="000000" w:fill="FFFFFF"/>
            <w:vAlign w:val="center"/>
            <w:hideMark/>
          </w:tcPr>
          <w:p w14:paraId="1C3824FE"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489,769,567</w:t>
            </w:r>
          </w:p>
        </w:tc>
        <w:tc>
          <w:tcPr>
            <w:tcW w:w="716" w:type="dxa"/>
            <w:tcBorders>
              <w:top w:val="nil"/>
              <w:left w:val="nil"/>
              <w:bottom w:val="nil"/>
              <w:right w:val="nil"/>
            </w:tcBorders>
            <w:shd w:val="clear" w:color="000000" w:fill="FFFFFF"/>
            <w:vAlign w:val="center"/>
            <w:hideMark/>
          </w:tcPr>
          <w:p w14:paraId="30EFD43B"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7" w:type="dxa"/>
            <w:tcBorders>
              <w:top w:val="nil"/>
              <w:left w:val="nil"/>
              <w:bottom w:val="nil"/>
              <w:right w:val="nil"/>
            </w:tcBorders>
            <w:shd w:val="clear" w:color="000000" w:fill="FFFFFF"/>
            <w:vAlign w:val="center"/>
            <w:hideMark/>
          </w:tcPr>
          <w:p w14:paraId="7BAD987F"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801,976,685</w:t>
            </w:r>
          </w:p>
        </w:tc>
      </w:tr>
      <w:tr w:rsidR="00AF7453" w:rsidRPr="005C30E8" w14:paraId="6C69C97D" w14:textId="77777777" w:rsidTr="00944CF6">
        <w:trPr>
          <w:trHeight w:val="360"/>
          <w:jc w:val="center"/>
        </w:trPr>
        <w:tc>
          <w:tcPr>
            <w:tcW w:w="6272" w:type="dxa"/>
            <w:gridSpan w:val="2"/>
            <w:tcBorders>
              <w:top w:val="nil"/>
              <w:left w:val="nil"/>
              <w:bottom w:val="nil"/>
              <w:right w:val="nil"/>
            </w:tcBorders>
            <w:shd w:val="clear" w:color="000000" w:fill="DEBBAE"/>
            <w:vAlign w:val="center"/>
            <w:hideMark/>
          </w:tcPr>
          <w:p w14:paraId="63A7B8F8" w14:textId="77777777" w:rsidR="00AF7453" w:rsidRPr="005C30E8" w:rsidRDefault="00AF7453" w:rsidP="00944CF6">
            <w:pPr>
              <w:spacing w:after="0" w:line="240" w:lineRule="auto"/>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Servicio de la Deuda (Externo)</w:t>
            </w:r>
          </w:p>
        </w:tc>
        <w:tc>
          <w:tcPr>
            <w:tcW w:w="501" w:type="dxa"/>
            <w:tcBorders>
              <w:top w:val="nil"/>
              <w:left w:val="nil"/>
              <w:bottom w:val="nil"/>
              <w:right w:val="nil"/>
            </w:tcBorders>
            <w:shd w:val="clear" w:color="000000" w:fill="DEBBAE"/>
            <w:vAlign w:val="center"/>
            <w:hideMark/>
          </w:tcPr>
          <w:p w14:paraId="346FE7D9"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w:t>
            </w:r>
          </w:p>
        </w:tc>
        <w:tc>
          <w:tcPr>
            <w:tcW w:w="2640" w:type="dxa"/>
            <w:tcBorders>
              <w:top w:val="nil"/>
              <w:left w:val="nil"/>
              <w:bottom w:val="nil"/>
              <w:right w:val="nil"/>
            </w:tcBorders>
            <w:shd w:val="clear" w:color="000000" w:fill="DEBBAE"/>
            <w:vAlign w:val="center"/>
            <w:hideMark/>
          </w:tcPr>
          <w:p w14:paraId="441E3CEF"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0</w:t>
            </w:r>
          </w:p>
        </w:tc>
        <w:tc>
          <w:tcPr>
            <w:tcW w:w="716" w:type="dxa"/>
            <w:tcBorders>
              <w:top w:val="nil"/>
              <w:left w:val="nil"/>
              <w:bottom w:val="nil"/>
              <w:right w:val="nil"/>
            </w:tcBorders>
            <w:shd w:val="clear" w:color="000000" w:fill="DEBBAE"/>
            <w:vAlign w:val="center"/>
            <w:hideMark/>
          </w:tcPr>
          <w:p w14:paraId="57147324"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w:t>
            </w:r>
          </w:p>
        </w:tc>
        <w:tc>
          <w:tcPr>
            <w:tcW w:w="2647" w:type="dxa"/>
            <w:tcBorders>
              <w:top w:val="nil"/>
              <w:left w:val="nil"/>
              <w:bottom w:val="nil"/>
              <w:right w:val="nil"/>
            </w:tcBorders>
            <w:shd w:val="clear" w:color="000000" w:fill="DEBBAE"/>
            <w:vAlign w:val="center"/>
            <w:hideMark/>
          </w:tcPr>
          <w:p w14:paraId="46920F82"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0</w:t>
            </w:r>
          </w:p>
        </w:tc>
      </w:tr>
      <w:tr w:rsidR="00AF7453" w:rsidRPr="005C30E8" w14:paraId="7F6AEE3E" w14:textId="77777777" w:rsidTr="00944CF6">
        <w:trPr>
          <w:trHeight w:val="300"/>
          <w:jc w:val="center"/>
        </w:trPr>
        <w:tc>
          <w:tcPr>
            <w:tcW w:w="843" w:type="dxa"/>
            <w:tcBorders>
              <w:top w:val="nil"/>
              <w:left w:val="nil"/>
              <w:bottom w:val="nil"/>
              <w:right w:val="nil"/>
            </w:tcBorders>
            <w:shd w:val="clear" w:color="000000" w:fill="FFFFFF"/>
            <w:vAlign w:val="center"/>
            <w:hideMark/>
          </w:tcPr>
          <w:p w14:paraId="3163A364" w14:textId="77777777" w:rsidR="00AF7453" w:rsidRPr="005C30E8" w:rsidRDefault="00AF7453" w:rsidP="00944CF6">
            <w:pPr>
              <w:spacing w:after="0" w:line="240" w:lineRule="auto"/>
              <w:rPr>
                <w:rFonts w:ascii="Montserrat" w:eastAsia="Times New Roman" w:hAnsi="Montserrat" w:cs="Calibri"/>
                <w:color w:val="808080"/>
                <w:sz w:val="20"/>
                <w:szCs w:val="20"/>
              </w:rPr>
            </w:pPr>
            <w:r w:rsidRPr="005C30E8">
              <w:rPr>
                <w:rFonts w:ascii="Montserrat" w:eastAsia="Times New Roman" w:hAnsi="Montserrat" w:cs="Calibri"/>
                <w:color w:val="808080"/>
                <w:sz w:val="20"/>
                <w:szCs w:val="20"/>
              </w:rPr>
              <w:t> </w:t>
            </w:r>
          </w:p>
        </w:tc>
        <w:tc>
          <w:tcPr>
            <w:tcW w:w="5429" w:type="dxa"/>
            <w:tcBorders>
              <w:top w:val="nil"/>
              <w:left w:val="nil"/>
              <w:bottom w:val="nil"/>
              <w:right w:val="nil"/>
            </w:tcBorders>
            <w:shd w:val="clear" w:color="000000" w:fill="FFFFFF"/>
            <w:vAlign w:val="center"/>
            <w:hideMark/>
          </w:tcPr>
          <w:p w14:paraId="56800B38" w14:textId="77777777" w:rsidR="00AF7453" w:rsidRPr="005C30E8" w:rsidRDefault="00AF7453" w:rsidP="00944CF6">
            <w:pPr>
              <w:spacing w:after="0" w:line="240" w:lineRule="auto"/>
              <w:rPr>
                <w:rFonts w:ascii="Montserrat" w:eastAsia="Times New Roman" w:hAnsi="Montserrat" w:cs="Calibri"/>
                <w:sz w:val="20"/>
                <w:szCs w:val="20"/>
              </w:rPr>
            </w:pPr>
            <w:r w:rsidRPr="005C30E8">
              <w:rPr>
                <w:rFonts w:ascii="Montserrat" w:eastAsia="Times New Roman" w:hAnsi="Montserrat" w:cs="Calibri"/>
                <w:sz w:val="20"/>
                <w:szCs w:val="20"/>
              </w:rPr>
              <w:t>Servicio de la Deuda (Externo)</w:t>
            </w:r>
          </w:p>
        </w:tc>
        <w:tc>
          <w:tcPr>
            <w:tcW w:w="501" w:type="dxa"/>
            <w:tcBorders>
              <w:top w:val="nil"/>
              <w:left w:val="nil"/>
              <w:bottom w:val="nil"/>
              <w:right w:val="nil"/>
            </w:tcBorders>
            <w:shd w:val="clear" w:color="000000" w:fill="FFFFFF"/>
            <w:vAlign w:val="center"/>
            <w:hideMark/>
          </w:tcPr>
          <w:p w14:paraId="093B3FA9"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0" w:type="dxa"/>
            <w:tcBorders>
              <w:top w:val="nil"/>
              <w:left w:val="nil"/>
              <w:bottom w:val="nil"/>
              <w:right w:val="nil"/>
            </w:tcBorders>
            <w:shd w:val="clear" w:color="000000" w:fill="FFFFFF"/>
            <w:vAlign w:val="center"/>
            <w:hideMark/>
          </w:tcPr>
          <w:p w14:paraId="4105E17B"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0</w:t>
            </w:r>
          </w:p>
        </w:tc>
        <w:tc>
          <w:tcPr>
            <w:tcW w:w="716" w:type="dxa"/>
            <w:tcBorders>
              <w:top w:val="nil"/>
              <w:left w:val="nil"/>
              <w:bottom w:val="nil"/>
              <w:right w:val="nil"/>
            </w:tcBorders>
            <w:shd w:val="clear" w:color="000000" w:fill="FFFFFF"/>
            <w:vAlign w:val="center"/>
            <w:hideMark/>
          </w:tcPr>
          <w:p w14:paraId="19A7F02C"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7" w:type="dxa"/>
            <w:tcBorders>
              <w:top w:val="nil"/>
              <w:left w:val="nil"/>
              <w:bottom w:val="nil"/>
              <w:right w:val="nil"/>
            </w:tcBorders>
            <w:shd w:val="clear" w:color="000000" w:fill="FFFFFF"/>
            <w:vAlign w:val="center"/>
            <w:hideMark/>
          </w:tcPr>
          <w:p w14:paraId="5AB57C35"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0</w:t>
            </w:r>
          </w:p>
        </w:tc>
      </w:tr>
      <w:tr w:rsidR="00AF7453" w:rsidRPr="005C30E8" w14:paraId="622A50AF" w14:textId="77777777" w:rsidTr="00944CF6">
        <w:trPr>
          <w:trHeight w:val="300"/>
          <w:jc w:val="center"/>
        </w:trPr>
        <w:tc>
          <w:tcPr>
            <w:tcW w:w="6272" w:type="dxa"/>
            <w:gridSpan w:val="2"/>
            <w:tcBorders>
              <w:top w:val="nil"/>
              <w:left w:val="nil"/>
              <w:bottom w:val="nil"/>
              <w:right w:val="nil"/>
            </w:tcBorders>
            <w:shd w:val="clear" w:color="000000" w:fill="DEBBAE"/>
            <w:vAlign w:val="center"/>
            <w:hideMark/>
          </w:tcPr>
          <w:p w14:paraId="4442BD6E" w14:textId="77777777" w:rsidR="00AF7453" w:rsidRPr="005C30E8" w:rsidRDefault="00AF7453" w:rsidP="00944CF6">
            <w:pPr>
              <w:spacing w:after="0" w:line="240" w:lineRule="auto"/>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Otras Aplicaciones de Financiamiento</w:t>
            </w:r>
          </w:p>
        </w:tc>
        <w:tc>
          <w:tcPr>
            <w:tcW w:w="501" w:type="dxa"/>
            <w:tcBorders>
              <w:top w:val="nil"/>
              <w:left w:val="nil"/>
              <w:bottom w:val="nil"/>
              <w:right w:val="nil"/>
            </w:tcBorders>
            <w:shd w:val="clear" w:color="000000" w:fill="DEBBAE"/>
            <w:vAlign w:val="center"/>
            <w:hideMark/>
          </w:tcPr>
          <w:p w14:paraId="4F69F702"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w:t>
            </w:r>
          </w:p>
        </w:tc>
        <w:tc>
          <w:tcPr>
            <w:tcW w:w="2640" w:type="dxa"/>
            <w:tcBorders>
              <w:top w:val="nil"/>
              <w:left w:val="nil"/>
              <w:bottom w:val="nil"/>
              <w:right w:val="nil"/>
            </w:tcBorders>
            <w:shd w:val="clear" w:color="000000" w:fill="DEBBAE"/>
            <w:vAlign w:val="center"/>
            <w:hideMark/>
          </w:tcPr>
          <w:p w14:paraId="2F35DD99"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876,809,531</w:t>
            </w:r>
          </w:p>
        </w:tc>
        <w:tc>
          <w:tcPr>
            <w:tcW w:w="716" w:type="dxa"/>
            <w:tcBorders>
              <w:top w:val="nil"/>
              <w:left w:val="nil"/>
              <w:bottom w:val="nil"/>
              <w:right w:val="nil"/>
            </w:tcBorders>
            <w:shd w:val="clear" w:color="000000" w:fill="DEBBAE"/>
            <w:vAlign w:val="center"/>
            <w:hideMark/>
          </w:tcPr>
          <w:p w14:paraId="4082F034"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w:t>
            </w:r>
          </w:p>
        </w:tc>
        <w:tc>
          <w:tcPr>
            <w:tcW w:w="2647" w:type="dxa"/>
            <w:tcBorders>
              <w:top w:val="nil"/>
              <w:left w:val="nil"/>
              <w:bottom w:val="nil"/>
              <w:right w:val="nil"/>
            </w:tcBorders>
            <w:shd w:val="clear" w:color="000000" w:fill="DEBBAE"/>
            <w:vAlign w:val="center"/>
            <w:hideMark/>
          </w:tcPr>
          <w:p w14:paraId="7A45C883"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1,637,406,655</w:t>
            </w:r>
          </w:p>
        </w:tc>
      </w:tr>
      <w:tr w:rsidR="00AF7453" w:rsidRPr="005C30E8" w14:paraId="5164C523" w14:textId="77777777" w:rsidTr="00944CF6">
        <w:trPr>
          <w:trHeight w:val="360"/>
          <w:jc w:val="center"/>
        </w:trPr>
        <w:tc>
          <w:tcPr>
            <w:tcW w:w="843" w:type="dxa"/>
            <w:tcBorders>
              <w:top w:val="nil"/>
              <w:left w:val="nil"/>
              <w:bottom w:val="nil"/>
              <w:right w:val="nil"/>
            </w:tcBorders>
            <w:shd w:val="clear" w:color="000000" w:fill="FFFFFF"/>
            <w:vAlign w:val="center"/>
            <w:hideMark/>
          </w:tcPr>
          <w:p w14:paraId="0C663699" w14:textId="77777777" w:rsidR="00AF7453" w:rsidRPr="005C30E8" w:rsidRDefault="00AF7453" w:rsidP="00944CF6">
            <w:pPr>
              <w:spacing w:after="0" w:line="240" w:lineRule="auto"/>
              <w:rPr>
                <w:rFonts w:ascii="Montserrat" w:eastAsia="Times New Roman" w:hAnsi="Montserrat" w:cs="Calibri"/>
                <w:color w:val="808080"/>
                <w:sz w:val="20"/>
                <w:szCs w:val="20"/>
              </w:rPr>
            </w:pPr>
            <w:r w:rsidRPr="005C30E8">
              <w:rPr>
                <w:rFonts w:ascii="Montserrat" w:eastAsia="Times New Roman" w:hAnsi="Montserrat" w:cs="Calibri"/>
                <w:color w:val="808080"/>
                <w:sz w:val="20"/>
                <w:szCs w:val="20"/>
              </w:rPr>
              <w:t> </w:t>
            </w:r>
          </w:p>
        </w:tc>
        <w:tc>
          <w:tcPr>
            <w:tcW w:w="5429" w:type="dxa"/>
            <w:tcBorders>
              <w:top w:val="nil"/>
              <w:left w:val="nil"/>
              <w:bottom w:val="nil"/>
              <w:right w:val="nil"/>
            </w:tcBorders>
            <w:shd w:val="clear" w:color="000000" w:fill="FFFFFF"/>
            <w:vAlign w:val="center"/>
            <w:hideMark/>
          </w:tcPr>
          <w:p w14:paraId="48494A12" w14:textId="77777777" w:rsidR="00AF7453" w:rsidRPr="005C30E8" w:rsidRDefault="00AF7453" w:rsidP="00944CF6">
            <w:pPr>
              <w:spacing w:after="0" w:line="240" w:lineRule="auto"/>
              <w:rPr>
                <w:rFonts w:ascii="Montserrat" w:eastAsia="Times New Roman" w:hAnsi="Montserrat" w:cs="Calibri"/>
                <w:sz w:val="20"/>
                <w:szCs w:val="20"/>
              </w:rPr>
            </w:pPr>
            <w:r w:rsidRPr="005C30E8">
              <w:rPr>
                <w:rFonts w:ascii="Montserrat" w:eastAsia="Times New Roman" w:hAnsi="Montserrat" w:cs="Calibri"/>
                <w:sz w:val="20"/>
                <w:szCs w:val="20"/>
              </w:rPr>
              <w:t>Cuentas por Pagar a Corto Plazo</w:t>
            </w:r>
          </w:p>
        </w:tc>
        <w:tc>
          <w:tcPr>
            <w:tcW w:w="501" w:type="dxa"/>
            <w:tcBorders>
              <w:top w:val="nil"/>
              <w:left w:val="nil"/>
              <w:bottom w:val="nil"/>
              <w:right w:val="nil"/>
            </w:tcBorders>
            <w:shd w:val="clear" w:color="000000" w:fill="FFFFFF"/>
            <w:vAlign w:val="center"/>
            <w:hideMark/>
          </w:tcPr>
          <w:p w14:paraId="3EAB811C"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0" w:type="dxa"/>
            <w:tcBorders>
              <w:top w:val="nil"/>
              <w:left w:val="nil"/>
              <w:bottom w:val="nil"/>
              <w:right w:val="nil"/>
            </w:tcBorders>
            <w:shd w:val="clear" w:color="000000" w:fill="FFFFFF"/>
            <w:vAlign w:val="center"/>
            <w:hideMark/>
          </w:tcPr>
          <w:p w14:paraId="5484F094"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0</w:t>
            </w:r>
          </w:p>
        </w:tc>
        <w:tc>
          <w:tcPr>
            <w:tcW w:w="716" w:type="dxa"/>
            <w:tcBorders>
              <w:top w:val="nil"/>
              <w:left w:val="nil"/>
              <w:bottom w:val="nil"/>
              <w:right w:val="nil"/>
            </w:tcBorders>
            <w:shd w:val="clear" w:color="000000" w:fill="FFFFFF"/>
            <w:vAlign w:val="center"/>
            <w:hideMark/>
          </w:tcPr>
          <w:p w14:paraId="0B0E3CB4"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7" w:type="dxa"/>
            <w:tcBorders>
              <w:top w:val="nil"/>
              <w:left w:val="nil"/>
              <w:bottom w:val="nil"/>
              <w:right w:val="nil"/>
            </w:tcBorders>
            <w:shd w:val="clear" w:color="000000" w:fill="FFFFFF"/>
            <w:vAlign w:val="center"/>
            <w:hideMark/>
          </w:tcPr>
          <w:p w14:paraId="3C3B7E30"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637,667,830</w:t>
            </w:r>
          </w:p>
        </w:tc>
      </w:tr>
      <w:tr w:rsidR="00AF7453" w:rsidRPr="005C30E8" w14:paraId="1B3DDDFC" w14:textId="77777777" w:rsidTr="00944CF6">
        <w:trPr>
          <w:trHeight w:val="300"/>
          <w:jc w:val="center"/>
        </w:trPr>
        <w:tc>
          <w:tcPr>
            <w:tcW w:w="843" w:type="dxa"/>
            <w:tcBorders>
              <w:top w:val="nil"/>
              <w:left w:val="nil"/>
              <w:bottom w:val="nil"/>
              <w:right w:val="nil"/>
            </w:tcBorders>
            <w:shd w:val="clear" w:color="000000" w:fill="FFFFFF"/>
            <w:vAlign w:val="center"/>
            <w:hideMark/>
          </w:tcPr>
          <w:p w14:paraId="21EBB76B" w14:textId="77777777" w:rsidR="00AF7453" w:rsidRPr="005C30E8" w:rsidRDefault="00AF7453" w:rsidP="00944CF6">
            <w:pPr>
              <w:spacing w:after="0" w:line="240" w:lineRule="auto"/>
              <w:rPr>
                <w:rFonts w:ascii="Montserrat" w:eastAsia="Times New Roman" w:hAnsi="Montserrat" w:cs="Calibri"/>
                <w:color w:val="808080"/>
                <w:sz w:val="20"/>
                <w:szCs w:val="20"/>
              </w:rPr>
            </w:pPr>
            <w:r w:rsidRPr="005C30E8">
              <w:rPr>
                <w:rFonts w:ascii="Montserrat" w:eastAsia="Times New Roman" w:hAnsi="Montserrat" w:cs="Calibri"/>
                <w:color w:val="808080"/>
                <w:sz w:val="20"/>
                <w:szCs w:val="20"/>
              </w:rPr>
              <w:t> </w:t>
            </w:r>
          </w:p>
        </w:tc>
        <w:tc>
          <w:tcPr>
            <w:tcW w:w="5429" w:type="dxa"/>
            <w:tcBorders>
              <w:top w:val="nil"/>
              <w:left w:val="nil"/>
              <w:bottom w:val="nil"/>
              <w:right w:val="nil"/>
            </w:tcBorders>
            <w:shd w:val="clear" w:color="000000" w:fill="FFFFFF"/>
            <w:vAlign w:val="center"/>
            <w:hideMark/>
          </w:tcPr>
          <w:p w14:paraId="6AE84655" w14:textId="77777777" w:rsidR="00AF7453" w:rsidRPr="005C30E8" w:rsidRDefault="00AF7453" w:rsidP="00944CF6">
            <w:pPr>
              <w:spacing w:after="0" w:line="240" w:lineRule="auto"/>
              <w:rPr>
                <w:rFonts w:ascii="Montserrat" w:eastAsia="Times New Roman" w:hAnsi="Montserrat" w:cs="Calibri"/>
                <w:sz w:val="20"/>
                <w:szCs w:val="20"/>
              </w:rPr>
            </w:pPr>
            <w:r w:rsidRPr="005C30E8">
              <w:rPr>
                <w:rFonts w:ascii="Montserrat" w:eastAsia="Times New Roman" w:hAnsi="Montserrat" w:cs="Calibri"/>
                <w:sz w:val="20"/>
                <w:szCs w:val="20"/>
              </w:rPr>
              <w:t>Fondo y Bienes de Terceros en Garantía</w:t>
            </w:r>
          </w:p>
        </w:tc>
        <w:tc>
          <w:tcPr>
            <w:tcW w:w="501" w:type="dxa"/>
            <w:tcBorders>
              <w:top w:val="nil"/>
              <w:left w:val="nil"/>
              <w:bottom w:val="nil"/>
              <w:right w:val="nil"/>
            </w:tcBorders>
            <w:shd w:val="clear" w:color="000000" w:fill="FFFFFF"/>
            <w:vAlign w:val="center"/>
            <w:hideMark/>
          </w:tcPr>
          <w:p w14:paraId="6BDF0923"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0" w:type="dxa"/>
            <w:tcBorders>
              <w:top w:val="nil"/>
              <w:left w:val="nil"/>
              <w:bottom w:val="nil"/>
              <w:right w:val="nil"/>
            </w:tcBorders>
            <w:shd w:val="clear" w:color="000000" w:fill="FFFFFF"/>
            <w:vAlign w:val="center"/>
            <w:hideMark/>
          </w:tcPr>
          <w:p w14:paraId="666E7109"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0</w:t>
            </w:r>
          </w:p>
        </w:tc>
        <w:tc>
          <w:tcPr>
            <w:tcW w:w="716" w:type="dxa"/>
            <w:tcBorders>
              <w:top w:val="nil"/>
              <w:left w:val="nil"/>
              <w:bottom w:val="nil"/>
              <w:right w:val="nil"/>
            </w:tcBorders>
            <w:shd w:val="clear" w:color="000000" w:fill="FFFFFF"/>
            <w:vAlign w:val="center"/>
            <w:hideMark/>
          </w:tcPr>
          <w:p w14:paraId="35F340B5"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7" w:type="dxa"/>
            <w:tcBorders>
              <w:top w:val="nil"/>
              <w:left w:val="nil"/>
              <w:bottom w:val="nil"/>
              <w:right w:val="nil"/>
            </w:tcBorders>
            <w:shd w:val="clear" w:color="000000" w:fill="FFFFFF"/>
            <w:vAlign w:val="center"/>
            <w:hideMark/>
          </w:tcPr>
          <w:p w14:paraId="500642CF"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 xml:space="preserve">              33,614,660 </w:t>
            </w:r>
          </w:p>
        </w:tc>
      </w:tr>
      <w:tr w:rsidR="00AF7453" w:rsidRPr="005C30E8" w14:paraId="2BA0468F" w14:textId="77777777" w:rsidTr="00944CF6">
        <w:trPr>
          <w:trHeight w:val="300"/>
          <w:jc w:val="center"/>
        </w:trPr>
        <w:tc>
          <w:tcPr>
            <w:tcW w:w="843" w:type="dxa"/>
            <w:tcBorders>
              <w:top w:val="nil"/>
              <w:left w:val="nil"/>
              <w:bottom w:val="nil"/>
              <w:right w:val="nil"/>
            </w:tcBorders>
            <w:shd w:val="clear" w:color="000000" w:fill="FFFFFF"/>
            <w:vAlign w:val="center"/>
            <w:hideMark/>
          </w:tcPr>
          <w:p w14:paraId="2F79DDC5" w14:textId="77777777" w:rsidR="00AF7453" w:rsidRPr="005C30E8" w:rsidRDefault="00AF7453" w:rsidP="00944CF6">
            <w:pPr>
              <w:spacing w:after="0" w:line="240" w:lineRule="auto"/>
              <w:rPr>
                <w:rFonts w:ascii="Montserrat" w:eastAsia="Times New Roman" w:hAnsi="Montserrat" w:cs="Calibri"/>
                <w:color w:val="808080"/>
                <w:sz w:val="20"/>
                <w:szCs w:val="20"/>
              </w:rPr>
            </w:pPr>
            <w:r w:rsidRPr="005C30E8">
              <w:rPr>
                <w:rFonts w:ascii="Montserrat" w:eastAsia="Times New Roman" w:hAnsi="Montserrat" w:cs="Calibri"/>
                <w:color w:val="808080"/>
                <w:sz w:val="20"/>
                <w:szCs w:val="20"/>
              </w:rPr>
              <w:t> </w:t>
            </w:r>
          </w:p>
        </w:tc>
        <w:tc>
          <w:tcPr>
            <w:tcW w:w="5429" w:type="dxa"/>
            <w:tcBorders>
              <w:top w:val="nil"/>
              <w:left w:val="nil"/>
              <w:bottom w:val="nil"/>
              <w:right w:val="nil"/>
            </w:tcBorders>
            <w:shd w:val="clear" w:color="000000" w:fill="FFFFFF"/>
            <w:vAlign w:val="center"/>
            <w:hideMark/>
          </w:tcPr>
          <w:p w14:paraId="713DA482" w14:textId="77777777" w:rsidR="00AF7453" w:rsidRPr="005C30E8" w:rsidRDefault="00AF7453" w:rsidP="00944CF6">
            <w:pPr>
              <w:spacing w:after="0" w:line="240" w:lineRule="auto"/>
              <w:rPr>
                <w:rFonts w:ascii="Montserrat" w:eastAsia="Times New Roman" w:hAnsi="Montserrat" w:cs="Calibri"/>
                <w:sz w:val="20"/>
                <w:szCs w:val="20"/>
              </w:rPr>
            </w:pPr>
            <w:r w:rsidRPr="005C30E8">
              <w:rPr>
                <w:rFonts w:ascii="Montserrat" w:eastAsia="Times New Roman" w:hAnsi="Montserrat" w:cs="Calibri"/>
                <w:sz w:val="20"/>
                <w:szCs w:val="20"/>
              </w:rPr>
              <w:t>Provisiones a Corto Plazo</w:t>
            </w:r>
          </w:p>
        </w:tc>
        <w:tc>
          <w:tcPr>
            <w:tcW w:w="501" w:type="dxa"/>
            <w:tcBorders>
              <w:top w:val="nil"/>
              <w:left w:val="nil"/>
              <w:bottom w:val="nil"/>
              <w:right w:val="nil"/>
            </w:tcBorders>
            <w:shd w:val="clear" w:color="000000" w:fill="FFFFFF"/>
            <w:vAlign w:val="center"/>
            <w:hideMark/>
          </w:tcPr>
          <w:p w14:paraId="64DCF62D"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0" w:type="dxa"/>
            <w:tcBorders>
              <w:top w:val="nil"/>
              <w:left w:val="nil"/>
              <w:bottom w:val="nil"/>
              <w:right w:val="nil"/>
            </w:tcBorders>
            <w:shd w:val="clear" w:color="000000" w:fill="FFFFFF"/>
            <w:vAlign w:val="center"/>
            <w:hideMark/>
          </w:tcPr>
          <w:p w14:paraId="0BDD0C5E"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645,681,401</w:t>
            </w:r>
          </w:p>
        </w:tc>
        <w:tc>
          <w:tcPr>
            <w:tcW w:w="716" w:type="dxa"/>
            <w:tcBorders>
              <w:top w:val="nil"/>
              <w:left w:val="nil"/>
              <w:bottom w:val="nil"/>
              <w:right w:val="nil"/>
            </w:tcBorders>
            <w:shd w:val="clear" w:color="000000" w:fill="FFFFFF"/>
            <w:vAlign w:val="center"/>
            <w:hideMark/>
          </w:tcPr>
          <w:p w14:paraId="3A303AD4"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7" w:type="dxa"/>
            <w:tcBorders>
              <w:top w:val="nil"/>
              <w:left w:val="nil"/>
              <w:bottom w:val="nil"/>
              <w:right w:val="nil"/>
            </w:tcBorders>
            <w:shd w:val="clear" w:color="000000" w:fill="FFFFFF"/>
            <w:vAlign w:val="center"/>
            <w:hideMark/>
          </w:tcPr>
          <w:p w14:paraId="674DB832"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774,592,051</w:t>
            </w:r>
          </w:p>
        </w:tc>
      </w:tr>
      <w:tr w:rsidR="00AF7453" w:rsidRPr="005C30E8" w14:paraId="47D2BE58" w14:textId="77777777" w:rsidTr="00944CF6">
        <w:trPr>
          <w:trHeight w:val="360"/>
          <w:jc w:val="center"/>
        </w:trPr>
        <w:tc>
          <w:tcPr>
            <w:tcW w:w="843" w:type="dxa"/>
            <w:tcBorders>
              <w:top w:val="nil"/>
              <w:left w:val="nil"/>
              <w:bottom w:val="nil"/>
              <w:right w:val="nil"/>
            </w:tcBorders>
            <w:shd w:val="clear" w:color="000000" w:fill="FFFFFF"/>
            <w:noWrap/>
            <w:vAlign w:val="center"/>
            <w:hideMark/>
          </w:tcPr>
          <w:p w14:paraId="3EBFA11C" w14:textId="77777777" w:rsidR="00AF7453" w:rsidRPr="005C30E8" w:rsidRDefault="00AF7453" w:rsidP="00944CF6">
            <w:pPr>
              <w:spacing w:after="0" w:line="240" w:lineRule="auto"/>
              <w:rPr>
                <w:rFonts w:ascii="Montserrat" w:eastAsia="Times New Roman" w:hAnsi="Montserrat" w:cs="Calibri"/>
                <w:color w:val="808080"/>
                <w:sz w:val="20"/>
                <w:szCs w:val="20"/>
              </w:rPr>
            </w:pPr>
            <w:r w:rsidRPr="005C30E8">
              <w:rPr>
                <w:rFonts w:ascii="Montserrat" w:eastAsia="Times New Roman" w:hAnsi="Montserrat" w:cs="Calibri"/>
                <w:color w:val="808080"/>
                <w:sz w:val="20"/>
                <w:szCs w:val="20"/>
              </w:rPr>
              <w:t> </w:t>
            </w:r>
          </w:p>
        </w:tc>
        <w:tc>
          <w:tcPr>
            <w:tcW w:w="5429" w:type="dxa"/>
            <w:tcBorders>
              <w:top w:val="nil"/>
              <w:left w:val="nil"/>
              <w:bottom w:val="nil"/>
              <w:right w:val="nil"/>
            </w:tcBorders>
            <w:shd w:val="clear" w:color="000000" w:fill="FFFFFF"/>
            <w:vAlign w:val="center"/>
            <w:hideMark/>
          </w:tcPr>
          <w:p w14:paraId="58947BBF" w14:textId="77777777" w:rsidR="00AF7453" w:rsidRPr="005C30E8" w:rsidRDefault="00AF7453" w:rsidP="00944CF6">
            <w:pPr>
              <w:spacing w:after="0" w:line="240" w:lineRule="auto"/>
              <w:rPr>
                <w:rFonts w:ascii="Montserrat" w:eastAsia="Times New Roman" w:hAnsi="Montserrat" w:cs="Calibri"/>
                <w:sz w:val="20"/>
                <w:szCs w:val="20"/>
              </w:rPr>
            </w:pPr>
            <w:r w:rsidRPr="005C30E8">
              <w:rPr>
                <w:rFonts w:ascii="Montserrat" w:eastAsia="Times New Roman" w:hAnsi="Montserrat" w:cs="Calibri"/>
                <w:sz w:val="20"/>
                <w:szCs w:val="20"/>
              </w:rPr>
              <w:t>Otros pasivos a corto plazo</w:t>
            </w:r>
          </w:p>
        </w:tc>
        <w:tc>
          <w:tcPr>
            <w:tcW w:w="501" w:type="dxa"/>
            <w:tcBorders>
              <w:top w:val="nil"/>
              <w:left w:val="nil"/>
              <w:bottom w:val="nil"/>
              <w:right w:val="nil"/>
            </w:tcBorders>
            <w:shd w:val="clear" w:color="000000" w:fill="FFFFFF"/>
            <w:vAlign w:val="center"/>
            <w:hideMark/>
          </w:tcPr>
          <w:p w14:paraId="535C40A7"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0" w:type="dxa"/>
            <w:tcBorders>
              <w:top w:val="nil"/>
              <w:left w:val="nil"/>
              <w:bottom w:val="nil"/>
              <w:right w:val="nil"/>
            </w:tcBorders>
            <w:shd w:val="clear" w:color="000000" w:fill="FFFFFF"/>
            <w:vAlign w:val="center"/>
            <w:hideMark/>
          </w:tcPr>
          <w:p w14:paraId="15292096"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4,483,904</w:t>
            </w:r>
          </w:p>
        </w:tc>
        <w:tc>
          <w:tcPr>
            <w:tcW w:w="716" w:type="dxa"/>
            <w:tcBorders>
              <w:top w:val="nil"/>
              <w:left w:val="nil"/>
              <w:bottom w:val="nil"/>
              <w:right w:val="nil"/>
            </w:tcBorders>
            <w:shd w:val="clear" w:color="000000" w:fill="FFFFFF"/>
            <w:vAlign w:val="center"/>
            <w:hideMark/>
          </w:tcPr>
          <w:p w14:paraId="65D3CCC4"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7" w:type="dxa"/>
            <w:tcBorders>
              <w:top w:val="nil"/>
              <w:left w:val="nil"/>
              <w:bottom w:val="nil"/>
              <w:right w:val="nil"/>
            </w:tcBorders>
            <w:shd w:val="clear" w:color="000000" w:fill="FFFFFF"/>
            <w:vAlign w:val="center"/>
            <w:hideMark/>
          </w:tcPr>
          <w:p w14:paraId="096376D7"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191,532,113</w:t>
            </w:r>
          </w:p>
        </w:tc>
      </w:tr>
      <w:tr w:rsidR="00AF7453" w:rsidRPr="005C30E8" w14:paraId="7D613688" w14:textId="77777777" w:rsidTr="00944CF6">
        <w:trPr>
          <w:trHeight w:val="300"/>
          <w:jc w:val="center"/>
        </w:trPr>
        <w:tc>
          <w:tcPr>
            <w:tcW w:w="843" w:type="dxa"/>
            <w:tcBorders>
              <w:top w:val="nil"/>
              <w:left w:val="nil"/>
              <w:bottom w:val="nil"/>
              <w:right w:val="nil"/>
            </w:tcBorders>
            <w:shd w:val="clear" w:color="000000" w:fill="FFFFFF"/>
            <w:noWrap/>
            <w:vAlign w:val="center"/>
            <w:hideMark/>
          </w:tcPr>
          <w:p w14:paraId="7ADCFE32" w14:textId="77777777" w:rsidR="00AF7453" w:rsidRPr="005C30E8" w:rsidRDefault="00AF7453" w:rsidP="00944CF6">
            <w:pPr>
              <w:spacing w:after="0" w:line="240" w:lineRule="auto"/>
              <w:rPr>
                <w:rFonts w:ascii="Montserrat" w:eastAsia="Times New Roman" w:hAnsi="Montserrat" w:cs="Calibri"/>
                <w:color w:val="808080"/>
                <w:sz w:val="20"/>
                <w:szCs w:val="20"/>
              </w:rPr>
            </w:pPr>
            <w:r w:rsidRPr="005C30E8">
              <w:rPr>
                <w:rFonts w:ascii="Montserrat" w:eastAsia="Times New Roman" w:hAnsi="Montserrat" w:cs="Calibri"/>
                <w:color w:val="808080"/>
                <w:sz w:val="20"/>
                <w:szCs w:val="20"/>
              </w:rPr>
              <w:t> </w:t>
            </w:r>
          </w:p>
        </w:tc>
        <w:tc>
          <w:tcPr>
            <w:tcW w:w="5429" w:type="dxa"/>
            <w:tcBorders>
              <w:top w:val="nil"/>
              <w:left w:val="nil"/>
              <w:bottom w:val="nil"/>
              <w:right w:val="nil"/>
            </w:tcBorders>
            <w:shd w:val="clear" w:color="000000" w:fill="FFFFFF"/>
            <w:vAlign w:val="center"/>
            <w:hideMark/>
          </w:tcPr>
          <w:p w14:paraId="0B10C844" w14:textId="77777777" w:rsidR="00AF7453" w:rsidRPr="005C30E8" w:rsidRDefault="00AF7453" w:rsidP="00944CF6">
            <w:pPr>
              <w:spacing w:after="0" w:line="240" w:lineRule="auto"/>
              <w:rPr>
                <w:rFonts w:ascii="Montserrat" w:eastAsia="Times New Roman" w:hAnsi="Montserrat" w:cs="Calibri"/>
                <w:sz w:val="20"/>
                <w:szCs w:val="20"/>
              </w:rPr>
            </w:pPr>
            <w:r w:rsidRPr="005C30E8">
              <w:rPr>
                <w:rFonts w:ascii="Montserrat" w:eastAsia="Times New Roman" w:hAnsi="Montserrat" w:cs="Calibri"/>
                <w:sz w:val="20"/>
                <w:szCs w:val="20"/>
              </w:rPr>
              <w:t>Rectificaciones de Resultados de Ejercicios Anteriores</w:t>
            </w:r>
          </w:p>
        </w:tc>
        <w:tc>
          <w:tcPr>
            <w:tcW w:w="501" w:type="dxa"/>
            <w:tcBorders>
              <w:top w:val="nil"/>
              <w:left w:val="nil"/>
              <w:bottom w:val="nil"/>
              <w:right w:val="nil"/>
            </w:tcBorders>
            <w:shd w:val="clear" w:color="000000" w:fill="FFFFFF"/>
            <w:vAlign w:val="center"/>
            <w:hideMark/>
          </w:tcPr>
          <w:p w14:paraId="1DDF952C"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0" w:type="dxa"/>
            <w:tcBorders>
              <w:top w:val="nil"/>
              <w:left w:val="nil"/>
              <w:bottom w:val="nil"/>
              <w:right w:val="nil"/>
            </w:tcBorders>
            <w:shd w:val="clear" w:color="000000" w:fill="FFFFFF"/>
            <w:noWrap/>
            <w:vAlign w:val="center"/>
            <w:hideMark/>
          </w:tcPr>
          <w:p w14:paraId="256A82DE"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222,468,497</w:t>
            </w:r>
          </w:p>
        </w:tc>
        <w:tc>
          <w:tcPr>
            <w:tcW w:w="716" w:type="dxa"/>
            <w:tcBorders>
              <w:top w:val="nil"/>
              <w:left w:val="nil"/>
              <w:bottom w:val="nil"/>
              <w:right w:val="nil"/>
            </w:tcBorders>
            <w:shd w:val="clear" w:color="000000" w:fill="FFFFFF"/>
            <w:vAlign w:val="center"/>
            <w:hideMark/>
          </w:tcPr>
          <w:p w14:paraId="022B35E0"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7" w:type="dxa"/>
            <w:tcBorders>
              <w:top w:val="nil"/>
              <w:left w:val="nil"/>
              <w:bottom w:val="nil"/>
              <w:right w:val="nil"/>
            </w:tcBorders>
            <w:shd w:val="clear" w:color="000000" w:fill="FFFFFF"/>
            <w:vAlign w:val="center"/>
            <w:hideMark/>
          </w:tcPr>
          <w:p w14:paraId="4EBE80D4"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0</w:t>
            </w:r>
          </w:p>
        </w:tc>
      </w:tr>
      <w:tr w:rsidR="00AF7453" w:rsidRPr="005C30E8" w14:paraId="25953024" w14:textId="77777777" w:rsidTr="00944CF6">
        <w:trPr>
          <w:trHeight w:val="379"/>
          <w:jc w:val="center"/>
        </w:trPr>
        <w:tc>
          <w:tcPr>
            <w:tcW w:w="843" w:type="dxa"/>
            <w:tcBorders>
              <w:top w:val="nil"/>
              <w:left w:val="nil"/>
              <w:bottom w:val="nil"/>
              <w:right w:val="nil"/>
            </w:tcBorders>
            <w:shd w:val="clear" w:color="000000" w:fill="FFFFFF"/>
            <w:noWrap/>
            <w:vAlign w:val="center"/>
            <w:hideMark/>
          </w:tcPr>
          <w:p w14:paraId="1575F75F" w14:textId="77777777" w:rsidR="00AF7453" w:rsidRPr="005C30E8" w:rsidRDefault="00AF7453" w:rsidP="00944CF6">
            <w:pPr>
              <w:spacing w:after="0" w:line="240" w:lineRule="auto"/>
              <w:rPr>
                <w:rFonts w:ascii="Montserrat" w:eastAsia="Times New Roman" w:hAnsi="Montserrat" w:cs="Calibri"/>
                <w:color w:val="808080"/>
                <w:sz w:val="20"/>
                <w:szCs w:val="20"/>
              </w:rPr>
            </w:pPr>
            <w:r w:rsidRPr="005C30E8">
              <w:rPr>
                <w:rFonts w:ascii="Montserrat" w:eastAsia="Times New Roman" w:hAnsi="Montserrat" w:cs="Calibri"/>
                <w:color w:val="808080"/>
                <w:sz w:val="20"/>
                <w:szCs w:val="20"/>
              </w:rPr>
              <w:t> </w:t>
            </w:r>
          </w:p>
        </w:tc>
        <w:tc>
          <w:tcPr>
            <w:tcW w:w="5429" w:type="dxa"/>
            <w:tcBorders>
              <w:top w:val="nil"/>
              <w:left w:val="nil"/>
              <w:bottom w:val="nil"/>
              <w:right w:val="nil"/>
            </w:tcBorders>
            <w:shd w:val="clear" w:color="000000" w:fill="FFFFFF"/>
            <w:vAlign w:val="center"/>
            <w:hideMark/>
          </w:tcPr>
          <w:p w14:paraId="699FA3A4" w14:textId="77777777" w:rsidR="00AF7453" w:rsidRPr="005C30E8" w:rsidRDefault="00AF7453" w:rsidP="00944CF6">
            <w:pPr>
              <w:spacing w:after="0" w:line="240" w:lineRule="auto"/>
              <w:rPr>
                <w:rFonts w:ascii="Montserrat" w:eastAsia="Times New Roman" w:hAnsi="Montserrat" w:cs="Calibri"/>
                <w:sz w:val="20"/>
                <w:szCs w:val="20"/>
              </w:rPr>
            </w:pPr>
            <w:r w:rsidRPr="005C30E8">
              <w:rPr>
                <w:rFonts w:ascii="Montserrat" w:eastAsia="Times New Roman" w:hAnsi="Montserrat" w:cs="Calibri"/>
                <w:sz w:val="20"/>
                <w:szCs w:val="20"/>
              </w:rPr>
              <w:t>Revalúos</w:t>
            </w:r>
          </w:p>
        </w:tc>
        <w:tc>
          <w:tcPr>
            <w:tcW w:w="501" w:type="dxa"/>
            <w:tcBorders>
              <w:top w:val="nil"/>
              <w:left w:val="nil"/>
              <w:bottom w:val="nil"/>
              <w:right w:val="nil"/>
            </w:tcBorders>
            <w:shd w:val="clear" w:color="000000" w:fill="FFFFFF"/>
            <w:vAlign w:val="center"/>
            <w:hideMark/>
          </w:tcPr>
          <w:p w14:paraId="2C55CA42"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0" w:type="dxa"/>
            <w:tcBorders>
              <w:top w:val="nil"/>
              <w:left w:val="nil"/>
              <w:bottom w:val="nil"/>
              <w:right w:val="nil"/>
            </w:tcBorders>
            <w:shd w:val="clear" w:color="000000" w:fill="FFFFFF"/>
            <w:noWrap/>
            <w:vAlign w:val="center"/>
            <w:hideMark/>
          </w:tcPr>
          <w:p w14:paraId="723D0D3B"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4,175,730</w:t>
            </w:r>
          </w:p>
        </w:tc>
        <w:tc>
          <w:tcPr>
            <w:tcW w:w="716" w:type="dxa"/>
            <w:tcBorders>
              <w:top w:val="nil"/>
              <w:left w:val="nil"/>
              <w:bottom w:val="nil"/>
              <w:right w:val="nil"/>
            </w:tcBorders>
            <w:shd w:val="clear" w:color="000000" w:fill="FFFFFF"/>
            <w:vAlign w:val="center"/>
            <w:hideMark/>
          </w:tcPr>
          <w:p w14:paraId="2B3186AC"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w:t>
            </w:r>
          </w:p>
        </w:tc>
        <w:tc>
          <w:tcPr>
            <w:tcW w:w="2647" w:type="dxa"/>
            <w:tcBorders>
              <w:top w:val="nil"/>
              <w:left w:val="nil"/>
              <w:bottom w:val="nil"/>
              <w:right w:val="nil"/>
            </w:tcBorders>
            <w:shd w:val="clear" w:color="000000" w:fill="FFFFFF"/>
            <w:vAlign w:val="center"/>
            <w:hideMark/>
          </w:tcPr>
          <w:p w14:paraId="2608403D" w14:textId="77777777" w:rsidR="00AF7453" w:rsidRPr="005C30E8" w:rsidRDefault="00AF7453" w:rsidP="00944CF6">
            <w:pPr>
              <w:spacing w:after="0" w:line="240" w:lineRule="auto"/>
              <w:jc w:val="right"/>
              <w:rPr>
                <w:rFonts w:ascii="Montserrat" w:eastAsia="Times New Roman" w:hAnsi="Montserrat" w:cs="Calibri"/>
                <w:sz w:val="20"/>
                <w:szCs w:val="20"/>
              </w:rPr>
            </w:pPr>
            <w:r w:rsidRPr="005C30E8">
              <w:rPr>
                <w:rFonts w:ascii="Montserrat" w:eastAsia="Times New Roman" w:hAnsi="Montserrat" w:cs="Calibri"/>
                <w:sz w:val="20"/>
                <w:szCs w:val="20"/>
              </w:rPr>
              <w:t>0</w:t>
            </w:r>
          </w:p>
        </w:tc>
      </w:tr>
      <w:tr w:rsidR="00AF7453" w:rsidRPr="005C30E8" w14:paraId="3EFC4CA2" w14:textId="77777777" w:rsidTr="00944CF6">
        <w:trPr>
          <w:trHeight w:val="285"/>
          <w:jc w:val="center"/>
        </w:trPr>
        <w:tc>
          <w:tcPr>
            <w:tcW w:w="843" w:type="dxa"/>
            <w:tcBorders>
              <w:top w:val="nil"/>
              <w:left w:val="nil"/>
              <w:bottom w:val="nil"/>
              <w:right w:val="nil"/>
            </w:tcBorders>
            <w:shd w:val="clear" w:color="auto" w:fill="943634" w:themeFill="accent2" w:themeFillShade="BF"/>
            <w:noWrap/>
            <w:vAlign w:val="center"/>
            <w:hideMark/>
          </w:tcPr>
          <w:p w14:paraId="67648F98" w14:textId="77777777" w:rsidR="00AF7453" w:rsidRPr="005C30E8" w:rsidRDefault="00AF7453" w:rsidP="00944CF6">
            <w:pPr>
              <w:spacing w:after="0" w:line="240" w:lineRule="auto"/>
              <w:rPr>
                <w:rFonts w:ascii="Montserrat" w:eastAsia="Times New Roman" w:hAnsi="Montserrat" w:cs="Calibri"/>
                <w:color w:val="000000"/>
                <w:sz w:val="20"/>
                <w:szCs w:val="20"/>
              </w:rPr>
            </w:pPr>
            <w:r w:rsidRPr="005C30E8">
              <w:rPr>
                <w:rFonts w:ascii="Montserrat" w:eastAsia="Times New Roman" w:hAnsi="Montserrat" w:cs="Calibri"/>
                <w:color w:val="000000"/>
                <w:sz w:val="20"/>
                <w:szCs w:val="20"/>
              </w:rPr>
              <w:t> </w:t>
            </w:r>
          </w:p>
        </w:tc>
        <w:tc>
          <w:tcPr>
            <w:tcW w:w="5429" w:type="dxa"/>
            <w:tcBorders>
              <w:top w:val="nil"/>
              <w:left w:val="nil"/>
              <w:bottom w:val="nil"/>
              <w:right w:val="nil"/>
            </w:tcBorders>
            <w:shd w:val="clear" w:color="auto" w:fill="943634" w:themeFill="accent2" w:themeFillShade="BF"/>
            <w:noWrap/>
            <w:vAlign w:val="center"/>
            <w:hideMark/>
          </w:tcPr>
          <w:p w14:paraId="17E5B51B" w14:textId="77777777" w:rsidR="00AF7453" w:rsidRPr="005C30E8" w:rsidRDefault="00AF7453" w:rsidP="00944CF6">
            <w:pPr>
              <w:spacing w:after="0" w:line="240" w:lineRule="auto"/>
              <w:jc w:val="center"/>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 xml:space="preserve">Total </w:t>
            </w:r>
          </w:p>
        </w:tc>
        <w:tc>
          <w:tcPr>
            <w:tcW w:w="501" w:type="dxa"/>
            <w:tcBorders>
              <w:top w:val="nil"/>
              <w:left w:val="nil"/>
              <w:bottom w:val="nil"/>
              <w:right w:val="nil"/>
            </w:tcBorders>
            <w:shd w:val="clear" w:color="auto" w:fill="943634" w:themeFill="accent2" w:themeFillShade="BF"/>
            <w:noWrap/>
            <w:vAlign w:val="center"/>
            <w:hideMark/>
          </w:tcPr>
          <w:p w14:paraId="62617C16"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w:t>
            </w:r>
          </w:p>
        </w:tc>
        <w:tc>
          <w:tcPr>
            <w:tcW w:w="2640" w:type="dxa"/>
            <w:tcBorders>
              <w:top w:val="nil"/>
              <w:left w:val="nil"/>
              <w:bottom w:val="nil"/>
              <w:right w:val="nil"/>
            </w:tcBorders>
            <w:shd w:val="clear" w:color="auto" w:fill="943634" w:themeFill="accent2" w:themeFillShade="BF"/>
            <w:noWrap/>
            <w:vAlign w:val="center"/>
            <w:hideMark/>
          </w:tcPr>
          <w:p w14:paraId="50E2496F"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1,366,579,098</w:t>
            </w:r>
          </w:p>
        </w:tc>
        <w:tc>
          <w:tcPr>
            <w:tcW w:w="716" w:type="dxa"/>
            <w:tcBorders>
              <w:top w:val="nil"/>
              <w:left w:val="nil"/>
              <w:bottom w:val="nil"/>
              <w:right w:val="nil"/>
            </w:tcBorders>
            <w:shd w:val="clear" w:color="auto" w:fill="943634" w:themeFill="accent2" w:themeFillShade="BF"/>
            <w:noWrap/>
            <w:vAlign w:val="center"/>
            <w:hideMark/>
          </w:tcPr>
          <w:p w14:paraId="14280151"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w:t>
            </w:r>
          </w:p>
        </w:tc>
        <w:tc>
          <w:tcPr>
            <w:tcW w:w="2647" w:type="dxa"/>
            <w:tcBorders>
              <w:top w:val="nil"/>
              <w:left w:val="nil"/>
              <w:bottom w:val="nil"/>
              <w:right w:val="nil"/>
            </w:tcBorders>
            <w:shd w:val="clear" w:color="auto" w:fill="943634" w:themeFill="accent2" w:themeFillShade="BF"/>
            <w:noWrap/>
            <w:vAlign w:val="center"/>
            <w:hideMark/>
          </w:tcPr>
          <w:p w14:paraId="5DC739AB" w14:textId="77777777" w:rsidR="00AF7453" w:rsidRPr="005C30E8" w:rsidRDefault="00AF7453" w:rsidP="00944CF6">
            <w:pPr>
              <w:spacing w:after="0" w:line="240" w:lineRule="auto"/>
              <w:jc w:val="right"/>
              <w:rPr>
                <w:rFonts w:ascii="Montserrat" w:eastAsia="Times New Roman" w:hAnsi="Montserrat" w:cs="Calibri"/>
                <w:b/>
                <w:bCs/>
                <w:color w:val="FFFFFF"/>
                <w:sz w:val="20"/>
                <w:szCs w:val="20"/>
              </w:rPr>
            </w:pPr>
            <w:r w:rsidRPr="005C30E8">
              <w:rPr>
                <w:rFonts w:ascii="Montserrat" w:eastAsia="Times New Roman" w:hAnsi="Montserrat" w:cs="Calibri"/>
                <w:b/>
                <w:bCs/>
                <w:color w:val="FFFFFF"/>
                <w:sz w:val="20"/>
                <w:szCs w:val="20"/>
              </w:rPr>
              <w:t>2,439,383,340</w:t>
            </w:r>
          </w:p>
        </w:tc>
      </w:tr>
    </w:tbl>
    <w:p w14:paraId="7014B1D3" w14:textId="77777777" w:rsidR="00AF7453" w:rsidRDefault="00AF7453" w:rsidP="00AF7453">
      <w:pPr>
        <w:widowControl w:val="0"/>
        <w:spacing w:after="0" w:line="360" w:lineRule="auto"/>
        <w:contextualSpacing/>
        <w:jc w:val="both"/>
        <w:rPr>
          <w:rFonts w:ascii="Montserrat" w:hAnsi="Montserrat" w:cstheme="minorHAnsi"/>
          <w:lang w:val="es-ES"/>
        </w:rPr>
      </w:pPr>
    </w:p>
    <w:p w14:paraId="64F6D6B9" w14:textId="77777777" w:rsidR="00AF7453" w:rsidRDefault="00AF7453" w:rsidP="00AF7453">
      <w:pPr>
        <w:widowControl w:val="0"/>
        <w:spacing w:after="0" w:line="360" w:lineRule="auto"/>
        <w:contextualSpacing/>
        <w:jc w:val="both"/>
        <w:rPr>
          <w:rFonts w:ascii="Montserrat" w:hAnsi="Montserrat" w:cstheme="minorHAnsi"/>
          <w:lang w:val="es-ES"/>
        </w:rPr>
      </w:pPr>
    </w:p>
    <w:p w14:paraId="6C9866C6" w14:textId="77777777" w:rsidR="00AF7453" w:rsidRDefault="00AF7453" w:rsidP="00AF7453">
      <w:pPr>
        <w:widowControl w:val="0"/>
        <w:spacing w:after="0" w:line="360" w:lineRule="auto"/>
        <w:contextualSpacing/>
        <w:jc w:val="both"/>
        <w:rPr>
          <w:rFonts w:ascii="Montserrat" w:hAnsi="Montserrat" w:cstheme="minorHAnsi"/>
          <w:lang w:val="es-ES"/>
        </w:rPr>
      </w:pPr>
    </w:p>
    <w:p w14:paraId="2DABA587" w14:textId="77777777" w:rsidR="00AF7453" w:rsidRDefault="00AF7453" w:rsidP="00AF7453">
      <w:pPr>
        <w:widowControl w:val="0"/>
        <w:spacing w:after="0" w:line="360" w:lineRule="auto"/>
        <w:contextualSpacing/>
        <w:jc w:val="both"/>
        <w:rPr>
          <w:rFonts w:ascii="Montserrat" w:hAnsi="Montserrat" w:cstheme="minorHAnsi"/>
          <w:lang w:val="es-ES"/>
        </w:rPr>
      </w:pPr>
    </w:p>
    <w:p w14:paraId="2CF9FF97" w14:textId="77777777" w:rsidR="00AF7453" w:rsidRDefault="00AF7453" w:rsidP="00AF7453">
      <w:pPr>
        <w:widowControl w:val="0"/>
        <w:spacing w:after="0" w:line="360" w:lineRule="auto"/>
        <w:contextualSpacing/>
        <w:jc w:val="both"/>
        <w:rPr>
          <w:rFonts w:ascii="Montserrat" w:hAnsi="Montserrat" w:cstheme="minorHAnsi"/>
          <w:lang w:val="es-ES"/>
        </w:rPr>
      </w:pPr>
    </w:p>
    <w:p w14:paraId="0DCF0BA4" w14:textId="77777777" w:rsidR="00AF7453" w:rsidRDefault="00AF7453" w:rsidP="00AF7453">
      <w:pPr>
        <w:widowControl w:val="0"/>
        <w:spacing w:after="0" w:line="360" w:lineRule="auto"/>
        <w:contextualSpacing/>
        <w:jc w:val="both"/>
        <w:rPr>
          <w:rFonts w:ascii="Montserrat" w:hAnsi="Montserrat" w:cstheme="minorHAnsi"/>
          <w:lang w:val="es-ES"/>
        </w:rPr>
      </w:pPr>
    </w:p>
    <w:p w14:paraId="5AFE4681" w14:textId="77777777" w:rsidR="00AF7453" w:rsidRDefault="00AF7453" w:rsidP="00AF7453">
      <w:pPr>
        <w:widowControl w:val="0"/>
        <w:spacing w:after="0" w:line="360" w:lineRule="auto"/>
        <w:contextualSpacing/>
        <w:jc w:val="both"/>
        <w:rPr>
          <w:rFonts w:ascii="Montserrat" w:hAnsi="Montserrat" w:cstheme="minorHAnsi"/>
          <w:lang w:val="es-ES"/>
        </w:rPr>
      </w:pPr>
    </w:p>
    <w:p w14:paraId="67E397FB" w14:textId="77777777" w:rsidR="00AF7453" w:rsidRDefault="00AF7453" w:rsidP="00AF7453">
      <w:pPr>
        <w:pStyle w:val="Prrafodelista"/>
        <w:widowControl w:val="0"/>
        <w:numPr>
          <w:ilvl w:val="0"/>
          <w:numId w:val="1"/>
        </w:numPr>
        <w:spacing w:after="0" w:line="360" w:lineRule="auto"/>
        <w:jc w:val="center"/>
        <w:rPr>
          <w:rFonts w:ascii="Montserrat" w:hAnsi="Montserrat" w:cstheme="minorHAnsi"/>
          <w:b/>
          <w:lang w:val="es-ES"/>
        </w:rPr>
      </w:pPr>
      <w:r w:rsidRPr="00FD0A22">
        <w:rPr>
          <w:rFonts w:ascii="Montserrat" w:hAnsi="Montserrat" w:cstheme="minorHAnsi"/>
          <w:b/>
          <w:lang w:val="es-ES"/>
        </w:rPr>
        <w:lastRenderedPageBreak/>
        <w:t>CONCILIACIÓN ENTRE LOS INGRESOS PRESUPUESTARIOS Y CONTABLES, ASÍ COMO ENTRE LOS EGRESOS PRESUPUESTARIOS Y LOS GASTOS CONTABLES.</w:t>
      </w:r>
    </w:p>
    <w:p w14:paraId="214A5F36" w14:textId="77777777" w:rsidR="00AF7453" w:rsidRPr="00FD0A22" w:rsidRDefault="00AF7453" w:rsidP="00AF7453">
      <w:pPr>
        <w:pStyle w:val="Prrafodelista"/>
        <w:widowControl w:val="0"/>
        <w:spacing w:after="0" w:line="360" w:lineRule="auto"/>
        <w:rPr>
          <w:rFonts w:ascii="Montserrat" w:hAnsi="Montserrat" w:cstheme="minorHAnsi"/>
          <w:b/>
          <w:lang w:val="es-ES"/>
        </w:rPr>
      </w:pPr>
    </w:p>
    <w:p w14:paraId="3D336B17" w14:textId="77777777" w:rsidR="00AF7453" w:rsidRDefault="00AF7453" w:rsidP="00AF7453">
      <w:pPr>
        <w:pStyle w:val="Prrafodelista"/>
        <w:widowControl w:val="0"/>
        <w:spacing w:after="0" w:line="360" w:lineRule="auto"/>
        <w:jc w:val="both"/>
        <w:rPr>
          <w:rFonts w:ascii="Montserrat" w:eastAsia="Calibri" w:hAnsi="Montserrat" w:cstheme="minorHAnsi"/>
          <w:lang w:val="es-ES"/>
        </w:rPr>
      </w:pPr>
      <w:r w:rsidRPr="00FD0A22">
        <w:rPr>
          <w:rFonts w:ascii="Montserrat" w:hAnsi="Montserrat" w:cstheme="minorHAnsi"/>
          <w:lang w:val="es-ES"/>
        </w:rPr>
        <w:t>La conciliación se presenta atendiendo al formato y a lo dispuesto por el Acuerdo por el que se emite el formato de conciliación entre los ingresos presupuestarios y contables, así como entre los egresos presupuestarios y los gastos contables</w:t>
      </w:r>
      <w:r w:rsidRPr="00FD0A22">
        <w:rPr>
          <w:rFonts w:ascii="Montserrat" w:eastAsia="Calibri" w:hAnsi="Montserrat" w:cstheme="minorHAnsi"/>
          <w:lang w:val="es-ES"/>
        </w:rPr>
        <w:t xml:space="preserve"> emitido por el CONAC y publicado en el Diario Oficial de la Federación con fecha </w:t>
      </w:r>
      <w:r>
        <w:rPr>
          <w:rFonts w:ascii="Montserrat" w:eastAsia="Calibri" w:hAnsi="Montserrat" w:cstheme="minorHAnsi"/>
          <w:lang w:val="es-ES"/>
        </w:rPr>
        <w:t>06 de diciembre de 2022</w:t>
      </w:r>
      <w:r w:rsidRPr="00FD0A22">
        <w:rPr>
          <w:rFonts w:ascii="Montserrat" w:eastAsia="Calibri" w:hAnsi="Montserrat" w:cstheme="minorHAnsi"/>
          <w:lang w:val="es-ES"/>
        </w:rPr>
        <w:t xml:space="preserve">, mismo que fue publicado en el Periódico Oficial del Estado de Zacatecas, el </w:t>
      </w:r>
      <w:r>
        <w:rPr>
          <w:rFonts w:ascii="Montserrat" w:eastAsia="Calibri" w:hAnsi="Montserrat" w:cstheme="minorHAnsi"/>
          <w:lang w:val="es-ES"/>
        </w:rPr>
        <w:t>14 de diciembre de 2022</w:t>
      </w:r>
      <w:r w:rsidRPr="00FD0A22">
        <w:rPr>
          <w:rFonts w:ascii="Montserrat" w:eastAsia="Calibri" w:hAnsi="Montserrat" w:cstheme="minorHAnsi"/>
          <w:lang w:val="es-ES"/>
        </w:rPr>
        <w:t>, por el CACEZAC.</w:t>
      </w:r>
    </w:p>
    <w:p w14:paraId="78A02E57" w14:textId="77777777" w:rsidR="00AF7453" w:rsidRDefault="00AF7453" w:rsidP="00AF7453">
      <w:pPr>
        <w:pStyle w:val="Prrafodelista"/>
        <w:widowControl w:val="0"/>
        <w:spacing w:after="0" w:line="360" w:lineRule="auto"/>
        <w:jc w:val="both"/>
        <w:rPr>
          <w:rFonts w:ascii="Montserrat" w:eastAsia="Calibri" w:hAnsi="Montserrat" w:cstheme="minorHAnsi"/>
          <w:lang w:val="es-ES"/>
        </w:rPr>
      </w:pPr>
    </w:p>
    <w:tbl>
      <w:tblPr>
        <w:tblW w:w="12711" w:type="dxa"/>
        <w:jc w:val="center"/>
        <w:tblCellMar>
          <w:left w:w="70" w:type="dxa"/>
          <w:right w:w="70" w:type="dxa"/>
        </w:tblCellMar>
        <w:tblLook w:val="04A0" w:firstRow="1" w:lastRow="0" w:firstColumn="1" w:lastColumn="0" w:noHBand="0" w:noVBand="1"/>
      </w:tblPr>
      <w:tblGrid>
        <w:gridCol w:w="1049"/>
        <w:gridCol w:w="7279"/>
        <w:gridCol w:w="4383"/>
      </w:tblGrid>
      <w:tr w:rsidR="00AF7453" w:rsidRPr="00D76A19" w14:paraId="1755C08B" w14:textId="77777777" w:rsidTr="00944CF6">
        <w:trPr>
          <w:trHeight w:val="507"/>
          <w:jc w:val="center"/>
        </w:trPr>
        <w:tc>
          <w:tcPr>
            <w:tcW w:w="12711" w:type="dxa"/>
            <w:gridSpan w:val="3"/>
            <w:tcBorders>
              <w:top w:val="nil"/>
              <w:left w:val="nil"/>
              <w:bottom w:val="nil"/>
              <w:right w:val="nil"/>
            </w:tcBorders>
            <w:shd w:val="clear" w:color="000000" w:fill="9A3836"/>
            <w:noWrap/>
            <w:vAlign w:val="center"/>
            <w:hideMark/>
          </w:tcPr>
          <w:p w14:paraId="341EA968" w14:textId="77777777" w:rsidR="00AF7453" w:rsidRPr="00D76A19" w:rsidRDefault="00AF7453" w:rsidP="00944CF6">
            <w:pPr>
              <w:spacing w:after="0" w:line="240" w:lineRule="auto"/>
              <w:jc w:val="center"/>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Poder Ejecutivo del Estado de Zacatecas</w:t>
            </w:r>
          </w:p>
        </w:tc>
      </w:tr>
      <w:tr w:rsidR="00AF7453" w:rsidRPr="00D76A19" w14:paraId="521C0604" w14:textId="77777777" w:rsidTr="00944CF6">
        <w:trPr>
          <w:trHeight w:val="270"/>
          <w:jc w:val="center"/>
        </w:trPr>
        <w:tc>
          <w:tcPr>
            <w:tcW w:w="12711" w:type="dxa"/>
            <w:gridSpan w:val="3"/>
            <w:tcBorders>
              <w:top w:val="nil"/>
              <w:left w:val="nil"/>
              <w:bottom w:val="nil"/>
              <w:right w:val="nil"/>
            </w:tcBorders>
            <w:shd w:val="clear" w:color="000000" w:fill="9A3836"/>
            <w:noWrap/>
            <w:vAlign w:val="center"/>
            <w:hideMark/>
          </w:tcPr>
          <w:p w14:paraId="4FC84C18" w14:textId="77777777" w:rsidR="00AF7453" w:rsidRPr="00D76A19" w:rsidRDefault="00AF7453" w:rsidP="00944CF6">
            <w:pPr>
              <w:spacing w:after="0" w:line="240" w:lineRule="auto"/>
              <w:jc w:val="center"/>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Conciliación entre los Ingresos Presupuestarios y Contables</w:t>
            </w:r>
          </w:p>
        </w:tc>
      </w:tr>
      <w:tr w:rsidR="00AF7453" w:rsidRPr="00D76A19" w14:paraId="10F1669E" w14:textId="77777777" w:rsidTr="00944CF6">
        <w:trPr>
          <w:trHeight w:val="270"/>
          <w:jc w:val="center"/>
        </w:trPr>
        <w:tc>
          <w:tcPr>
            <w:tcW w:w="12711" w:type="dxa"/>
            <w:gridSpan w:val="3"/>
            <w:tcBorders>
              <w:top w:val="nil"/>
              <w:left w:val="nil"/>
              <w:bottom w:val="nil"/>
              <w:right w:val="nil"/>
            </w:tcBorders>
            <w:shd w:val="clear" w:color="000000" w:fill="9A3836"/>
            <w:noWrap/>
            <w:vAlign w:val="center"/>
            <w:hideMark/>
          </w:tcPr>
          <w:p w14:paraId="181FA45E" w14:textId="77777777" w:rsidR="00AF7453" w:rsidRPr="00D76A19" w:rsidRDefault="00AF7453" w:rsidP="00944CF6">
            <w:pPr>
              <w:spacing w:after="0" w:line="240" w:lineRule="auto"/>
              <w:jc w:val="center"/>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 xml:space="preserve"> Del 01 de enero al 30 de septiembre 2025</w:t>
            </w:r>
          </w:p>
        </w:tc>
      </w:tr>
      <w:tr w:rsidR="00AF7453" w:rsidRPr="00D76A19" w14:paraId="00D7D262" w14:textId="77777777" w:rsidTr="00944CF6">
        <w:trPr>
          <w:trHeight w:val="270"/>
          <w:jc w:val="center"/>
        </w:trPr>
        <w:tc>
          <w:tcPr>
            <w:tcW w:w="12711" w:type="dxa"/>
            <w:gridSpan w:val="3"/>
            <w:tcBorders>
              <w:top w:val="nil"/>
              <w:left w:val="nil"/>
              <w:bottom w:val="nil"/>
              <w:right w:val="nil"/>
            </w:tcBorders>
            <w:shd w:val="clear" w:color="000000" w:fill="9A3836"/>
            <w:noWrap/>
            <w:vAlign w:val="center"/>
            <w:hideMark/>
          </w:tcPr>
          <w:p w14:paraId="17FA8548" w14:textId="77777777" w:rsidR="00AF7453" w:rsidRPr="00D76A19" w:rsidRDefault="00AF7453" w:rsidP="00944CF6">
            <w:pPr>
              <w:spacing w:after="0" w:line="240" w:lineRule="auto"/>
              <w:jc w:val="center"/>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(Cifras en pesos)</w:t>
            </w:r>
          </w:p>
        </w:tc>
      </w:tr>
      <w:tr w:rsidR="00AF7453" w:rsidRPr="00D76A19" w14:paraId="00408A85" w14:textId="77777777" w:rsidTr="00944CF6">
        <w:trPr>
          <w:trHeight w:val="184"/>
          <w:jc w:val="center"/>
        </w:trPr>
        <w:tc>
          <w:tcPr>
            <w:tcW w:w="8328" w:type="dxa"/>
            <w:gridSpan w:val="2"/>
            <w:tcBorders>
              <w:top w:val="nil"/>
              <w:left w:val="nil"/>
              <w:bottom w:val="nil"/>
              <w:right w:val="nil"/>
            </w:tcBorders>
            <w:shd w:val="clear" w:color="000000" w:fill="9A3836"/>
            <w:noWrap/>
            <w:vAlign w:val="center"/>
            <w:hideMark/>
          </w:tcPr>
          <w:p w14:paraId="72AEA80E" w14:textId="77777777" w:rsidR="00AF7453" w:rsidRPr="00D76A19" w:rsidRDefault="00AF7453" w:rsidP="00944CF6">
            <w:pPr>
              <w:spacing w:after="0" w:line="240" w:lineRule="auto"/>
              <w:jc w:val="center"/>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Concepto</w:t>
            </w:r>
          </w:p>
        </w:tc>
        <w:tc>
          <w:tcPr>
            <w:tcW w:w="4382" w:type="dxa"/>
            <w:tcBorders>
              <w:top w:val="nil"/>
              <w:left w:val="nil"/>
              <w:bottom w:val="nil"/>
              <w:right w:val="nil"/>
            </w:tcBorders>
            <w:shd w:val="clear" w:color="000000" w:fill="9A3836"/>
            <w:noWrap/>
            <w:vAlign w:val="center"/>
            <w:hideMark/>
          </w:tcPr>
          <w:p w14:paraId="3172129B" w14:textId="77777777" w:rsidR="00AF7453" w:rsidRPr="00D76A19" w:rsidRDefault="00AF7453" w:rsidP="00944CF6">
            <w:pPr>
              <w:spacing w:after="0" w:line="240" w:lineRule="auto"/>
              <w:jc w:val="center"/>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2025</w:t>
            </w:r>
          </w:p>
        </w:tc>
      </w:tr>
      <w:tr w:rsidR="00AF7453" w:rsidRPr="00D76A19" w14:paraId="1435FB9B" w14:textId="77777777" w:rsidTr="00944CF6">
        <w:trPr>
          <w:trHeight w:val="380"/>
          <w:jc w:val="center"/>
        </w:trPr>
        <w:tc>
          <w:tcPr>
            <w:tcW w:w="8328" w:type="dxa"/>
            <w:gridSpan w:val="2"/>
            <w:tcBorders>
              <w:top w:val="nil"/>
              <w:left w:val="nil"/>
              <w:bottom w:val="nil"/>
              <w:right w:val="nil"/>
            </w:tcBorders>
            <w:shd w:val="clear" w:color="000000" w:fill="9A3836"/>
            <w:noWrap/>
            <w:vAlign w:val="center"/>
            <w:hideMark/>
          </w:tcPr>
          <w:p w14:paraId="470ECB5C" w14:textId="77777777" w:rsidR="00AF7453" w:rsidRPr="00D76A19" w:rsidRDefault="00AF7453" w:rsidP="00944CF6">
            <w:pPr>
              <w:spacing w:after="0" w:line="240" w:lineRule="auto"/>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1. Total de Ingresos Presupuestarios</w:t>
            </w:r>
          </w:p>
        </w:tc>
        <w:tc>
          <w:tcPr>
            <w:tcW w:w="4382" w:type="dxa"/>
            <w:tcBorders>
              <w:top w:val="nil"/>
              <w:left w:val="nil"/>
              <w:bottom w:val="nil"/>
              <w:right w:val="nil"/>
            </w:tcBorders>
            <w:shd w:val="clear" w:color="000000" w:fill="9A3836"/>
            <w:noWrap/>
            <w:vAlign w:val="center"/>
            <w:hideMark/>
          </w:tcPr>
          <w:p w14:paraId="1D9C675C" w14:textId="77777777" w:rsidR="00AF7453" w:rsidRPr="00D76A19" w:rsidRDefault="00AF7453" w:rsidP="00944CF6">
            <w:pPr>
              <w:spacing w:after="0" w:line="240" w:lineRule="auto"/>
              <w:jc w:val="right"/>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$33,362,339,558</w:t>
            </w:r>
          </w:p>
        </w:tc>
      </w:tr>
      <w:tr w:rsidR="00AF7453" w:rsidRPr="00D76A19" w14:paraId="265ED86C" w14:textId="77777777" w:rsidTr="00944CF6">
        <w:trPr>
          <w:trHeight w:val="278"/>
          <w:jc w:val="center"/>
        </w:trPr>
        <w:tc>
          <w:tcPr>
            <w:tcW w:w="8328" w:type="dxa"/>
            <w:gridSpan w:val="2"/>
            <w:tcBorders>
              <w:top w:val="single" w:sz="4" w:space="0" w:color="8F302E"/>
              <w:left w:val="single" w:sz="4" w:space="0" w:color="8F302E"/>
              <w:bottom w:val="single" w:sz="4" w:space="0" w:color="8F302E"/>
              <w:right w:val="single" w:sz="4" w:space="0" w:color="8F302E"/>
            </w:tcBorders>
            <w:shd w:val="clear" w:color="000000" w:fill="BD5451"/>
            <w:vAlign w:val="center"/>
            <w:hideMark/>
          </w:tcPr>
          <w:p w14:paraId="76023236" w14:textId="77777777" w:rsidR="00AF7453" w:rsidRPr="00D76A19" w:rsidRDefault="00AF7453" w:rsidP="00944CF6">
            <w:pPr>
              <w:spacing w:after="0" w:line="240" w:lineRule="auto"/>
              <w:jc w:val="both"/>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2. Más Ingresos Contables No Presupuestarios</w:t>
            </w:r>
          </w:p>
        </w:tc>
        <w:tc>
          <w:tcPr>
            <w:tcW w:w="4382" w:type="dxa"/>
            <w:tcBorders>
              <w:top w:val="single" w:sz="4" w:space="0" w:color="8F302E"/>
              <w:left w:val="nil"/>
              <w:bottom w:val="single" w:sz="4" w:space="0" w:color="8F302E"/>
              <w:right w:val="single" w:sz="4" w:space="0" w:color="8F302E"/>
            </w:tcBorders>
            <w:shd w:val="clear" w:color="000000" w:fill="BD5451"/>
            <w:vAlign w:val="center"/>
            <w:hideMark/>
          </w:tcPr>
          <w:p w14:paraId="4D4D37B4" w14:textId="77777777" w:rsidR="00AF7453" w:rsidRPr="00D76A19" w:rsidRDefault="00AF7453" w:rsidP="00944CF6">
            <w:pPr>
              <w:spacing w:after="0" w:line="240" w:lineRule="auto"/>
              <w:jc w:val="right"/>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$244,044,873</w:t>
            </w:r>
          </w:p>
        </w:tc>
      </w:tr>
      <w:tr w:rsidR="00AF7453" w:rsidRPr="00D76A19" w14:paraId="0B06D40E" w14:textId="77777777" w:rsidTr="00944CF6">
        <w:trPr>
          <w:trHeight w:val="270"/>
          <w:jc w:val="center"/>
        </w:trPr>
        <w:tc>
          <w:tcPr>
            <w:tcW w:w="1049" w:type="dxa"/>
            <w:tcBorders>
              <w:top w:val="nil"/>
              <w:left w:val="single" w:sz="4" w:space="0" w:color="8F302E"/>
              <w:bottom w:val="single" w:sz="4" w:space="0" w:color="8F302E"/>
              <w:right w:val="single" w:sz="4" w:space="0" w:color="8F302E"/>
            </w:tcBorders>
            <w:shd w:val="clear" w:color="000000" w:fill="FFFFFF"/>
            <w:vAlign w:val="center"/>
            <w:hideMark/>
          </w:tcPr>
          <w:p w14:paraId="1FA16D85"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2.1</w:t>
            </w:r>
          </w:p>
        </w:tc>
        <w:tc>
          <w:tcPr>
            <w:tcW w:w="7279" w:type="dxa"/>
            <w:tcBorders>
              <w:top w:val="nil"/>
              <w:left w:val="nil"/>
              <w:bottom w:val="single" w:sz="4" w:space="0" w:color="8F302E"/>
              <w:right w:val="single" w:sz="4" w:space="0" w:color="8F302E"/>
            </w:tcBorders>
            <w:shd w:val="clear" w:color="000000" w:fill="FFFFFF"/>
            <w:vAlign w:val="center"/>
            <w:hideMark/>
          </w:tcPr>
          <w:p w14:paraId="0EF34955" w14:textId="77777777" w:rsidR="00AF7453" w:rsidRPr="00D76A19" w:rsidRDefault="00AF7453" w:rsidP="00944CF6">
            <w:pPr>
              <w:spacing w:after="0" w:line="240" w:lineRule="auto"/>
              <w:jc w:val="both"/>
              <w:rPr>
                <w:rFonts w:ascii="Montserrat" w:eastAsia="Times New Roman" w:hAnsi="Montserrat" w:cs="Calibri"/>
                <w:sz w:val="18"/>
                <w:szCs w:val="18"/>
              </w:rPr>
            </w:pPr>
            <w:r w:rsidRPr="00D76A19">
              <w:rPr>
                <w:rFonts w:ascii="Montserrat" w:eastAsia="Times New Roman" w:hAnsi="Montserrat" w:cs="Calibri"/>
                <w:sz w:val="18"/>
                <w:szCs w:val="18"/>
              </w:rPr>
              <w:t>Ingresos Financieros</w:t>
            </w:r>
          </w:p>
        </w:tc>
        <w:tc>
          <w:tcPr>
            <w:tcW w:w="4382" w:type="dxa"/>
            <w:tcBorders>
              <w:top w:val="nil"/>
              <w:left w:val="nil"/>
              <w:bottom w:val="single" w:sz="4" w:space="0" w:color="8F302E"/>
              <w:right w:val="single" w:sz="4" w:space="0" w:color="8F302E"/>
            </w:tcBorders>
            <w:shd w:val="clear" w:color="000000" w:fill="FFFFFF"/>
            <w:vAlign w:val="center"/>
            <w:hideMark/>
          </w:tcPr>
          <w:p w14:paraId="2650F655" w14:textId="77777777" w:rsidR="00AF7453" w:rsidRPr="00D76A19" w:rsidRDefault="00AF7453" w:rsidP="00944CF6">
            <w:pPr>
              <w:spacing w:after="0" w:line="240" w:lineRule="auto"/>
              <w:jc w:val="right"/>
              <w:rPr>
                <w:rFonts w:ascii="Montserrat" w:eastAsia="Times New Roman" w:hAnsi="Montserrat" w:cs="Calibri"/>
                <w:sz w:val="18"/>
                <w:szCs w:val="18"/>
              </w:rPr>
            </w:pPr>
            <w:r w:rsidRPr="00D76A19">
              <w:rPr>
                <w:rFonts w:ascii="Montserrat" w:eastAsia="Times New Roman" w:hAnsi="Montserrat" w:cs="Calibri"/>
                <w:sz w:val="18"/>
                <w:szCs w:val="18"/>
              </w:rPr>
              <w:t>$0</w:t>
            </w:r>
          </w:p>
        </w:tc>
      </w:tr>
      <w:tr w:rsidR="00AF7453" w:rsidRPr="00D76A19" w14:paraId="56895409" w14:textId="77777777" w:rsidTr="00944CF6">
        <w:trPr>
          <w:trHeight w:val="540"/>
          <w:jc w:val="center"/>
        </w:trPr>
        <w:tc>
          <w:tcPr>
            <w:tcW w:w="1049" w:type="dxa"/>
            <w:tcBorders>
              <w:top w:val="nil"/>
              <w:left w:val="single" w:sz="4" w:space="0" w:color="8F302E"/>
              <w:bottom w:val="single" w:sz="4" w:space="0" w:color="8F302E"/>
              <w:right w:val="single" w:sz="4" w:space="0" w:color="8F302E"/>
            </w:tcBorders>
            <w:shd w:val="clear" w:color="000000" w:fill="FFFFFF"/>
            <w:vAlign w:val="center"/>
            <w:hideMark/>
          </w:tcPr>
          <w:p w14:paraId="2001C0E7"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2.2</w:t>
            </w:r>
          </w:p>
        </w:tc>
        <w:tc>
          <w:tcPr>
            <w:tcW w:w="7279" w:type="dxa"/>
            <w:tcBorders>
              <w:top w:val="nil"/>
              <w:left w:val="nil"/>
              <w:bottom w:val="single" w:sz="4" w:space="0" w:color="8F302E"/>
              <w:right w:val="single" w:sz="4" w:space="0" w:color="8F302E"/>
            </w:tcBorders>
            <w:shd w:val="clear" w:color="000000" w:fill="FFFFFF"/>
            <w:vAlign w:val="center"/>
            <w:hideMark/>
          </w:tcPr>
          <w:p w14:paraId="7E523103" w14:textId="77777777" w:rsidR="00AF7453" w:rsidRPr="00D76A19" w:rsidRDefault="00AF7453" w:rsidP="00944CF6">
            <w:pPr>
              <w:spacing w:after="0" w:line="240" w:lineRule="auto"/>
              <w:jc w:val="both"/>
              <w:rPr>
                <w:rFonts w:ascii="Montserrat" w:eastAsia="Times New Roman" w:hAnsi="Montserrat" w:cs="Calibri"/>
                <w:sz w:val="18"/>
                <w:szCs w:val="18"/>
              </w:rPr>
            </w:pPr>
            <w:r w:rsidRPr="00D76A19">
              <w:rPr>
                <w:rFonts w:ascii="Montserrat" w:eastAsia="Times New Roman" w:hAnsi="Montserrat" w:cs="Calibri"/>
                <w:sz w:val="18"/>
                <w:szCs w:val="18"/>
              </w:rPr>
              <w:t>Incremento por Variación de Inventarios</w:t>
            </w:r>
          </w:p>
        </w:tc>
        <w:tc>
          <w:tcPr>
            <w:tcW w:w="4382" w:type="dxa"/>
            <w:tcBorders>
              <w:top w:val="nil"/>
              <w:left w:val="nil"/>
              <w:bottom w:val="single" w:sz="4" w:space="0" w:color="8F302E"/>
              <w:right w:val="single" w:sz="4" w:space="0" w:color="8F302E"/>
            </w:tcBorders>
            <w:shd w:val="clear" w:color="000000" w:fill="FFFFFF"/>
            <w:vAlign w:val="center"/>
            <w:hideMark/>
          </w:tcPr>
          <w:p w14:paraId="322F2ACA" w14:textId="77777777" w:rsidR="00AF7453" w:rsidRPr="00D76A19" w:rsidRDefault="00AF7453" w:rsidP="00944CF6">
            <w:pPr>
              <w:spacing w:after="0" w:line="240" w:lineRule="auto"/>
              <w:jc w:val="right"/>
              <w:rPr>
                <w:rFonts w:ascii="Montserrat" w:eastAsia="Times New Roman" w:hAnsi="Montserrat" w:cs="Calibri"/>
                <w:sz w:val="18"/>
                <w:szCs w:val="18"/>
              </w:rPr>
            </w:pPr>
            <w:r w:rsidRPr="00D76A19">
              <w:rPr>
                <w:rFonts w:ascii="Montserrat" w:eastAsia="Times New Roman" w:hAnsi="Montserrat" w:cs="Calibri"/>
                <w:sz w:val="18"/>
                <w:szCs w:val="18"/>
              </w:rPr>
              <w:t>$0</w:t>
            </w:r>
          </w:p>
        </w:tc>
      </w:tr>
      <w:tr w:rsidR="00AF7453" w:rsidRPr="00D76A19" w14:paraId="19A96C2A" w14:textId="77777777" w:rsidTr="00944CF6">
        <w:trPr>
          <w:trHeight w:val="540"/>
          <w:jc w:val="center"/>
        </w:trPr>
        <w:tc>
          <w:tcPr>
            <w:tcW w:w="1049" w:type="dxa"/>
            <w:tcBorders>
              <w:top w:val="nil"/>
              <w:left w:val="single" w:sz="4" w:space="0" w:color="8F302E"/>
              <w:bottom w:val="single" w:sz="4" w:space="0" w:color="8F302E"/>
              <w:right w:val="single" w:sz="4" w:space="0" w:color="8F302E"/>
            </w:tcBorders>
            <w:shd w:val="clear" w:color="000000" w:fill="FFFFFF"/>
            <w:vAlign w:val="center"/>
            <w:hideMark/>
          </w:tcPr>
          <w:p w14:paraId="6D69B023"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2.3</w:t>
            </w:r>
          </w:p>
        </w:tc>
        <w:tc>
          <w:tcPr>
            <w:tcW w:w="7279" w:type="dxa"/>
            <w:tcBorders>
              <w:top w:val="nil"/>
              <w:left w:val="nil"/>
              <w:bottom w:val="single" w:sz="4" w:space="0" w:color="8F302E"/>
              <w:right w:val="single" w:sz="4" w:space="0" w:color="8F302E"/>
            </w:tcBorders>
            <w:shd w:val="clear" w:color="000000" w:fill="FFFFFF"/>
            <w:vAlign w:val="center"/>
            <w:hideMark/>
          </w:tcPr>
          <w:p w14:paraId="0A972AE0" w14:textId="77777777" w:rsidR="00AF7453" w:rsidRPr="00D76A19" w:rsidRDefault="00AF7453" w:rsidP="00944CF6">
            <w:pPr>
              <w:spacing w:after="0" w:line="240" w:lineRule="auto"/>
              <w:jc w:val="both"/>
              <w:rPr>
                <w:rFonts w:ascii="Montserrat" w:eastAsia="Times New Roman" w:hAnsi="Montserrat" w:cs="Calibri"/>
                <w:sz w:val="18"/>
                <w:szCs w:val="18"/>
              </w:rPr>
            </w:pPr>
            <w:r w:rsidRPr="00D76A19">
              <w:rPr>
                <w:rFonts w:ascii="Montserrat" w:eastAsia="Times New Roman" w:hAnsi="Montserrat" w:cs="Calibri"/>
                <w:sz w:val="18"/>
                <w:szCs w:val="18"/>
              </w:rPr>
              <w:t>Disminución del Exceso de Estimaciones por Pérdida o Deterioro u Obsolescencia</w:t>
            </w:r>
          </w:p>
        </w:tc>
        <w:tc>
          <w:tcPr>
            <w:tcW w:w="4382" w:type="dxa"/>
            <w:tcBorders>
              <w:top w:val="nil"/>
              <w:left w:val="nil"/>
              <w:bottom w:val="single" w:sz="4" w:space="0" w:color="8F302E"/>
              <w:right w:val="single" w:sz="4" w:space="0" w:color="8F302E"/>
            </w:tcBorders>
            <w:shd w:val="clear" w:color="000000" w:fill="FFFFFF"/>
            <w:vAlign w:val="center"/>
            <w:hideMark/>
          </w:tcPr>
          <w:p w14:paraId="64548619" w14:textId="77777777" w:rsidR="00AF7453" w:rsidRPr="00D76A19" w:rsidRDefault="00AF7453" w:rsidP="00944CF6">
            <w:pPr>
              <w:spacing w:after="0" w:line="240" w:lineRule="auto"/>
              <w:jc w:val="right"/>
              <w:rPr>
                <w:rFonts w:ascii="Montserrat" w:eastAsia="Times New Roman" w:hAnsi="Montserrat" w:cs="Calibri"/>
                <w:sz w:val="18"/>
                <w:szCs w:val="18"/>
              </w:rPr>
            </w:pPr>
            <w:r w:rsidRPr="00D76A19">
              <w:rPr>
                <w:rFonts w:ascii="Montserrat" w:eastAsia="Times New Roman" w:hAnsi="Montserrat" w:cs="Calibri"/>
                <w:sz w:val="18"/>
                <w:szCs w:val="18"/>
              </w:rPr>
              <w:t>$0</w:t>
            </w:r>
          </w:p>
        </w:tc>
      </w:tr>
      <w:tr w:rsidR="00AF7453" w:rsidRPr="00D76A19" w14:paraId="00D247C4" w14:textId="77777777" w:rsidTr="00944CF6">
        <w:trPr>
          <w:trHeight w:val="270"/>
          <w:jc w:val="center"/>
        </w:trPr>
        <w:tc>
          <w:tcPr>
            <w:tcW w:w="1049" w:type="dxa"/>
            <w:tcBorders>
              <w:top w:val="nil"/>
              <w:left w:val="single" w:sz="4" w:space="0" w:color="8F302E"/>
              <w:bottom w:val="single" w:sz="4" w:space="0" w:color="8F302E"/>
              <w:right w:val="single" w:sz="4" w:space="0" w:color="8F302E"/>
            </w:tcBorders>
            <w:shd w:val="clear" w:color="000000" w:fill="FFFFFF"/>
            <w:vAlign w:val="center"/>
            <w:hideMark/>
          </w:tcPr>
          <w:p w14:paraId="13A73D22"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2.4</w:t>
            </w:r>
          </w:p>
        </w:tc>
        <w:tc>
          <w:tcPr>
            <w:tcW w:w="7279" w:type="dxa"/>
            <w:tcBorders>
              <w:top w:val="nil"/>
              <w:left w:val="nil"/>
              <w:bottom w:val="single" w:sz="4" w:space="0" w:color="8F302E"/>
              <w:right w:val="single" w:sz="4" w:space="0" w:color="8F302E"/>
            </w:tcBorders>
            <w:shd w:val="clear" w:color="000000" w:fill="FFFFFF"/>
            <w:vAlign w:val="center"/>
            <w:hideMark/>
          </w:tcPr>
          <w:p w14:paraId="11E10BD5" w14:textId="77777777" w:rsidR="00AF7453" w:rsidRPr="00D76A19" w:rsidRDefault="00AF7453" w:rsidP="00944CF6">
            <w:pPr>
              <w:spacing w:after="0" w:line="240" w:lineRule="auto"/>
              <w:jc w:val="both"/>
              <w:rPr>
                <w:rFonts w:ascii="Montserrat" w:eastAsia="Times New Roman" w:hAnsi="Montserrat" w:cs="Calibri"/>
                <w:sz w:val="18"/>
                <w:szCs w:val="18"/>
              </w:rPr>
            </w:pPr>
            <w:r w:rsidRPr="00D76A19">
              <w:rPr>
                <w:rFonts w:ascii="Montserrat" w:eastAsia="Times New Roman" w:hAnsi="Montserrat" w:cs="Calibri"/>
                <w:sz w:val="18"/>
                <w:szCs w:val="18"/>
              </w:rPr>
              <w:t>Disminución del Exceso de Provisiones</w:t>
            </w:r>
          </w:p>
        </w:tc>
        <w:tc>
          <w:tcPr>
            <w:tcW w:w="4382" w:type="dxa"/>
            <w:tcBorders>
              <w:top w:val="nil"/>
              <w:left w:val="nil"/>
              <w:bottom w:val="single" w:sz="4" w:space="0" w:color="8F302E"/>
              <w:right w:val="single" w:sz="4" w:space="0" w:color="8F302E"/>
            </w:tcBorders>
            <w:shd w:val="clear" w:color="000000" w:fill="FFFFFF"/>
            <w:vAlign w:val="center"/>
            <w:hideMark/>
          </w:tcPr>
          <w:p w14:paraId="018FB2FD" w14:textId="77777777" w:rsidR="00AF7453" w:rsidRPr="00D76A19" w:rsidRDefault="00AF7453" w:rsidP="00944CF6">
            <w:pPr>
              <w:spacing w:after="0" w:line="240" w:lineRule="auto"/>
              <w:jc w:val="right"/>
              <w:rPr>
                <w:rFonts w:ascii="Montserrat" w:eastAsia="Times New Roman" w:hAnsi="Montserrat" w:cs="Calibri"/>
                <w:sz w:val="18"/>
                <w:szCs w:val="18"/>
              </w:rPr>
            </w:pPr>
            <w:r w:rsidRPr="00D76A19">
              <w:rPr>
                <w:rFonts w:ascii="Montserrat" w:eastAsia="Times New Roman" w:hAnsi="Montserrat" w:cs="Calibri"/>
                <w:sz w:val="18"/>
                <w:szCs w:val="18"/>
              </w:rPr>
              <w:t>$0</w:t>
            </w:r>
          </w:p>
        </w:tc>
      </w:tr>
      <w:tr w:rsidR="00AF7453" w:rsidRPr="00D76A19" w14:paraId="0983A64A" w14:textId="77777777" w:rsidTr="00944CF6">
        <w:trPr>
          <w:trHeight w:val="270"/>
          <w:jc w:val="center"/>
        </w:trPr>
        <w:tc>
          <w:tcPr>
            <w:tcW w:w="1049" w:type="dxa"/>
            <w:tcBorders>
              <w:top w:val="nil"/>
              <w:left w:val="single" w:sz="4" w:space="0" w:color="8F302E"/>
              <w:bottom w:val="single" w:sz="4" w:space="0" w:color="8F302E"/>
              <w:right w:val="single" w:sz="4" w:space="0" w:color="8F302E"/>
            </w:tcBorders>
            <w:shd w:val="clear" w:color="000000" w:fill="FFFFFF"/>
            <w:vAlign w:val="center"/>
            <w:hideMark/>
          </w:tcPr>
          <w:p w14:paraId="1E17D1FE"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2.5</w:t>
            </w:r>
          </w:p>
        </w:tc>
        <w:tc>
          <w:tcPr>
            <w:tcW w:w="7279" w:type="dxa"/>
            <w:tcBorders>
              <w:top w:val="nil"/>
              <w:left w:val="nil"/>
              <w:bottom w:val="single" w:sz="4" w:space="0" w:color="8F302E"/>
              <w:right w:val="single" w:sz="4" w:space="0" w:color="8F302E"/>
            </w:tcBorders>
            <w:shd w:val="clear" w:color="000000" w:fill="FFFFFF"/>
            <w:vAlign w:val="center"/>
            <w:hideMark/>
          </w:tcPr>
          <w:p w14:paraId="12DFCD8F" w14:textId="77777777" w:rsidR="00AF7453" w:rsidRPr="00D76A19" w:rsidRDefault="00AF7453" w:rsidP="00944CF6">
            <w:pPr>
              <w:spacing w:after="0" w:line="240" w:lineRule="auto"/>
              <w:jc w:val="both"/>
              <w:rPr>
                <w:rFonts w:ascii="Montserrat" w:eastAsia="Times New Roman" w:hAnsi="Montserrat" w:cs="Calibri"/>
                <w:sz w:val="18"/>
                <w:szCs w:val="18"/>
              </w:rPr>
            </w:pPr>
            <w:r w:rsidRPr="00D76A19">
              <w:rPr>
                <w:rFonts w:ascii="Montserrat" w:eastAsia="Times New Roman" w:hAnsi="Montserrat" w:cs="Calibri"/>
                <w:sz w:val="18"/>
                <w:szCs w:val="18"/>
              </w:rPr>
              <w:t>Otros Ingresos y Beneficios Varios</w:t>
            </w:r>
          </w:p>
        </w:tc>
        <w:tc>
          <w:tcPr>
            <w:tcW w:w="4382" w:type="dxa"/>
            <w:tcBorders>
              <w:top w:val="nil"/>
              <w:left w:val="nil"/>
              <w:bottom w:val="single" w:sz="4" w:space="0" w:color="8F302E"/>
              <w:right w:val="single" w:sz="4" w:space="0" w:color="8F302E"/>
            </w:tcBorders>
            <w:shd w:val="clear" w:color="000000" w:fill="FFFFFF"/>
            <w:vAlign w:val="center"/>
            <w:hideMark/>
          </w:tcPr>
          <w:p w14:paraId="2EDDAEB2" w14:textId="77777777" w:rsidR="00AF7453" w:rsidRPr="00D76A19" w:rsidRDefault="00AF7453" w:rsidP="00944CF6">
            <w:pPr>
              <w:spacing w:after="0" w:line="240" w:lineRule="auto"/>
              <w:jc w:val="right"/>
              <w:rPr>
                <w:rFonts w:ascii="Montserrat" w:eastAsia="Times New Roman" w:hAnsi="Montserrat" w:cs="Calibri"/>
                <w:sz w:val="18"/>
                <w:szCs w:val="18"/>
              </w:rPr>
            </w:pPr>
            <w:r w:rsidRPr="00D76A19">
              <w:rPr>
                <w:rFonts w:ascii="Montserrat" w:eastAsia="Times New Roman" w:hAnsi="Montserrat" w:cs="Calibri"/>
                <w:sz w:val="18"/>
                <w:szCs w:val="18"/>
              </w:rPr>
              <w:t>$0</w:t>
            </w:r>
          </w:p>
        </w:tc>
      </w:tr>
      <w:tr w:rsidR="00AF7453" w:rsidRPr="00D76A19" w14:paraId="210FAA1C" w14:textId="77777777" w:rsidTr="00944CF6">
        <w:trPr>
          <w:trHeight w:val="270"/>
          <w:jc w:val="center"/>
        </w:trPr>
        <w:tc>
          <w:tcPr>
            <w:tcW w:w="1049" w:type="dxa"/>
            <w:tcBorders>
              <w:top w:val="nil"/>
              <w:left w:val="single" w:sz="4" w:space="0" w:color="8F302E"/>
              <w:bottom w:val="single" w:sz="4" w:space="0" w:color="8F302E"/>
              <w:right w:val="single" w:sz="4" w:space="0" w:color="8F302E"/>
            </w:tcBorders>
            <w:shd w:val="clear" w:color="000000" w:fill="FFFFFF"/>
            <w:vAlign w:val="center"/>
            <w:hideMark/>
          </w:tcPr>
          <w:p w14:paraId="1A8F28E2"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2.6</w:t>
            </w:r>
          </w:p>
        </w:tc>
        <w:tc>
          <w:tcPr>
            <w:tcW w:w="7279" w:type="dxa"/>
            <w:tcBorders>
              <w:top w:val="nil"/>
              <w:left w:val="nil"/>
              <w:bottom w:val="single" w:sz="4" w:space="0" w:color="8F302E"/>
              <w:right w:val="single" w:sz="4" w:space="0" w:color="8F302E"/>
            </w:tcBorders>
            <w:shd w:val="clear" w:color="000000" w:fill="FFFFFF"/>
            <w:vAlign w:val="center"/>
            <w:hideMark/>
          </w:tcPr>
          <w:p w14:paraId="01202695"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Otros Ingresos Contables No Presupuestarios</w:t>
            </w:r>
          </w:p>
        </w:tc>
        <w:tc>
          <w:tcPr>
            <w:tcW w:w="4382" w:type="dxa"/>
            <w:tcBorders>
              <w:top w:val="nil"/>
              <w:left w:val="nil"/>
              <w:bottom w:val="single" w:sz="4" w:space="0" w:color="8F302E"/>
              <w:right w:val="single" w:sz="4" w:space="0" w:color="8F302E"/>
            </w:tcBorders>
            <w:shd w:val="clear" w:color="000000" w:fill="FFFFFF"/>
            <w:vAlign w:val="center"/>
            <w:hideMark/>
          </w:tcPr>
          <w:p w14:paraId="4974CE00" w14:textId="77777777" w:rsidR="00AF7453" w:rsidRPr="00D76A19" w:rsidRDefault="00AF7453" w:rsidP="00944CF6">
            <w:pPr>
              <w:spacing w:after="0" w:line="240" w:lineRule="auto"/>
              <w:jc w:val="right"/>
              <w:rPr>
                <w:rFonts w:ascii="Montserrat" w:eastAsia="Times New Roman" w:hAnsi="Montserrat" w:cs="Calibri"/>
                <w:sz w:val="18"/>
                <w:szCs w:val="18"/>
              </w:rPr>
            </w:pPr>
            <w:r w:rsidRPr="00D76A19">
              <w:rPr>
                <w:rFonts w:ascii="Montserrat" w:eastAsia="Times New Roman" w:hAnsi="Montserrat" w:cs="Calibri"/>
                <w:sz w:val="18"/>
                <w:szCs w:val="18"/>
              </w:rPr>
              <w:t>$244,044,873</w:t>
            </w:r>
          </w:p>
        </w:tc>
      </w:tr>
      <w:tr w:rsidR="00AF7453" w:rsidRPr="00D76A19" w14:paraId="21FB2982" w14:textId="77777777" w:rsidTr="00944CF6">
        <w:trPr>
          <w:trHeight w:val="278"/>
          <w:jc w:val="center"/>
        </w:trPr>
        <w:tc>
          <w:tcPr>
            <w:tcW w:w="8328" w:type="dxa"/>
            <w:gridSpan w:val="2"/>
            <w:tcBorders>
              <w:top w:val="single" w:sz="4" w:space="0" w:color="8F302E"/>
              <w:left w:val="single" w:sz="4" w:space="0" w:color="8F302E"/>
              <w:bottom w:val="single" w:sz="4" w:space="0" w:color="8F302E"/>
              <w:right w:val="single" w:sz="4" w:space="0" w:color="8F302E"/>
            </w:tcBorders>
            <w:shd w:val="clear" w:color="000000" w:fill="BD5451"/>
            <w:vAlign w:val="center"/>
            <w:hideMark/>
          </w:tcPr>
          <w:p w14:paraId="70FDC22B" w14:textId="77777777" w:rsidR="00AF7453" w:rsidRPr="00D76A19" w:rsidRDefault="00AF7453" w:rsidP="00944CF6">
            <w:pPr>
              <w:spacing w:after="0" w:line="240" w:lineRule="auto"/>
              <w:jc w:val="both"/>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3. Menos Ingresos Presupuestarios No Contables</w:t>
            </w:r>
          </w:p>
        </w:tc>
        <w:tc>
          <w:tcPr>
            <w:tcW w:w="4382" w:type="dxa"/>
            <w:tcBorders>
              <w:top w:val="single" w:sz="4" w:space="0" w:color="8F302E"/>
              <w:left w:val="nil"/>
              <w:bottom w:val="single" w:sz="4" w:space="0" w:color="8F302E"/>
              <w:right w:val="single" w:sz="4" w:space="0" w:color="8F302E"/>
            </w:tcBorders>
            <w:shd w:val="clear" w:color="000000" w:fill="BD5451"/>
            <w:vAlign w:val="center"/>
            <w:hideMark/>
          </w:tcPr>
          <w:p w14:paraId="520EEF32" w14:textId="77777777" w:rsidR="00AF7453" w:rsidRPr="00D76A19" w:rsidRDefault="00AF7453" w:rsidP="00944CF6">
            <w:pPr>
              <w:spacing w:after="0" w:line="240" w:lineRule="auto"/>
              <w:jc w:val="right"/>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$0</w:t>
            </w:r>
          </w:p>
        </w:tc>
      </w:tr>
      <w:tr w:rsidR="00AF7453" w:rsidRPr="00D76A19" w14:paraId="60BEFE22" w14:textId="77777777" w:rsidTr="00944CF6">
        <w:trPr>
          <w:trHeight w:val="270"/>
          <w:jc w:val="center"/>
        </w:trPr>
        <w:tc>
          <w:tcPr>
            <w:tcW w:w="1049" w:type="dxa"/>
            <w:tcBorders>
              <w:top w:val="nil"/>
              <w:left w:val="single" w:sz="4" w:space="0" w:color="8F302E"/>
              <w:bottom w:val="single" w:sz="4" w:space="0" w:color="8F302E"/>
              <w:right w:val="single" w:sz="4" w:space="0" w:color="8F302E"/>
            </w:tcBorders>
            <w:shd w:val="clear" w:color="000000" w:fill="FFFFFF"/>
            <w:vAlign w:val="center"/>
            <w:hideMark/>
          </w:tcPr>
          <w:p w14:paraId="3B74199F"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3.1</w:t>
            </w:r>
          </w:p>
        </w:tc>
        <w:tc>
          <w:tcPr>
            <w:tcW w:w="7279" w:type="dxa"/>
            <w:tcBorders>
              <w:top w:val="nil"/>
              <w:left w:val="nil"/>
              <w:bottom w:val="single" w:sz="4" w:space="0" w:color="8F302E"/>
              <w:right w:val="single" w:sz="4" w:space="0" w:color="8F302E"/>
            </w:tcBorders>
            <w:shd w:val="clear" w:color="000000" w:fill="FFFFFF"/>
            <w:vAlign w:val="center"/>
            <w:hideMark/>
          </w:tcPr>
          <w:p w14:paraId="7007C7D8" w14:textId="77777777" w:rsidR="00AF7453" w:rsidRPr="00D76A19" w:rsidRDefault="00AF7453" w:rsidP="00944CF6">
            <w:pPr>
              <w:spacing w:after="0" w:line="240" w:lineRule="auto"/>
              <w:jc w:val="both"/>
              <w:rPr>
                <w:rFonts w:ascii="Montserrat" w:eastAsia="Times New Roman" w:hAnsi="Montserrat" w:cs="Calibri"/>
                <w:sz w:val="18"/>
                <w:szCs w:val="18"/>
              </w:rPr>
            </w:pPr>
            <w:r w:rsidRPr="00D76A19">
              <w:rPr>
                <w:rFonts w:ascii="Montserrat" w:eastAsia="Times New Roman" w:hAnsi="Montserrat" w:cs="Calibri"/>
                <w:sz w:val="18"/>
                <w:szCs w:val="18"/>
              </w:rPr>
              <w:t xml:space="preserve">Aprovechamientos Patrimoniales </w:t>
            </w:r>
          </w:p>
        </w:tc>
        <w:tc>
          <w:tcPr>
            <w:tcW w:w="4382" w:type="dxa"/>
            <w:tcBorders>
              <w:top w:val="nil"/>
              <w:left w:val="nil"/>
              <w:bottom w:val="single" w:sz="4" w:space="0" w:color="8F302E"/>
              <w:right w:val="single" w:sz="4" w:space="0" w:color="8F302E"/>
            </w:tcBorders>
            <w:shd w:val="clear" w:color="000000" w:fill="FFFFFF"/>
            <w:vAlign w:val="center"/>
            <w:hideMark/>
          </w:tcPr>
          <w:p w14:paraId="758A9690" w14:textId="77777777" w:rsidR="00AF7453" w:rsidRPr="00D76A19" w:rsidRDefault="00AF7453" w:rsidP="00944CF6">
            <w:pPr>
              <w:spacing w:after="0" w:line="240" w:lineRule="auto"/>
              <w:jc w:val="right"/>
              <w:rPr>
                <w:rFonts w:ascii="Montserrat" w:eastAsia="Times New Roman" w:hAnsi="Montserrat" w:cs="Calibri"/>
                <w:sz w:val="18"/>
                <w:szCs w:val="18"/>
              </w:rPr>
            </w:pPr>
            <w:r w:rsidRPr="00D76A19">
              <w:rPr>
                <w:rFonts w:ascii="Montserrat" w:eastAsia="Times New Roman" w:hAnsi="Montserrat" w:cs="Calibri"/>
                <w:sz w:val="18"/>
                <w:szCs w:val="18"/>
              </w:rPr>
              <w:t>$0</w:t>
            </w:r>
          </w:p>
        </w:tc>
      </w:tr>
      <w:tr w:rsidR="00AF7453" w:rsidRPr="00D76A19" w14:paraId="67AD044C" w14:textId="77777777" w:rsidTr="00944CF6">
        <w:trPr>
          <w:trHeight w:val="270"/>
          <w:jc w:val="center"/>
        </w:trPr>
        <w:tc>
          <w:tcPr>
            <w:tcW w:w="1049" w:type="dxa"/>
            <w:tcBorders>
              <w:top w:val="nil"/>
              <w:left w:val="single" w:sz="4" w:space="0" w:color="8F302E"/>
              <w:bottom w:val="single" w:sz="4" w:space="0" w:color="8F302E"/>
              <w:right w:val="single" w:sz="4" w:space="0" w:color="8F302E"/>
            </w:tcBorders>
            <w:shd w:val="clear" w:color="000000" w:fill="FFFFFF"/>
            <w:vAlign w:val="center"/>
            <w:hideMark/>
          </w:tcPr>
          <w:p w14:paraId="1A2846E1"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3.2</w:t>
            </w:r>
          </w:p>
        </w:tc>
        <w:tc>
          <w:tcPr>
            <w:tcW w:w="7279" w:type="dxa"/>
            <w:tcBorders>
              <w:top w:val="nil"/>
              <w:left w:val="nil"/>
              <w:bottom w:val="single" w:sz="4" w:space="0" w:color="8F302E"/>
              <w:right w:val="single" w:sz="4" w:space="0" w:color="8F302E"/>
            </w:tcBorders>
            <w:shd w:val="clear" w:color="000000" w:fill="FFFFFF"/>
            <w:vAlign w:val="center"/>
            <w:hideMark/>
          </w:tcPr>
          <w:p w14:paraId="1633E821" w14:textId="77777777" w:rsidR="00AF7453" w:rsidRPr="00D76A19" w:rsidRDefault="00AF7453" w:rsidP="00944CF6">
            <w:pPr>
              <w:spacing w:after="0" w:line="240" w:lineRule="auto"/>
              <w:jc w:val="both"/>
              <w:rPr>
                <w:rFonts w:ascii="Montserrat" w:eastAsia="Times New Roman" w:hAnsi="Montserrat" w:cs="Calibri"/>
                <w:sz w:val="18"/>
                <w:szCs w:val="18"/>
              </w:rPr>
            </w:pPr>
            <w:r w:rsidRPr="00D76A19">
              <w:rPr>
                <w:rFonts w:ascii="Montserrat" w:eastAsia="Times New Roman" w:hAnsi="Montserrat" w:cs="Calibri"/>
                <w:sz w:val="18"/>
                <w:szCs w:val="18"/>
              </w:rPr>
              <w:t>Ingresos Derivados de Financiamientos</w:t>
            </w:r>
          </w:p>
        </w:tc>
        <w:tc>
          <w:tcPr>
            <w:tcW w:w="4382" w:type="dxa"/>
            <w:tcBorders>
              <w:top w:val="nil"/>
              <w:left w:val="nil"/>
              <w:bottom w:val="single" w:sz="4" w:space="0" w:color="8F302E"/>
              <w:right w:val="single" w:sz="4" w:space="0" w:color="8F302E"/>
            </w:tcBorders>
            <w:shd w:val="clear" w:color="000000" w:fill="FFFFFF"/>
            <w:vAlign w:val="center"/>
            <w:hideMark/>
          </w:tcPr>
          <w:p w14:paraId="605CEAEA" w14:textId="77777777" w:rsidR="00AF7453" w:rsidRPr="00D76A19" w:rsidRDefault="00AF7453" w:rsidP="00944CF6">
            <w:pPr>
              <w:spacing w:after="0" w:line="240" w:lineRule="auto"/>
              <w:jc w:val="right"/>
              <w:rPr>
                <w:rFonts w:ascii="Montserrat" w:eastAsia="Times New Roman" w:hAnsi="Montserrat" w:cs="Calibri"/>
                <w:sz w:val="18"/>
                <w:szCs w:val="18"/>
              </w:rPr>
            </w:pPr>
            <w:r w:rsidRPr="00D76A19">
              <w:rPr>
                <w:rFonts w:ascii="Montserrat" w:eastAsia="Times New Roman" w:hAnsi="Montserrat" w:cs="Calibri"/>
                <w:sz w:val="18"/>
                <w:szCs w:val="18"/>
              </w:rPr>
              <w:t>$0</w:t>
            </w:r>
          </w:p>
        </w:tc>
      </w:tr>
      <w:tr w:rsidR="00AF7453" w:rsidRPr="00D76A19" w14:paraId="521A0D18" w14:textId="77777777" w:rsidTr="00944CF6">
        <w:trPr>
          <w:trHeight w:val="270"/>
          <w:jc w:val="center"/>
        </w:trPr>
        <w:tc>
          <w:tcPr>
            <w:tcW w:w="1049" w:type="dxa"/>
            <w:tcBorders>
              <w:top w:val="nil"/>
              <w:left w:val="single" w:sz="4" w:space="0" w:color="8F302E"/>
              <w:bottom w:val="single" w:sz="4" w:space="0" w:color="8F302E"/>
              <w:right w:val="single" w:sz="4" w:space="0" w:color="8F302E"/>
            </w:tcBorders>
            <w:shd w:val="clear" w:color="000000" w:fill="FFFFFF"/>
            <w:vAlign w:val="center"/>
            <w:hideMark/>
          </w:tcPr>
          <w:p w14:paraId="738ACA06"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3.3</w:t>
            </w:r>
          </w:p>
        </w:tc>
        <w:tc>
          <w:tcPr>
            <w:tcW w:w="7279" w:type="dxa"/>
            <w:tcBorders>
              <w:top w:val="nil"/>
              <w:left w:val="nil"/>
              <w:bottom w:val="single" w:sz="4" w:space="0" w:color="8F302E"/>
              <w:right w:val="single" w:sz="4" w:space="0" w:color="8F302E"/>
            </w:tcBorders>
            <w:shd w:val="clear" w:color="000000" w:fill="FFFFFF"/>
            <w:vAlign w:val="center"/>
            <w:hideMark/>
          </w:tcPr>
          <w:p w14:paraId="2E753008" w14:textId="77777777" w:rsidR="00AF7453" w:rsidRPr="00D76A19" w:rsidRDefault="00AF7453" w:rsidP="00944CF6">
            <w:pPr>
              <w:spacing w:after="0" w:line="240" w:lineRule="auto"/>
              <w:rPr>
                <w:rFonts w:ascii="Montserrat" w:eastAsia="Times New Roman" w:hAnsi="Montserrat" w:cs="Calibri"/>
                <w:sz w:val="18"/>
                <w:szCs w:val="18"/>
              </w:rPr>
            </w:pPr>
            <w:r w:rsidRPr="00D76A19">
              <w:rPr>
                <w:rFonts w:ascii="Montserrat" w:eastAsia="Times New Roman" w:hAnsi="Montserrat" w:cs="Calibri"/>
                <w:sz w:val="18"/>
                <w:szCs w:val="18"/>
              </w:rPr>
              <w:t>Otros Ingresos Presupuestarios No Contables</w:t>
            </w:r>
          </w:p>
        </w:tc>
        <w:tc>
          <w:tcPr>
            <w:tcW w:w="4382" w:type="dxa"/>
            <w:tcBorders>
              <w:top w:val="nil"/>
              <w:left w:val="nil"/>
              <w:bottom w:val="single" w:sz="4" w:space="0" w:color="8F302E"/>
              <w:right w:val="single" w:sz="4" w:space="0" w:color="8F302E"/>
            </w:tcBorders>
            <w:shd w:val="clear" w:color="000000" w:fill="FFFFFF"/>
            <w:vAlign w:val="center"/>
            <w:hideMark/>
          </w:tcPr>
          <w:p w14:paraId="60C07374" w14:textId="77777777" w:rsidR="00AF7453" w:rsidRPr="00D76A19" w:rsidRDefault="00AF7453" w:rsidP="00944CF6">
            <w:pPr>
              <w:spacing w:after="0" w:line="240" w:lineRule="auto"/>
              <w:jc w:val="right"/>
              <w:rPr>
                <w:rFonts w:ascii="Montserrat" w:eastAsia="Times New Roman" w:hAnsi="Montserrat" w:cs="Calibri"/>
                <w:sz w:val="18"/>
                <w:szCs w:val="18"/>
              </w:rPr>
            </w:pPr>
            <w:r w:rsidRPr="00D76A19">
              <w:rPr>
                <w:rFonts w:ascii="Montserrat" w:eastAsia="Times New Roman" w:hAnsi="Montserrat" w:cs="Calibri"/>
                <w:sz w:val="18"/>
                <w:szCs w:val="18"/>
              </w:rPr>
              <w:t>$0</w:t>
            </w:r>
          </w:p>
        </w:tc>
      </w:tr>
      <w:tr w:rsidR="00AF7453" w:rsidRPr="00D76A19" w14:paraId="3922ADE0" w14:textId="77777777" w:rsidTr="00944CF6">
        <w:trPr>
          <w:trHeight w:val="270"/>
          <w:jc w:val="center"/>
        </w:trPr>
        <w:tc>
          <w:tcPr>
            <w:tcW w:w="8328" w:type="dxa"/>
            <w:gridSpan w:val="2"/>
            <w:tcBorders>
              <w:top w:val="single" w:sz="4" w:space="0" w:color="8F302E"/>
              <w:left w:val="single" w:sz="4" w:space="0" w:color="8F302E"/>
              <w:bottom w:val="single" w:sz="4" w:space="0" w:color="8F302E"/>
              <w:right w:val="single" w:sz="4" w:space="0" w:color="8F302E"/>
            </w:tcBorders>
            <w:shd w:val="clear" w:color="000000" w:fill="8F302E"/>
            <w:noWrap/>
            <w:vAlign w:val="center"/>
            <w:hideMark/>
          </w:tcPr>
          <w:p w14:paraId="4C753765" w14:textId="77777777" w:rsidR="00AF7453" w:rsidRPr="00D76A19" w:rsidRDefault="00AF7453" w:rsidP="00944CF6">
            <w:pPr>
              <w:spacing w:after="0" w:line="240" w:lineRule="auto"/>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4. Total de Ingresos Contables</w:t>
            </w:r>
          </w:p>
        </w:tc>
        <w:tc>
          <w:tcPr>
            <w:tcW w:w="4382" w:type="dxa"/>
            <w:tcBorders>
              <w:top w:val="single" w:sz="4" w:space="0" w:color="8F302E"/>
              <w:left w:val="nil"/>
              <w:bottom w:val="single" w:sz="4" w:space="0" w:color="8F302E"/>
              <w:right w:val="single" w:sz="4" w:space="0" w:color="8F302E"/>
            </w:tcBorders>
            <w:shd w:val="clear" w:color="000000" w:fill="8F302E"/>
            <w:noWrap/>
            <w:vAlign w:val="center"/>
            <w:hideMark/>
          </w:tcPr>
          <w:p w14:paraId="47DB0A30" w14:textId="77777777" w:rsidR="00AF7453" w:rsidRPr="00D76A19" w:rsidRDefault="00AF7453" w:rsidP="00944CF6">
            <w:pPr>
              <w:spacing w:after="0" w:line="240" w:lineRule="auto"/>
              <w:jc w:val="right"/>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$33,606,384,431</w:t>
            </w:r>
          </w:p>
        </w:tc>
      </w:tr>
    </w:tbl>
    <w:p w14:paraId="02754D6F" w14:textId="77777777" w:rsidR="00AF7453" w:rsidRDefault="00AF7453" w:rsidP="00AF7453">
      <w:pPr>
        <w:pStyle w:val="Prrafodelista"/>
        <w:widowControl w:val="0"/>
        <w:spacing w:after="0" w:line="360" w:lineRule="auto"/>
        <w:jc w:val="both"/>
        <w:rPr>
          <w:rFonts w:ascii="Montserrat" w:eastAsia="Calibri" w:hAnsi="Montserrat" w:cstheme="minorHAnsi"/>
          <w:lang w:val="es-ES"/>
        </w:rPr>
      </w:pPr>
    </w:p>
    <w:tbl>
      <w:tblPr>
        <w:tblW w:w="13203" w:type="dxa"/>
        <w:jc w:val="center"/>
        <w:tblCellMar>
          <w:left w:w="70" w:type="dxa"/>
          <w:right w:w="70" w:type="dxa"/>
        </w:tblCellMar>
        <w:tblLook w:val="04A0" w:firstRow="1" w:lastRow="0" w:firstColumn="1" w:lastColumn="0" w:noHBand="0" w:noVBand="1"/>
      </w:tblPr>
      <w:tblGrid>
        <w:gridCol w:w="1228"/>
        <w:gridCol w:w="7431"/>
        <w:gridCol w:w="4544"/>
      </w:tblGrid>
      <w:tr w:rsidR="00AF7453" w:rsidRPr="00D76A19" w14:paraId="4B21979C" w14:textId="77777777" w:rsidTr="00944CF6">
        <w:trPr>
          <w:trHeight w:val="172"/>
          <w:jc w:val="center"/>
        </w:trPr>
        <w:tc>
          <w:tcPr>
            <w:tcW w:w="13203" w:type="dxa"/>
            <w:gridSpan w:val="3"/>
            <w:tcBorders>
              <w:top w:val="nil"/>
              <w:left w:val="nil"/>
              <w:bottom w:val="nil"/>
              <w:right w:val="nil"/>
            </w:tcBorders>
            <w:shd w:val="clear" w:color="000000" w:fill="9A3836"/>
            <w:noWrap/>
            <w:vAlign w:val="center"/>
            <w:hideMark/>
          </w:tcPr>
          <w:p w14:paraId="692853BE" w14:textId="77777777" w:rsidR="00AF7453" w:rsidRPr="00D76A19" w:rsidRDefault="00AF7453" w:rsidP="00944CF6">
            <w:pPr>
              <w:spacing w:after="0" w:line="240" w:lineRule="auto"/>
              <w:jc w:val="center"/>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lastRenderedPageBreak/>
              <w:t>Poder Ejecutivo del Estado de Zacatecas</w:t>
            </w:r>
          </w:p>
        </w:tc>
      </w:tr>
      <w:tr w:rsidR="00AF7453" w:rsidRPr="00D76A19" w14:paraId="4D9D1348" w14:textId="77777777" w:rsidTr="00944CF6">
        <w:trPr>
          <w:trHeight w:val="172"/>
          <w:jc w:val="center"/>
        </w:trPr>
        <w:tc>
          <w:tcPr>
            <w:tcW w:w="13203" w:type="dxa"/>
            <w:gridSpan w:val="3"/>
            <w:tcBorders>
              <w:top w:val="nil"/>
              <w:left w:val="nil"/>
              <w:bottom w:val="nil"/>
              <w:right w:val="nil"/>
            </w:tcBorders>
            <w:shd w:val="clear" w:color="000000" w:fill="9A3836"/>
            <w:noWrap/>
            <w:vAlign w:val="center"/>
            <w:hideMark/>
          </w:tcPr>
          <w:p w14:paraId="62C2289E" w14:textId="77777777" w:rsidR="00AF7453" w:rsidRPr="00D76A19" w:rsidRDefault="00AF7453" w:rsidP="00944CF6">
            <w:pPr>
              <w:spacing w:after="0" w:line="240" w:lineRule="auto"/>
              <w:jc w:val="center"/>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Conciliación entre los Egresos Presupuestarios y los Gastos Contables</w:t>
            </w:r>
          </w:p>
        </w:tc>
      </w:tr>
      <w:tr w:rsidR="00AF7453" w:rsidRPr="00D76A19" w14:paraId="0CC2E2DE" w14:textId="77777777" w:rsidTr="00944CF6">
        <w:trPr>
          <w:trHeight w:val="172"/>
          <w:jc w:val="center"/>
        </w:trPr>
        <w:tc>
          <w:tcPr>
            <w:tcW w:w="13203" w:type="dxa"/>
            <w:gridSpan w:val="3"/>
            <w:tcBorders>
              <w:top w:val="nil"/>
              <w:left w:val="nil"/>
              <w:bottom w:val="nil"/>
              <w:right w:val="nil"/>
            </w:tcBorders>
            <w:shd w:val="clear" w:color="000000" w:fill="9A3836"/>
            <w:noWrap/>
            <w:vAlign w:val="center"/>
            <w:hideMark/>
          </w:tcPr>
          <w:p w14:paraId="1DF9A1DA" w14:textId="77777777" w:rsidR="00AF7453" w:rsidRPr="00D76A19" w:rsidRDefault="00AF7453" w:rsidP="00944CF6">
            <w:pPr>
              <w:spacing w:after="0" w:line="240" w:lineRule="auto"/>
              <w:jc w:val="center"/>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 xml:space="preserve"> Del 01 de enero al 30 de septiembre 2025</w:t>
            </w:r>
          </w:p>
        </w:tc>
      </w:tr>
      <w:tr w:rsidR="00AF7453" w:rsidRPr="00D76A19" w14:paraId="52BCB86C" w14:textId="77777777" w:rsidTr="00944CF6">
        <w:trPr>
          <w:trHeight w:val="172"/>
          <w:jc w:val="center"/>
        </w:trPr>
        <w:tc>
          <w:tcPr>
            <w:tcW w:w="13203" w:type="dxa"/>
            <w:gridSpan w:val="3"/>
            <w:tcBorders>
              <w:top w:val="nil"/>
              <w:left w:val="nil"/>
              <w:bottom w:val="nil"/>
              <w:right w:val="nil"/>
            </w:tcBorders>
            <w:shd w:val="clear" w:color="000000" w:fill="9A3836"/>
            <w:noWrap/>
            <w:vAlign w:val="center"/>
            <w:hideMark/>
          </w:tcPr>
          <w:p w14:paraId="2B861ABE" w14:textId="77777777" w:rsidR="00AF7453" w:rsidRPr="00D76A19" w:rsidRDefault="00AF7453" w:rsidP="00944CF6">
            <w:pPr>
              <w:spacing w:after="0" w:line="240" w:lineRule="auto"/>
              <w:jc w:val="center"/>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(Cifras en pesos)</w:t>
            </w:r>
          </w:p>
        </w:tc>
      </w:tr>
      <w:tr w:rsidR="00AF7453" w:rsidRPr="00D76A19" w14:paraId="6854BA41" w14:textId="77777777" w:rsidTr="00944CF6">
        <w:trPr>
          <w:trHeight w:val="172"/>
          <w:jc w:val="center"/>
        </w:trPr>
        <w:tc>
          <w:tcPr>
            <w:tcW w:w="8659" w:type="dxa"/>
            <w:gridSpan w:val="2"/>
            <w:tcBorders>
              <w:top w:val="nil"/>
              <w:left w:val="nil"/>
              <w:bottom w:val="nil"/>
              <w:right w:val="nil"/>
            </w:tcBorders>
            <w:shd w:val="clear" w:color="000000" w:fill="9A3836"/>
            <w:noWrap/>
            <w:vAlign w:val="center"/>
            <w:hideMark/>
          </w:tcPr>
          <w:p w14:paraId="2CFBF96D" w14:textId="77777777" w:rsidR="00AF7453" w:rsidRPr="00D76A19" w:rsidRDefault="00AF7453" w:rsidP="00944CF6">
            <w:pPr>
              <w:spacing w:after="0" w:line="240" w:lineRule="auto"/>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1. Total de Egresos Presupuestarios</w:t>
            </w:r>
          </w:p>
        </w:tc>
        <w:tc>
          <w:tcPr>
            <w:tcW w:w="4544" w:type="dxa"/>
            <w:tcBorders>
              <w:top w:val="nil"/>
              <w:left w:val="nil"/>
              <w:bottom w:val="nil"/>
              <w:right w:val="nil"/>
            </w:tcBorders>
            <w:shd w:val="clear" w:color="000000" w:fill="9A3836"/>
            <w:noWrap/>
            <w:vAlign w:val="center"/>
            <w:hideMark/>
          </w:tcPr>
          <w:p w14:paraId="599C9D8B" w14:textId="77777777" w:rsidR="00AF7453" w:rsidRPr="00D76A19" w:rsidRDefault="00AF7453" w:rsidP="00944CF6">
            <w:pPr>
              <w:spacing w:after="0" w:line="240" w:lineRule="auto"/>
              <w:jc w:val="right"/>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$29,116,628,895</w:t>
            </w:r>
          </w:p>
        </w:tc>
      </w:tr>
      <w:tr w:rsidR="00AF7453" w:rsidRPr="00D76A19" w14:paraId="33923830" w14:textId="77777777" w:rsidTr="00944CF6">
        <w:trPr>
          <w:trHeight w:val="179"/>
          <w:jc w:val="center"/>
        </w:trPr>
        <w:tc>
          <w:tcPr>
            <w:tcW w:w="8659" w:type="dxa"/>
            <w:gridSpan w:val="2"/>
            <w:tcBorders>
              <w:top w:val="single" w:sz="4" w:space="0" w:color="8F302E"/>
              <w:left w:val="single" w:sz="4" w:space="0" w:color="8F302E"/>
              <w:bottom w:val="single" w:sz="4" w:space="0" w:color="8F302E"/>
              <w:right w:val="single" w:sz="4" w:space="0" w:color="8F302E"/>
            </w:tcBorders>
            <w:shd w:val="clear" w:color="000000" w:fill="BD5451"/>
            <w:vAlign w:val="center"/>
            <w:hideMark/>
          </w:tcPr>
          <w:p w14:paraId="157A4AE0" w14:textId="77777777" w:rsidR="00AF7453" w:rsidRPr="00D76A19" w:rsidRDefault="00AF7453" w:rsidP="00944CF6">
            <w:pPr>
              <w:spacing w:after="0" w:line="240" w:lineRule="auto"/>
              <w:jc w:val="both"/>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2. Menos Egresos Presupuestarios No Contables</w:t>
            </w:r>
          </w:p>
        </w:tc>
        <w:tc>
          <w:tcPr>
            <w:tcW w:w="4544" w:type="dxa"/>
            <w:tcBorders>
              <w:top w:val="nil"/>
              <w:left w:val="nil"/>
              <w:bottom w:val="single" w:sz="4" w:space="0" w:color="8F302E"/>
              <w:right w:val="single" w:sz="4" w:space="0" w:color="8F302E"/>
            </w:tcBorders>
            <w:shd w:val="clear" w:color="000000" w:fill="BD5451"/>
            <w:vAlign w:val="center"/>
            <w:hideMark/>
          </w:tcPr>
          <w:p w14:paraId="0F971F23" w14:textId="77777777" w:rsidR="00AF7453" w:rsidRPr="00D76A19" w:rsidRDefault="00AF7453" w:rsidP="00944CF6">
            <w:pPr>
              <w:spacing w:after="0" w:line="240" w:lineRule="auto"/>
              <w:jc w:val="right"/>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$461,953,193</w:t>
            </w:r>
          </w:p>
        </w:tc>
      </w:tr>
      <w:tr w:rsidR="00AF7453" w:rsidRPr="00D76A19" w14:paraId="6DDA1976"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0B82654E"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w:t>
            </w:r>
          </w:p>
        </w:tc>
        <w:tc>
          <w:tcPr>
            <w:tcW w:w="7430" w:type="dxa"/>
            <w:tcBorders>
              <w:top w:val="nil"/>
              <w:left w:val="nil"/>
              <w:bottom w:val="single" w:sz="4" w:space="0" w:color="8F302E"/>
              <w:right w:val="single" w:sz="4" w:space="0" w:color="8F302E"/>
            </w:tcBorders>
            <w:shd w:val="clear" w:color="000000" w:fill="FFFFFF"/>
            <w:vAlign w:val="center"/>
            <w:hideMark/>
          </w:tcPr>
          <w:p w14:paraId="247508FA" w14:textId="77777777" w:rsidR="00AF7453" w:rsidRPr="00D76A19" w:rsidRDefault="00AF7453" w:rsidP="00944CF6">
            <w:pPr>
              <w:spacing w:after="0" w:line="240" w:lineRule="auto"/>
              <w:jc w:val="both"/>
              <w:rPr>
                <w:rFonts w:ascii="Montserrat" w:eastAsia="Times New Roman" w:hAnsi="Montserrat" w:cs="Calibri"/>
                <w:sz w:val="18"/>
                <w:szCs w:val="18"/>
              </w:rPr>
            </w:pPr>
            <w:r w:rsidRPr="00D76A19">
              <w:rPr>
                <w:rFonts w:ascii="Montserrat" w:eastAsia="Times New Roman" w:hAnsi="Montserrat" w:cs="Calibri"/>
                <w:sz w:val="18"/>
                <w:szCs w:val="18"/>
              </w:rPr>
              <w:t>Materias Primas y Materiales de Producción y Comercialización</w:t>
            </w:r>
          </w:p>
        </w:tc>
        <w:tc>
          <w:tcPr>
            <w:tcW w:w="4544" w:type="dxa"/>
            <w:tcBorders>
              <w:top w:val="nil"/>
              <w:left w:val="nil"/>
              <w:bottom w:val="single" w:sz="4" w:space="0" w:color="8F302E"/>
              <w:right w:val="single" w:sz="4" w:space="0" w:color="8F302E"/>
            </w:tcBorders>
            <w:shd w:val="clear" w:color="000000" w:fill="FFFFFF"/>
            <w:vAlign w:val="center"/>
            <w:hideMark/>
          </w:tcPr>
          <w:p w14:paraId="38E615AB"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51F94BEF"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630FA3A0"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2.2</w:t>
            </w:r>
          </w:p>
        </w:tc>
        <w:tc>
          <w:tcPr>
            <w:tcW w:w="7430" w:type="dxa"/>
            <w:tcBorders>
              <w:top w:val="nil"/>
              <w:left w:val="nil"/>
              <w:bottom w:val="single" w:sz="4" w:space="0" w:color="8F302E"/>
              <w:right w:val="single" w:sz="4" w:space="0" w:color="8F302E"/>
            </w:tcBorders>
            <w:shd w:val="clear" w:color="000000" w:fill="FFFFFF"/>
            <w:vAlign w:val="center"/>
            <w:hideMark/>
          </w:tcPr>
          <w:p w14:paraId="6A05105B" w14:textId="77777777" w:rsidR="00AF7453" w:rsidRPr="00D76A19" w:rsidRDefault="00AF7453" w:rsidP="00944CF6">
            <w:pPr>
              <w:spacing w:after="0" w:line="240" w:lineRule="auto"/>
              <w:jc w:val="both"/>
              <w:rPr>
                <w:rFonts w:ascii="Montserrat" w:eastAsia="Times New Roman" w:hAnsi="Montserrat" w:cs="Calibri"/>
                <w:sz w:val="18"/>
                <w:szCs w:val="18"/>
              </w:rPr>
            </w:pPr>
            <w:r w:rsidRPr="00D76A19">
              <w:rPr>
                <w:rFonts w:ascii="Montserrat" w:eastAsia="Times New Roman" w:hAnsi="Montserrat" w:cs="Calibri"/>
                <w:sz w:val="18"/>
                <w:szCs w:val="18"/>
              </w:rPr>
              <w:t>Materiales y Suministros</w:t>
            </w:r>
          </w:p>
        </w:tc>
        <w:tc>
          <w:tcPr>
            <w:tcW w:w="4544" w:type="dxa"/>
            <w:tcBorders>
              <w:top w:val="nil"/>
              <w:left w:val="nil"/>
              <w:bottom w:val="single" w:sz="4" w:space="0" w:color="8F302E"/>
              <w:right w:val="single" w:sz="4" w:space="0" w:color="8F302E"/>
            </w:tcBorders>
            <w:shd w:val="clear" w:color="000000" w:fill="FFFFFF"/>
            <w:vAlign w:val="center"/>
            <w:hideMark/>
          </w:tcPr>
          <w:p w14:paraId="5F516E17"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4362D57D"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63E2F906"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2.3</w:t>
            </w:r>
          </w:p>
        </w:tc>
        <w:tc>
          <w:tcPr>
            <w:tcW w:w="7430" w:type="dxa"/>
            <w:tcBorders>
              <w:top w:val="nil"/>
              <w:left w:val="nil"/>
              <w:bottom w:val="single" w:sz="4" w:space="0" w:color="8F302E"/>
              <w:right w:val="single" w:sz="4" w:space="0" w:color="8F302E"/>
            </w:tcBorders>
            <w:shd w:val="clear" w:color="000000" w:fill="FFFFFF"/>
            <w:vAlign w:val="center"/>
            <w:hideMark/>
          </w:tcPr>
          <w:p w14:paraId="157835EC"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Mobiliario y Equipo de Administración</w:t>
            </w:r>
          </w:p>
        </w:tc>
        <w:tc>
          <w:tcPr>
            <w:tcW w:w="4544" w:type="dxa"/>
            <w:tcBorders>
              <w:top w:val="nil"/>
              <w:left w:val="nil"/>
              <w:bottom w:val="single" w:sz="4" w:space="0" w:color="8F302E"/>
              <w:right w:val="single" w:sz="4" w:space="0" w:color="8F302E"/>
            </w:tcBorders>
            <w:shd w:val="clear" w:color="000000" w:fill="FFFFFF"/>
            <w:vAlign w:val="center"/>
            <w:hideMark/>
          </w:tcPr>
          <w:p w14:paraId="3FB950F0"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$419,949</w:t>
            </w:r>
          </w:p>
        </w:tc>
      </w:tr>
      <w:tr w:rsidR="00AF7453" w:rsidRPr="00D76A19" w14:paraId="3C3647BD"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41A4EF22"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2.4</w:t>
            </w:r>
          </w:p>
        </w:tc>
        <w:tc>
          <w:tcPr>
            <w:tcW w:w="7430" w:type="dxa"/>
            <w:tcBorders>
              <w:top w:val="nil"/>
              <w:left w:val="nil"/>
              <w:bottom w:val="single" w:sz="4" w:space="0" w:color="8F302E"/>
              <w:right w:val="single" w:sz="4" w:space="0" w:color="8F302E"/>
            </w:tcBorders>
            <w:shd w:val="clear" w:color="000000" w:fill="FFFFFF"/>
            <w:vAlign w:val="center"/>
            <w:hideMark/>
          </w:tcPr>
          <w:p w14:paraId="6F76B335"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Mobiliario y Equipo Educacional y Recreativo</w:t>
            </w:r>
          </w:p>
        </w:tc>
        <w:tc>
          <w:tcPr>
            <w:tcW w:w="4544" w:type="dxa"/>
            <w:tcBorders>
              <w:top w:val="nil"/>
              <w:left w:val="nil"/>
              <w:bottom w:val="single" w:sz="4" w:space="0" w:color="8F302E"/>
              <w:right w:val="single" w:sz="4" w:space="0" w:color="8F302E"/>
            </w:tcBorders>
            <w:shd w:val="clear" w:color="000000" w:fill="FFFFFF"/>
            <w:vAlign w:val="center"/>
            <w:hideMark/>
          </w:tcPr>
          <w:p w14:paraId="37C5D983"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$28,962</w:t>
            </w:r>
          </w:p>
        </w:tc>
      </w:tr>
      <w:tr w:rsidR="00AF7453" w:rsidRPr="00D76A19" w14:paraId="36E6A3B3"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096AECA3"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2.5</w:t>
            </w:r>
          </w:p>
        </w:tc>
        <w:tc>
          <w:tcPr>
            <w:tcW w:w="7430" w:type="dxa"/>
            <w:tcBorders>
              <w:top w:val="nil"/>
              <w:left w:val="nil"/>
              <w:bottom w:val="single" w:sz="4" w:space="0" w:color="8F302E"/>
              <w:right w:val="single" w:sz="4" w:space="0" w:color="8F302E"/>
            </w:tcBorders>
            <w:shd w:val="clear" w:color="000000" w:fill="FFFFFF"/>
            <w:vAlign w:val="center"/>
            <w:hideMark/>
          </w:tcPr>
          <w:p w14:paraId="6604EDEC"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Equipo e Instrumental Médico y de Laboratorio</w:t>
            </w:r>
          </w:p>
        </w:tc>
        <w:tc>
          <w:tcPr>
            <w:tcW w:w="4544" w:type="dxa"/>
            <w:tcBorders>
              <w:top w:val="nil"/>
              <w:left w:val="nil"/>
              <w:bottom w:val="single" w:sz="4" w:space="0" w:color="8F302E"/>
              <w:right w:val="single" w:sz="4" w:space="0" w:color="8F302E"/>
            </w:tcBorders>
            <w:shd w:val="clear" w:color="000000" w:fill="FFFFFF"/>
            <w:vAlign w:val="center"/>
            <w:hideMark/>
          </w:tcPr>
          <w:p w14:paraId="6628663A"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$119,248</w:t>
            </w:r>
          </w:p>
        </w:tc>
      </w:tr>
      <w:tr w:rsidR="00AF7453" w:rsidRPr="00D76A19" w14:paraId="5E36090E"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4922E1B1"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2.6</w:t>
            </w:r>
          </w:p>
        </w:tc>
        <w:tc>
          <w:tcPr>
            <w:tcW w:w="7430" w:type="dxa"/>
            <w:tcBorders>
              <w:top w:val="nil"/>
              <w:left w:val="nil"/>
              <w:bottom w:val="single" w:sz="4" w:space="0" w:color="8F302E"/>
              <w:right w:val="single" w:sz="4" w:space="0" w:color="8F302E"/>
            </w:tcBorders>
            <w:shd w:val="clear" w:color="000000" w:fill="FFFFFF"/>
            <w:vAlign w:val="center"/>
            <w:hideMark/>
          </w:tcPr>
          <w:p w14:paraId="5A393112"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Vehículos y Equipo de Transporte</w:t>
            </w:r>
          </w:p>
        </w:tc>
        <w:tc>
          <w:tcPr>
            <w:tcW w:w="4544" w:type="dxa"/>
            <w:tcBorders>
              <w:top w:val="nil"/>
              <w:left w:val="nil"/>
              <w:bottom w:val="single" w:sz="4" w:space="0" w:color="8F302E"/>
              <w:right w:val="single" w:sz="4" w:space="0" w:color="8F302E"/>
            </w:tcBorders>
            <w:shd w:val="clear" w:color="000000" w:fill="FFFFFF"/>
            <w:vAlign w:val="center"/>
            <w:hideMark/>
          </w:tcPr>
          <w:p w14:paraId="5F1C5D59"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$40,248,323</w:t>
            </w:r>
          </w:p>
        </w:tc>
      </w:tr>
      <w:tr w:rsidR="00AF7453" w:rsidRPr="00D76A19" w14:paraId="1A57C9D9"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5A06433D"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2.7</w:t>
            </w:r>
          </w:p>
        </w:tc>
        <w:tc>
          <w:tcPr>
            <w:tcW w:w="7430" w:type="dxa"/>
            <w:tcBorders>
              <w:top w:val="nil"/>
              <w:left w:val="nil"/>
              <w:bottom w:val="single" w:sz="4" w:space="0" w:color="8F302E"/>
              <w:right w:val="single" w:sz="4" w:space="0" w:color="8F302E"/>
            </w:tcBorders>
            <w:shd w:val="clear" w:color="000000" w:fill="FFFFFF"/>
            <w:vAlign w:val="center"/>
            <w:hideMark/>
          </w:tcPr>
          <w:p w14:paraId="3D4E5D3E"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Equipo de Defensa y Seguridad</w:t>
            </w:r>
          </w:p>
        </w:tc>
        <w:tc>
          <w:tcPr>
            <w:tcW w:w="4544" w:type="dxa"/>
            <w:tcBorders>
              <w:top w:val="nil"/>
              <w:left w:val="nil"/>
              <w:bottom w:val="single" w:sz="4" w:space="0" w:color="8F302E"/>
              <w:right w:val="single" w:sz="4" w:space="0" w:color="8F302E"/>
            </w:tcBorders>
            <w:shd w:val="clear" w:color="000000" w:fill="FFFFFF"/>
            <w:vAlign w:val="center"/>
            <w:hideMark/>
          </w:tcPr>
          <w:p w14:paraId="025BE473"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17E4E2AC"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34E75AE8"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2.8</w:t>
            </w:r>
          </w:p>
        </w:tc>
        <w:tc>
          <w:tcPr>
            <w:tcW w:w="7430" w:type="dxa"/>
            <w:tcBorders>
              <w:top w:val="nil"/>
              <w:left w:val="nil"/>
              <w:bottom w:val="single" w:sz="4" w:space="0" w:color="8F302E"/>
              <w:right w:val="single" w:sz="4" w:space="0" w:color="8F302E"/>
            </w:tcBorders>
            <w:shd w:val="clear" w:color="000000" w:fill="FFFFFF"/>
            <w:vAlign w:val="center"/>
            <w:hideMark/>
          </w:tcPr>
          <w:p w14:paraId="2A97554B"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Maquinaria, Otros Equipos y Herramientas</w:t>
            </w:r>
          </w:p>
        </w:tc>
        <w:tc>
          <w:tcPr>
            <w:tcW w:w="4544" w:type="dxa"/>
            <w:tcBorders>
              <w:top w:val="nil"/>
              <w:left w:val="nil"/>
              <w:bottom w:val="single" w:sz="4" w:space="0" w:color="8F302E"/>
              <w:right w:val="single" w:sz="4" w:space="0" w:color="8F302E"/>
            </w:tcBorders>
            <w:shd w:val="clear" w:color="000000" w:fill="FFFFFF"/>
            <w:vAlign w:val="center"/>
            <w:hideMark/>
          </w:tcPr>
          <w:p w14:paraId="0AAFDE03"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$2,741,363</w:t>
            </w:r>
          </w:p>
        </w:tc>
      </w:tr>
      <w:tr w:rsidR="00AF7453" w:rsidRPr="00D76A19" w14:paraId="4665D5EE"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42D8A232"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2.9</w:t>
            </w:r>
          </w:p>
        </w:tc>
        <w:tc>
          <w:tcPr>
            <w:tcW w:w="7430" w:type="dxa"/>
            <w:tcBorders>
              <w:top w:val="nil"/>
              <w:left w:val="nil"/>
              <w:bottom w:val="single" w:sz="4" w:space="0" w:color="8F302E"/>
              <w:right w:val="single" w:sz="4" w:space="0" w:color="8F302E"/>
            </w:tcBorders>
            <w:shd w:val="clear" w:color="000000" w:fill="FFFFFF"/>
            <w:vAlign w:val="center"/>
            <w:hideMark/>
          </w:tcPr>
          <w:p w14:paraId="0BD33D78"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Activos Biológicos</w:t>
            </w:r>
          </w:p>
        </w:tc>
        <w:tc>
          <w:tcPr>
            <w:tcW w:w="4544" w:type="dxa"/>
            <w:tcBorders>
              <w:top w:val="nil"/>
              <w:left w:val="nil"/>
              <w:bottom w:val="single" w:sz="4" w:space="0" w:color="8F302E"/>
              <w:right w:val="single" w:sz="4" w:space="0" w:color="8F302E"/>
            </w:tcBorders>
            <w:shd w:val="clear" w:color="000000" w:fill="FFFFFF"/>
            <w:vAlign w:val="center"/>
            <w:hideMark/>
          </w:tcPr>
          <w:p w14:paraId="41E9EE40"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41FF91FA"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4BCCECA4"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w:t>
            </w:r>
          </w:p>
        </w:tc>
        <w:tc>
          <w:tcPr>
            <w:tcW w:w="7430" w:type="dxa"/>
            <w:tcBorders>
              <w:top w:val="nil"/>
              <w:left w:val="nil"/>
              <w:bottom w:val="single" w:sz="4" w:space="0" w:color="8F302E"/>
              <w:right w:val="single" w:sz="4" w:space="0" w:color="8F302E"/>
            </w:tcBorders>
            <w:shd w:val="clear" w:color="000000" w:fill="FFFFFF"/>
            <w:vAlign w:val="center"/>
            <w:hideMark/>
          </w:tcPr>
          <w:p w14:paraId="0F9F3FF9"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Bienes Inmuebles</w:t>
            </w:r>
          </w:p>
        </w:tc>
        <w:tc>
          <w:tcPr>
            <w:tcW w:w="4544" w:type="dxa"/>
            <w:tcBorders>
              <w:top w:val="nil"/>
              <w:left w:val="nil"/>
              <w:bottom w:val="single" w:sz="4" w:space="0" w:color="8F302E"/>
              <w:right w:val="single" w:sz="4" w:space="0" w:color="8F302E"/>
            </w:tcBorders>
            <w:shd w:val="clear" w:color="000000" w:fill="FFFFFF"/>
            <w:vAlign w:val="center"/>
            <w:hideMark/>
          </w:tcPr>
          <w:p w14:paraId="6B65F89D"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$10,000,000</w:t>
            </w:r>
          </w:p>
        </w:tc>
      </w:tr>
      <w:tr w:rsidR="00AF7453" w:rsidRPr="00D76A19" w14:paraId="0A9A9298"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048FEFE0"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2.11</w:t>
            </w:r>
          </w:p>
        </w:tc>
        <w:tc>
          <w:tcPr>
            <w:tcW w:w="7430" w:type="dxa"/>
            <w:tcBorders>
              <w:top w:val="nil"/>
              <w:left w:val="nil"/>
              <w:bottom w:val="single" w:sz="4" w:space="0" w:color="8F302E"/>
              <w:right w:val="single" w:sz="4" w:space="0" w:color="8F302E"/>
            </w:tcBorders>
            <w:shd w:val="clear" w:color="000000" w:fill="FFFFFF"/>
            <w:vAlign w:val="center"/>
            <w:hideMark/>
          </w:tcPr>
          <w:p w14:paraId="20F225DD"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Activos Intangibles</w:t>
            </w:r>
          </w:p>
        </w:tc>
        <w:tc>
          <w:tcPr>
            <w:tcW w:w="4544" w:type="dxa"/>
            <w:tcBorders>
              <w:top w:val="nil"/>
              <w:left w:val="nil"/>
              <w:bottom w:val="single" w:sz="4" w:space="0" w:color="8F302E"/>
              <w:right w:val="single" w:sz="4" w:space="0" w:color="8F302E"/>
            </w:tcBorders>
            <w:shd w:val="clear" w:color="000000" w:fill="FFFFFF"/>
            <w:vAlign w:val="center"/>
            <w:hideMark/>
          </w:tcPr>
          <w:p w14:paraId="04A35FB0"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$48,131</w:t>
            </w:r>
          </w:p>
        </w:tc>
      </w:tr>
      <w:tr w:rsidR="00AF7453" w:rsidRPr="00D76A19" w14:paraId="1B42D96C"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66F698C6"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2.12</w:t>
            </w:r>
          </w:p>
        </w:tc>
        <w:tc>
          <w:tcPr>
            <w:tcW w:w="7430" w:type="dxa"/>
            <w:tcBorders>
              <w:top w:val="nil"/>
              <w:left w:val="nil"/>
              <w:bottom w:val="single" w:sz="4" w:space="0" w:color="8F302E"/>
              <w:right w:val="single" w:sz="4" w:space="0" w:color="8F302E"/>
            </w:tcBorders>
            <w:shd w:val="clear" w:color="000000" w:fill="FFFFFF"/>
            <w:vAlign w:val="center"/>
            <w:hideMark/>
          </w:tcPr>
          <w:p w14:paraId="1D4FCFAE"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Obra Pública en Bienes de Dominio Público</w:t>
            </w:r>
          </w:p>
        </w:tc>
        <w:tc>
          <w:tcPr>
            <w:tcW w:w="4544" w:type="dxa"/>
            <w:tcBorders>
              <w:top w:val="nil"/>
              <w:left w:val="nil"/>
              <w:bottom w:val="single" w:sz="4" w:space="0" w:color="8F302E"/>
              <w:right w:val="single" w:sz="4" w:space="0" w:color="8F302E"/>
            </w:tcBorders>
            <w:shd w:val="clear" w:color="000000" w:fill="FFFFFF"/>
            <w:vAlign w:val="center"/>
            <w:hideMark/>
          </w:tcPr>
          <w:p w14:paraId="19DF0155"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$121,337,142</w:t>
            </w:r>
          </w:p>
        </w:tc>
      </w:tr>
      <w:tr w:rsidR="00AF7453" w:rsidRPr="00D76A19" w14:paraId="4E8AC524"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6E9BB8E8"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2.13</w:t>
            </w:r>
          </w:p>
        </w:tc>
        <w:tc>
          <w:tcPr>
            <w:tcW w:w="7430" w:type="dxa"/>
            <w:tcBorders>
              <w:top w:val="nil"/>
              <w:left w:val="nil"/>
              <w:bottom w:val="single" w:sz="4" w:space="0" w:color="8F302E"/>
              <w:right w:val="single" w:sz="4" w:space="0" w:color="8F302E"/>
            </w:tcBorders>
            <w:shd w:val="clear" w:color="000000" w:fill="FFFFFF"/>
            <w:vAlign w:val="center"/>
            <w:hideMark/>
          </w:tcPr>
          <w:p w14:paraId="671190B8"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Obra Pública en Bienes Propios</w:t>
            </w:r>
          </w:p>
        </w:tc>
        <w:tc>
          <w:tcPr>
            <w:tcW w:w="4544" w:type="dxa"/>
            <w:tcBorders>
              <w:top w:val="nil"/>
              <w:left w:val="nil"/>
              <w:bottom w:val="single" w:sz="4" w:space="0" w:color="8F302E"/>
              <w:right w:val="single" w:sz="4" w:space="0" w:color="8F302E"/>
            </w:tcBorders>
            <w:shd w:val="clear" w:color="000000" w:fill="FFFFFF"/>
            <w:vAlign w:val="center"/>
            <w:hideMark/>
          </w:tcPr>
          <w:p w14:paraId="27E9C72D"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$10,271,134</w:t>
            </w:r>
          </w:p>
        </w:tc>
      </w:tr>
      <w:tr w:rsidR="00AF7453" w:rsidRPr="00D76A19" w14:paraId="3D2EBDEB"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3CB9CDF8"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2.14</w:t>
            </w:r>
          </w:p>
        </w:tc>
        <w:tc>
          <w:tcPr>
            <w:tcW w:w="7430" w:type="dxa"/>
            <w:tcBorders>
              <w:top w:val="nil"/>
              <w:left w:val="nil"/>
              <w:bottom w:val="single" w:sz="4" w:space="0" w:color="8F302E"/>
              <w:right w:val="single" w:sz="4" w:space="0" w:color="8F302E"/>
            </w:tcBorders>
            <w:shd w:val="clear" w:color="000000" w:fill="FFFFFF"/>
            <w:vAlign w:val="center"/>
            <w:hideMark/>
          </w:tcPr>
          <w:p w14:paraId="3F1F7F68"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Acciones y Participaciones de Capital</w:t>
            </w:r>
          </w:p>
        </w:tc>
        <w:tc>
          <w:tcPr>
            <w:tcW w:w="4544" w:type="dxa"/>
            <w:tcBorders>
              <w:top w:val="nil"/>
              <w:left w:val="nil"/>
              <w:bottom w:val="single" w:sz="4" w:space="0" w:color="8F302E"/>
              <w:right w:val="single" w:sz="4" w:space="0" w:color="8F302E"/>
            </w:tcBorders>
            <w:shd w:val="clear" w:color="000000" w:fill="FFFFFF"/>
            <w:vAlign w:val="center"/>
            <w:hideMark/>
          </w:tcPr>
          <w:p w14:paraId="36678A3B"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254030AF"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4538BAF6"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2.15</w:t>
            </w:r>
          </w:p>
        </w:tc>
        <w:tc>
          <w:tcPr>
            <w:tcW w:w="7430" w:type="dxa"/>
            <w:tcBorders>
              <w:top w:val="nil"/>
              <w:left w:val="nil"/>
              <w:bottom w:val="single" w:sz="4" w:space="0" w:color="8F302E"/>
              <w:right w:val="single" w:sz="4" w:space="0" w:color="8F302E"/>
            </w:tcBorders>
            <w:shd w:val="clear" w:color="000000" w:fill="FFFFFF"/>
            <w:vAlign w:val="center"/>
            <w:hideMark/>
          </w:tcPr>
          <w:p w14:paraId="2C6939FF"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Compra de Títulos y Valores</w:t>
            </w:r>
          </w:p>
        </w:tc>
        <w:tc>
          <w:tcPr>
            <w:tcW w:w="4544" w:type="dxa"/>
            <w:tcBorders>
              <w:top w:val="nil"/>
              <w:left w:val="nil"/>
              <w:bottom w:val="single" w:sz="4" w:space="0" w:color="8F302E"/>
              <w:right w:val="single" w:sz="4" w:space="0" w:color="8F302E"/>
            </w:tcBorders>
            <w:shd w:val="clear" w:color="000000" w:fill="FFFFFF"/>
            <w:vAlign w:val="center"/>
            <w:hideMark/>
          </w:tcPr>
          <w:p w14:paraId="5BE2C22D"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38AADF11"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2A98787A"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2.16</w:t>
            </w:r>
          </w:p>
        </w:tc>
        <w:tc>
          <w:tcPr>
            <w:tcW w:w="7430" w:type="dxa"/>
            <w:tcBorders>
              <w:top w:val="nil"/>
              <w:left w:val="nil"/>
              <w:bottom w:val="single" w:sz="4" w:space="0" w:color="8F302E"/>
              <w:right w:val="single" w:sz="4" w:space="0" w:color="8F302E"/>
            </w:tcBorders>
            <w:shd w:val="clear" w:color="000000" w:fill="FFFFFF"/>
            <w:vAlign w:val="center"/>
            <w:hideMark/>
          </w:tcPr>
          <w:p w14:paraId="36529E10"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Concesión de Préstamos</w:t>
            </w:r>
          </w:p>
        </w:tc>
        <w:tc>
          <w:tcPr>
            <w:tcW w:w="4544" w:type="dxa"/>
            <w:tcBorders>
              <w:top w:val="nil"/>
              <w:left w:val="nil"/>
              <w:bottom w:val="single" w:sz="4" w:space="0" w:color="8F302E"/>
              <w:right w:val="single" w:sz="4" w:space="0" w:color="8F302E"/>
            </w:tcBorders>
            <w:shd w:val="clear" w:color="000000" w:fill="FFFFFF"/>
            <w:vAlign w:val="center"/>
            <w:hideMark/>
          </w:tcPr>
          <w:p w14:paraId="1A869911"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49100C54"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0E3C6A5E"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2.17</w:t>
            </w:r>
          </w:p>
        </w:tc>
        <w:tc>
          <w:tcPr>
            <w:tcW w:w="7430" w:type="dxa"/>
            <w:tcBorders>
              <w:top w:val="nil"/>
              <w:left w:val="nil"/>
              <w:bottom w:val="single" w:sz="4" w:space="0" w:color="8F302E"/>
              <w:right w:val="single" w:sz="4" w:space="0" w:color="8F302E"/>
            </w:tcBorders>
            <w:shd w:val="clear" w:color="000000" w:fill="FFFFFF"/>
            <w:vAlign w:val="center"/>
            <w:hideMark/>
          </w:tcPr>
          <w:p w14:paraId="3EC94DCC"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Inversiones en Fideicomisos, Mandatos y Otros Análogos</w:t>
            </w:r>
          </w:p>
        </w:tc>
        <w:tc>
          <w:tcPr>
            <w:tcW w:w="4544" w:type="dxa"/>
            <w:tcBorders>
              <w:top w:val="nil"/>
              <w:left w:val="nil"/>
              <w:bottom w:val="single" w:sz="4" w:space="0" w:color="8F302E"/>
              <w:right w:val="single" w:sz="4" w:space="0" w:color="8F302E"/>
            </w:tcBorders>
            <w:shd w:val="clear" w:color="000000" w:fill="FFFFFF"/>
            <w:vAlign w:val="center"/>
            <w:hideMark/>
          </w:tcPr>
          <w:p w14:paraId="4BBA670C"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$108,346,813</w:t>
            </w:r>
          </w:p>
        </w:tc>
      </w:tr>
      <w:tr w:rsidR="00AF7453" w:rsidRPr="00D76A19" w14:paraId="16672F5A"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07B5CB9C"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2.18</w:t>
            </w:r>
          </w:p>
        </w:tc>
        <w:tc>
          <w:tcPr>
            <w:tcW w:w="7430" w:type="dxa"/>
            <w:tcBorders>
              <w:top w:val="nil"/>
              <w:left w:val="nil"/>
              <w:bottom w:val="single" w:sz="4" w:space="0" w:color="8F302E"/>
              <w:right w:val="single" w:sz="4" w:space="0" w:color="8F302E"/>
            </w:tcBorders>
            <w:shd w:val="clear" w:color="000000" w:fill="FFFFFF"/>
            <w:vAlign w:val="center"/>
            <w:hideMark/>
          </w:tcPr>
          <w:p w14:paraId="6450D206"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Provisiones para Contingencias y Otras Erogaciones Especiales</w:t>
            </w:r>
          </w:p>
        </w:tc>
        <w:tc>
          <w:tcPr>
            <w:tcW w:w="4544" w:type="dxa"/>
            <w:tcBorders>
              <w:top w:val="nil"/>
              <w:left w:val="nil"/>
              <w:bottom w:val="single" w:sz="4" w:space="0" w:color="8F302E"/>
              <w:right w:val="single" w:sz="4" w:space="0" w:color="8F302E"/>
            </w:tcBorders>
            <w:shd w:val="clear" w:color="000000" w:fill="FFFFFF"/>
            <w:vAlign w:val="center"/>
            <w:hideMark/>
          </w:tcPr>
          <w:p w14:paraId="0B960C6C"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67CD44A3"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0F90584E"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2.19</w:t>
            </w:r>
          </w:p>
        </w:tc>
        <w:tc>
          <w:tcPr>
            <w:tcW w:w="7430" w:type="dxa"/>
            <w:tcBorders>
              <w:top w:val="nil"/>
              <w:left w:val="nil"/>
              <w:bottom w:val="single" w:sz="4" w:space="0" w:color="8F302E"/>
              <w:right w:val="single" w:sz="4" w:space="0" w:color="8F302E"/>
            </w:tcBorders>
            <w:shd w:val="clear" w:color="000000" w:fill="FFFFFF"/>
            <w:vAlign w:val="center"/>
            <w:hideMark/>
          </w:tcPr>
          <w:p w14:paraId="2F985C30"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Amortización de la Deuda Pública</w:t>
            </w:r>
          </w:p>
        </w:tc>
        <w:tc>
          <w:tcPr>
            <w:tcW w:w="4544" w:type="dxa"/>
            <w:tcBorders>
              <w:top w:val="nil"/>
              <w:left w:val="nil"/>
              <w:bottom w:val="single" w:sz="4" w:space="0" w:color="8F302E"/>
              <w:right w:val="single" w:sz="4" w:space="0" w:color="8F302E"/>
            </w:tcBorders>
            <w:shd w:val="clear" w:color="000000" w:fill="FFFFFF"/>
            <w:vAlign w:val="center"/>
            <w:hideMark/>
          </w:tcPr>
          <w:p w14:paraId="03156B97"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$139,126,166</w:t>
            </w:r>
          </w:p>
        </w:tc>
      </w:tr>
      <w:tr w:rsidR="00AF7453" w:rsidRPr="00D76A19" w14:paraId="3535BCC4"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48CF17AE"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2.20.</w:t>
            </w:r>
          </w:p>
        </w:tc>
        <w:tc>
          <w:tcPr>
            <w:tcW w:w="7430" w:type="dxa"/>
            <w:tcBorders>
              <w:top w:val="nil"/>
              <w:left w:val="nil"/>
              <w:bottom w:val="single" w:sz="4" w:space="0" w:color="8F302E"/>
              <w:right w:val="single" w:sz="4" w:space="0" w:color="8F302E"/>
            </w:tcBorders>
            <w:shd w:val="clear" w:color="000000" w:fill="FFFFFF"/>
            <w:vAlign w:val="center"/>
            <w:hideMark/>
          </w:tcPr>
          <w:p w14:paraId="4BCC3F5C"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Adeudos de Ejercicios Fiscales Anteriores (ADEFAS)</w:t>
            </w:r>
          </w:p>
        </w:tc>
        <w:tc>
          <w:tcPr>
            <w:tcW w:w="4544" w:type="dxa"/>
            <w:tcBorders>
              <w:top w:val="nil"/>
              <w:left w:val="nil"/>
              <w:bottom w:val="single" w:sz="4" w:space="0" w:color="8F302E"/>
              <w:right w:val="single" w:sz="4" w:space="0" w:color="8F302E"/>
            </w:tcBorders>
            <w:shd w:val="clear" w:color="000000" w:fill="FFFFFF"/>
            <w:vAlign w:val="center"/>
            <w:hideMark/>
          </w:tcPr>
          <w:p w14:paraId="75A77B65"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$29,265,962</w:t>
            </w:r>
          </w:p>
        </w:tc>
      </w:tr>
      <w:tr w:rsidR="00AF7453" w:rsidRPr="00D76A19" w14:paraId="15F6DFE1"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69977468"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2.21</w:t>
            </w:r>
          </w:p>
        </w:tc>
        <w:tc>
          <w:tcPr>
            <w:tcW w:w="7430" w:type="dxa"/>
            <w:tcBorders>
              <w:top w:val="nil"/>
              <w:left w:val="nil"/>
              <w:bottom w:val="single" w:sz="4" w:space="0" w:color="8F302E"/>
              <w:right w:val="single" w:sz="4" w:space="0" w:color="8F302E"/>
            </w:tcBorders>
            <w:shd w:val="clear" w:color="000000" w:fill="FFFFFF"/>
            <w:vAlign w:val="center"/>
            <w:hideMark/>
          </w:tcPr>
          <w:p w14:paraId="7259A560"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Otros Egresos Presupuestales No Contables</w:t>
            </w:r>
          </w:p>
        </w:tc>
        <w:tc>
          <w:tcPr>
            <w:tcW w:w="4544" w:type="dxa"/>
            <w:tcBorders>
              <w:top w:val="nil"/>
              <w:left w:val="nil"/>
              <w:bottom w:val="single" w:sz="4" w:space="0" w:color="8F302E"/>
              <w:right w:val="single" w:sz="4" w:space="0" w:color="8F302E"/>
            </w:tcBorders>
            <w:shd w:val="clear" w:color="000000" w:fill="FFFFFF"/>
            <w:vAlign w:val="center"/>
            <w:hideMark/>
          </w:tcPr>
          <w:p w14:paraId="742A4DC8"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30030E20" w14:textId="77777777" w:rsidTr="00944CF6">
        <w:trPr>
          <w:trHeight w:val="278"/>
          <w:jc w:val="center"/>
        </w:trPr>
        <w:tc>
          <w:tcPr>
            <w:tcW w:w="8659" w:type="dxa"/>
            <w:gridSpan w:val="2"/>
            <w:tcBorders>
              <w:top w:val="single" w:sz="4" w:space="0" w:color="8F302E"/>
              <w:left w:val="single" w:sz="4" w:space="0" w:color="8F302E"/>
              <w:bottom w:val="single" w:sz="4" w:space="0" w:color="8F302E"/>
              <w:right w:val="single" w:sz="4" w:space="0" w:color="8F302E"/>
            </w:tcBorders>
            <w:shd w:val="clear" w:color="000000" w:fill="BD5451"/>
            <w:vAlign w:val="center"/>
            <w:hideMark/>
          </w:tcPr>
          <w:p w14:paraId="3AF775B5" w14:textId="77777777" w:rsidR="00AF7453" w:rsidRPr="00D76A19" w:rsidRDefault="00AF7453" w:rsidP="00944CF6">
            <w:pPr>
              <w:spacing w:after="0" w:line="240" w:lineRule="auto"/>
              <w:jc w:val="both"/>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3. Más Gastos Contables No Presupuestales</w:t>
            </w:r>
          </w:p>
        </w:tc>
        <w:tc>
          <w:tcPr>
            <w:tcW w:w="4544" w:type="dxa"/>
            <w:tcBorders>
              <w:top w:val="single" w:sz="4" w:space="0" w:color="8F302E"/>
              <w:left w:val="nil"/>
              <w:bottom w:val="single" w:sz="4" w:space="0" w:color="8F302E"/>
              <w:right w:val="single" w:sz="4" w:space="0" w:color="8F302E"/>
            </w:tcBorders>
            <w:shd w:val="clear" w:color="000000" w:fill="BD5451"/>
            <w:vAlign w:val="center"/>
            <w:hideMark/>
          </w:tcPr>
          <w:p w14:paraId="426B78B8" w14:textId="77777777" w:rsidR="00AF7453" w:rsidRPr="00D76A19" w:rsidRDefault="00AF7453" w:rsidP="00944CF6">
            <w:pPr>
              <w:spacing w:after="0" w:line="240" w:lineRule="auto"/>
              <w:jc w:val="right"/>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$254,735,098</w:t>
            </w:r>
          </w:p>
        </w:tc>
      </w:tr>
      <w:tr w:rsidR="00AF7453" w:rsidRPr="00D76A19" w14:paraId="22379973" w14:textId="77777777" w:rsidTr="00944CF6">
        <w:trPr>
          <w:trHeight w:val="351"/>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0041AEF5"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3.1</w:t>
            </w:r>
          </w:p>
        </w:tc>
        <w:tc>
          <w:tcPr>
            <w:tcW w:w="7430" w:type="dxa"/>
            <w:tcBorders>
              <w:top w:val="nil"/>
              <w:left w:val="nil"/>
              <w:bottom w:val="single" w:sz="4" w:space="0" w:color="8F302E"/>
              <w:right w:val="single" w:sz="4" w:space="0" w:color="8F302E"/>
            </w:tcBorders>
            <w:shd w:val="clear" w:color="000000" w:fill="FFFFFF"/>
            <w:vAlign w:val="center"/>
            <w:hideMark/>
          </w:tcPr>
          <w:p w14:paraId="72E18B7F"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Estimaciones, Depreciaciones, Deterioros, Obsolescencia y Amortizaciones</w:t>
            </w:r>
          </w:p>
        </w:tc>
        <w:tc>
          <w:tcPr>
            <w:tcW w:w="4544" w:type="dxa"/>
            <w:tcBorders>
              <w:top w:val="nil"/>
              <w:left w:val="nil"/>
              <w:bottom w:val="single" w:sz="4" w:space="0" w:color="8F302E"/>
              <w:right w:val="single" w:sz="4" w:space="0" w:color="8F302E"/>
            </w:tcBorders>
            <w:shd w:val="clear" w:color="000000" w:fill="FFFFFF"/>
            <w:vAlign w:val="center"/>
            <w:hideMark/>
          </w:tcPr>
          <w:p w14:paraId="51B18491"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$129,109,814</w:t>
            </w:r>
          </w:p>
        </w:tc>
      </w:tr>
      <w:tr w:rsidR="00AF7453" w:rsidRPr="00D76A19" w14:paraId="74160001"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4A06A466"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3.2</w:t>
            </w:r>
          </w:p>
        </w:tc>
        <w:tc>
          <w:tcPr>
            <w:tcW w:w="7430" w:type="dxa"/>
            <w:tcBorders>
              <w:top w:val="nil"/>
              <w:left w:val="nil"/>
              <w:bottom w:val="single" w:sz="4" w:space="0" w:color="8F302E"/>
              <w:right w:val="single" w:sz="4" w:space="0" w:color="8F302E"/>
            </w:tcBorders>
            <w:shd w:val="clear" w:color="000000" w:fill="FFFFFF"/>
            <w:vAlign w:val="center"/>
            <w:hideMark/>
          </w:tcPr>
          <w:p w14:paraId="7BDDABCD"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Provisiones</w:t>
            </w:r>
          </w:p>
        </w:tc>
        <w:tc>
          <w:tcPr>
            <w:tcW w:w="4544" w:type="dxa"/>
            <w:tcBorders>
              <w:top w:val="nil"/>
              <w:left w:val="nil"/>
              <w:bottom w:val="single" w:sz="4" w:space="0" w:color="8F302E"/>
              <w:right w:val="single" w:sz="4" w:space="0" w:color="8F302E"/>
            </w:tcBorders>
            <w:shd w:val="clear" w:color="000000" w:fill="FFFFFF"/>
            <w:vAlign w:val="center"/>
            <w:hideMark/>
          </w:tcPr>
          <w:p w14:paraId="0214D402"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7C06F2CF" w14:textId="77777777" w:rsidTr="00944CF6">
        <w:trPr>
          <w:trHeight w:val="205"/>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0B0B17D0"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3.3</w:t>
            </w:r>
          </w:p>
        </w:tc>
        <w:tc>
          <w:tcPr>
            <w:tcW w:w="7430" w:type="dxa"/>
            <w:tcBorders>
              <w:top w:val="nil"/>
              <w:left w:val="nil"/>
              <w:bottom w:val="single" w:sz="4" w:space="0" w:color="8F302E"/>
              <w:right w:val="single" w:sz="4" w:space="0" w:color="8F302E"/>
            </w:tcBorders>
            <w:shd w:val="clear" w:color="000000" w:fill="FFFFFF"/>
            <w:vAlign w:val="center"/>
            <w:hideMark/>
          </w:tcPr>
          <w:p w14:paraId="439D2AE7"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Disminución de Inventarios</w:t>
            </w:r>
          </w:p>
        </w:tc>
        <w:tc>
          <w:tcPr>
            <w:tcW w:w="4544" w:type="dxa"/>
            <w:tcBorders>
              <w:top w:val="nil"/>
              <w:left w:val="nil"/>
              <w:bottom w:val="single" w:sz="4" w:space="0" w:color="8F302E"/>
              <w:right w:val="single" w:sz="4" w:space="0" w:color="8F302E"/>
            </w:tcBorders>
            <w:shd w:val="clear" w:color="000000" w:fill="FFFFFF"/>
            <w:vAlign w:val="center"/>
            <w:hideMark/>
          </w:tcPr>
          <w:p w14:paraId="7F83BD6D"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77BAEE1D"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319DE4EA"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3.4</w:t>
            </w:r>
          </w:p>
        </w:tc>
        <w:tc>
          <w:tcPr>
            <w:tcW w:w="7430" w:type="dxa"/>
            <w:tcBorders>
              <w:top w:val="nil"/>
              <w:left w:val="nil"/>
              <w:bottom w:val="single" w:sz="4" w:space="0" w:color="8F302E"/>
              <w:right w:val="single" w:sz="4" w:space="0" w:color="8F302E"/>
            </w:tcBorders>
            <w:shd w:val="clear" w:color="000000" w:fill="FFFFFF"/>
            <w:vAlign w:val="center"/>
            <w:hideMark/>
          </w:tcPr>
          <w:p w14:paraId="1163A646"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Otros Gastos</w:t>
            </w:r>
          </w:p>
        </w:tc>
        <w:tc>
          <w:tcPr>
            <w:tcW w:w="4544" w:type="dxa"/>
            <w:tcBorders>
              <w:top w:val="nil"/>
              <w:left w:val="nil"/>
              <w:bottom w:val="single" w:sz="4" w:space="0" w:color="8F302E"/>
              <w:right w:val="single" w:sz="4" w:space="0" w:color="8F302E"/>
            </w:tcBorders>
            <w:shd w:val="clear" w:color="000000" w:fill="FFFFFF"/>
            <w:vAlign w:val="center"/>
            <w:hideMark/>
          </w:tcPr>
          <w:p w14:paraId="36EE86EC"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49C7C8C6"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594DBB54"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3.5</w:t>
            </w:r>
          </w:p>
        </w:tc>
        <w:tc>
          <w:tcPr>
            <w:tcW w:w="7430" w:type="dxa"/>
            <w:tcBorders>
              <w:top w:val="nil"/>
              <w:left w:val="nil"/>
              <w:bottom w:val="single" w:sz="4" w:space="0" w:color="8F302E"/>
              <w:right w:val="single" w:sz="4" w:space="0" w:color="8F302E"/>
            </w:tcBorders>
            <w:shd w:val="clear" w:color="000000" w:fill="FFFFFF"/>
            <w:vAlign w:val="center"/>
            <w:hideMark/>
          </w:tcPr>
          <w:p w14:paraId="16187BD5"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Inversión Pública no Capitalizable</w:t>
            </w:r>
          </w:p>
        </w:tc>
        <w:tc>
          <w:tcPr>
            <w:tcW w:w="4544" w:type="dxa"/>
            <w:tcBorders>
              <w:top w:val="nil"/>
              <w:left w:val="nil"/>
              <w:bottom w:val="single" w:sz="4" w:space="0" w:color="8F302E"/>
              <w:right w:val="single" w:sz="4" w:space="0" w:color="8F302E"/>
            </w:tcBorders>
            <w:shd w:val="clear" w:color="000000" w:fill="FFFFFF"/>
            <w:vAlign w:val="center"/>
            <w:hideMark/>
          </w:tcPr>
          <w:p w14:paraId="44534696"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62C282F9"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106E3D6F"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3.6</w:t>
            </w:r>
          </w:p>
        </w:tc>
        <w:tc>
          <w:tcPr>
            <w:tcW w:w="7430" w:type="dxa"/>
            <w:tcBorders>
              <w:top w:val="nil"/>
              <w:left w:val="nil"/>
              <w:bottom w:val="single" w:sz="4" w:space="0" w:color="8F302E"/>
              <w:right w:val="single" w:sz="4" w:space="0" w:color="8F302E"/>
            </w:tcBorders>
            <w:shd w:val="clear" w:color="000000" w:fill="FFFFFF"/>
            <w:vAlign w:val="center"/>
            <w:hideMark/>
          </w:tcPr>
          <w:p w14:paraId="70377535" w14:textId="77777777" w:rsidR="00AF7453" w:rsidRPr="00D76A19" w:rsidRDefault="00AF7453" w:rsidP="00944CF6">
            <w:pPr>
              <w:spacing w:after="0" w:line="240" w:lineRule="auto"/>
              <w:jc w:val="both"/>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Materiales y Suministros (consumos)</w:t>
            </w:r>
          </w:p>
        </w:tc>
        <w:tc>
          <w:tcPr>
            <w:tcW w:w="4544" w:type="dxa"/>
            <w:tcBorders>
              <w:top w:val="nil"/>
              <w:left w:val="nil"/>
              <w:bottom w:val="single" w:sz="4" w:space="0" w:color="8F302E"/>
              <w:right w:val="single" w:sz="4" w:space="0" w:color="8F302E"/>
            </w:tcBorders>
            <w:shd w:val="clear" w:color="000000" w:fill="FFFFFF"/>
            <w:vAlign w:val="center"/>
            <w:hideMark/>
          </w:tcPr>
          <w:p w14:paraId="1A9860B3"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$0</w:t>
            </w:r>
          </w:p>
        </w:tc>
      </w:tr>
      <w:tr w:rsidR="00AF7453" w:rsidRPr="00D76A19" w14:paraId="77A7953B" w14:textId="77777777" w:rsidTr="00944CF6">
        <w:trPr>
          <w:trHeight w:val="172"/>
          <w:jc w:val="center"/>
        </w:trPr>
        <w:tc>
          <w:tcPr>
            <w:tcW w:w="1228" w:type="dxa"/>
            <w:tcBorders>
              <w:top w:val="nil"/>
              <w:left w:val="single" w:sz="4" w:space="0" w:color="8F302E"/>
              <w:bottom w:val="single" w:sz="4" w:space="0" w:color="8F302E"/>
              <w:right w:val="single" w:sz="4" w:space="0" w:color="8F302E"/>
            </w:tcBorders>
            <w:shd w:val="clear" w:color="000000" w:fill="FFFFFF"/>
            <w:vAlign w:val="center"/>
            <w:hideMark/>
          </w:tcPr>
          <w:p w14:paraId="5B278364"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3.7</w:t>
            </w:r>
          </w:p>
        </w:tc>
        <w:tc>
          <w:tcPr>
            <w:tcW w:w="7430" w:type="dxa"/>
            <w:tcBorders>
              <w:top w:val="nil"/>
              <w:left w:val="nil"/>
              <w:bottom w:val="single" w:sz="4" w:space="0" w:color="8F302E"/>
              <w:right w:val="single" w:sz="4" w:space="0" w:color="8F302E"/>
            </w:tcBorders>
            <w:shd w:val="clear" w:color="000000" w:fill="FFFFFF"/>
            <w:vAlign w:val="center"/>
            <w:hideMark/>
          </w:tcPr>
          <w:p w14:paraId="15E8739D" w14:textId="77777777" w:rsidR="00AF7453" w:rsidRPr="00D76A19" w:rsidRDefault="00AF7453" w:rsidP="00944CF6">
            <w:pPr>
              <w:spacing w:after="0" w:line="240" w:lineRule="auto"/>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Otros Gastos Contables No Presupuestales</w:t>
            </w:r>
          </w:p>
        </w:tc>
        <w:tc>
          <w:tcPr>
            <w:tcW w:w="4544" w:type="dxa"/>
            <w:tcBorders>
              <w:top w:val="nil"/>
              <w:left w:val="nil"/>
              <w:bottom w:val="single" w:sz="4" w:space="0" w:color="8F302E"/>
              <w:right w:val="single" w:sz="4" w:space="0" w:color="8F302E"/>
            </w:tcBorders>
            <w:shd w:val="clear" w:color="000000" w:fill="FFFFFF"/>
            <w:vAlign w:val="center"/>
            <w:hideMark/>
          </w:tcPr>
          <w:p w14:paraId="11A8112D" w14:textId="77777777" w:rsidR="00AF7453" w:rsidRPr="00D76A19" w:rsidRDefault="00AF7453" w:rsidP="00944CF6">
            <w:pPr>
              <w:spacing w:after="0" w:line="240" w:lineRule="auto"/>
              <w:jc w:val="right"/>
              <w:rPr>
                <w:rFonts w:ascii="Montserrat" w:eastAsia="Times New Roman" w:hAnsi="Montserrat" w:cs="Calibri"/>
                <w:color w:val="000000"/>
                <w:sz w:val="18"/>
                <w:szCs w:val="18"/>
              </w:rPr>
            </w:pPr>
            <w:r w:rsidRPr="00D76A19">
              <w:rPr>
                <w:rFonts w:ascii="Montserrat" w:eastAsia="Times New Roman" w:hAnsi="Montserrat" w:cs="Calibri"/>
                <w:color w:val="000000"/>
                <w:sz w:val="18"/>
                <w:szCs w:val="18"/>
              </w:rPr>
              <w:t>$125,625,284</w:t>
            </w:r>
          </w:p>
        </w:tc>
      </w:tr>
      <w:tr w:rsidR="00AF7453" w:rsidRPr="00D76A19" w14:paraId="464ED395" w14:textId="77777777" w:rsidTr="00944CF6">
        <w:trPr>
          <w:trHeight w:val="96"/>
          <w:jc w:val="center"/>
        </w:trPr>
        <w:tc>
          <w:tcPr>
            <w:tcW w:w="8659" w:type="dxa"/>
            <w:gridSpan w:val="2"/>
            <w:tcBorders>
              <w:top w:val="nil"/>
              <w:left w:val="nil"/>
              <w:bottom w:val="nil"/>
              <w:right w:val="nil"/>
            </w:tcBorders>
            <w:shd w:val="clear" w:color="000000" w:fill="8F302E"/>
            <w:noWrap/>
            <w:vAlign w:val="center"/>
            <w:hideMark/>
          </w:tcPr>
          <w:p w14:paraId="7314E6E0" w14:textId="77777777" w:rsidR="00AF7453" w:rsidRPr="00D76A19" w:rsidRDefault="00AF7453" w:rsidP="00944CF6">
            <w:pPr>
              <w:spacing w:after="0" w:line="240" w:lineRule="auto"/>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 xml:space="preserve">4. Total de Gasto Contable </w:t>
            </w:r>
          </w:p>
        </w:tc>
        <w:tc>
          <w:tcPr>
            <w:tcW w:w="4544" w:type="dxa"/>
            <w:tcBorders>
              <w:top w:val="nil"/>
              <w:left w:val="nil"/>
              <w:bottom w:val="nil"/>
              <w:right w:val="nil"/>
            </w:tcBorders>
            <w:shd w:val="clear" w:color="000000" w:fill="8F302E"/>
            <w:noWrap/>
            <w:vAlign w:val="center"/>
            <w:hideMark/>
          </w:tcPr>
          <w:p w14:paraId="03EA15B1" w14:textId="77777777" w:rsidR="00AF7453" w:rsidRPr="00D76A19" w:rsidRDefault="00AF7453" w:rsidP="00944CF6">
            <w:pPr>
              <w:spacing w:after="0" w:line="240" w:lineRule="auto"/>
              <w:jc w:val="right"/>
              <w:rPr>
                <w:rFonts w:ascii="Montserrat" w:eastAsia="Times New Roman" w:hAnsi="Montserrat" w:cs="Calibri"/>
                <w:b/>
                <w:bCs/>
                <w:color w:val="FFFFFF"/>
                <w:sz w:val="18"/>
                <w:szCs w:val="18"/>
              </w:rPr>
            </w:pPr>
            <w:r w:rsidRPr="00D76A19">
              <w:rPr>
                <w:rFonts w:ascii="Montserrat" w:eastAsia="Times New Roman" w:hAnsi="Montserrat" w:cs="Calibri"/>
                <w:b/>
                <w:bCs/>
                <w:color w:val="FFFFFF"/>
                <w:sz w:val="18"/>
                <w:szCs w:val="18"/>
              </w:rPr>
              <w:t>$28,909,410,800</w:t>
            </w:r>
          </w:p>
        </w:tc>
      </w:tr>
    </w:tbl>
    <w:p w14:paraId="5917E261" w14:textId="77777777" w:rsidR="00AF7453" w:rsidRDefault="00AF7453" w:rsidP="00AF7453">
      <w:pPr>
        <w:pStyle w:val="Prrafodelista"/>
        <w:widowControl w:val="0"/>
        <w:spacing w:after="0" w:line="360" w:lineRule="auto"/>
        <w:jc w:val="both"/>
        <w:rPr>
          <w:rFonts w:ascii="Montserrat" w:eastAsia="Calibri" w:hAnsi="Montserrat" w:cstheme="minorHAnsi"/>
          <w:lang w:val="es-ES"/>
        </w:rPr>
      </w:pPr>
    </w:p>
    <w:p w14:paraId="0454889F" w14:textId="77777777" w:rsidR="00AF7453" w:rsidRDefault="00AF7453" w:rsidP="00AF7453">
      <w:pPr>
        <w:pStyle w:val="Prrafodelista"/>
        <w:widowControl w:val="0"/>
        <w:spacing w:after="0" w:line="360" w:lineRule="auto"/>
        <w:jc w:val="both"/>
        <w:rPr>
          <w:rFonts w:ascii="Montserrat" w:eastAsia="Calibri" w:hAnsi="Montserrat" w:cstheme="minorHAnsi"/>
          <w:lang w:val="es-ES"/>
        </w:rPr>
      </w:pPr>
    </w:p>
    <w:p w14:paraId="3A09E606" w14:textId="77777777" w:rsidR="00AF7453" w:rsidRPr="00A50AB9" w:rsidRDefault="00AF7453" w:rsidP="00AF7453">
      <w:pPr>
        <w:pStyle w:val="Prrafodelista"/>
        <w:widowControl w:val="0"/>
        <w:numPr>
          <w:ilvl w:val="0"/>
          <w:numId w:val="29"/>
        </w:numPr>
        <w:spacing w:after="80" w:line="203" w:lineRule="exact"/>
        <w:jc w:val="center"/>
        <w:rPr>
          <w:rFonts w:ascii="Montserrat" w:eastAsia="Times New Roman" w:hAnsi="Montserrat" w:cstheme="minorHAnsi"/>
          <w:b/>
          <w:lang w:val="es-ES" w:eastAsia="es-ES"/>
        </w:rPr>
      </w:pPr>
      <w:r w:rsidRPr="00A50AB9">
        <w:rPr>
          <w:rFonts w:ascii="Montserrat" w:eastAsia="Times New Roman" w:hAnsi="Montserrat" w:cstheme="minorHAnsi"/>
          <w:b/>
          <w:lang w:val="es-ES" w:eastAsia="es-ES"/>
        </w:rPr>
        <w:t>NOTAS DE MEMORIA (Cuentas de Orden)</w:t>
      </w:r>
    </w:p>
    <w:p w14:paraId="28CA38BE" w14:textId="77777777" w:rsidR="00AF7453" w:rsidRDefault="00AF7453" w:rsidP="00AF7453">
      <w:pPr>
        <w:pStyle w:val="Prrafodelista"/>
        <w:widowControl w:val="0"/>
        <w:spacing w:after="80" w:line="203" w:lineRule="exact"/>
        <w:rPr>
          <w:rFonts w:ascii="Montserrat" w:eastAsia="Times New Roman" w:hAnsi="Montserrat" w:cstheme="minorHAnsi"/>
          <w:b/>
          <w:lang w:val="es-ES" w:eastAsia="es-ES"/>
        </w:rPr>
      </w:pPr>
    </w:p>
    <w:p w14:paraId="70EF8C37" w14:textId="77777777" w:rsidR="00AF7453" w:rsidRDefault="00AF7453" w:rsidP="00AF7453">
      <w:pPr>
        <w:pStyle w:val="Prrafodelista"/>
        <w:widowControl w:val="0"/>
        <w:spacing w:after="80" w:line="203" w:lineRule="exact"/>
        <w:rPr>
          <w:rFonts w:ascii="Montserrat" w:eastAsia="Times New Roman" w:hAnsi="Montserrat" w:cstheme="minorHAnsi"/>
          <w:b/>
          <w:lang w:val="es-ES" w:eastAsia="es-ES"/>
        </w:rPr>
      </w:pPr>
    </w:p>
    <w:p w14:paraId="30E306DA" w14:textId="77777777" w:rsidR="00AF7453" w:rsidRPr="00FD0A22" w:rsidRDefault="00AF7453" w:rsidP="00AF7453">
      <w:pPr>
        <w:widowControl w:val="0"/>
        <w:spacing w:after="0" w:line="360" w:lineRule="auto"/>
        <w:jc w:val="both"/>
        <w:rPr>
          <w:rFonts w:ascii="Montserrat" w:hAnsi="Montserrat" w:cstheme="minorHAnsi"/>
          <w:lang w:val="es-ES"/>
        </w:rPr>
      </w:pPr>
      <w:r w:rsidRPr="00FD0A22">
        <w:rPr>
          <w:rFonts w:ascii="Montserrat" w:hAnsi="Montserrat" w:cstheme="minorHAnsi"/>
          <w:lang w:val="es-ES"/>
        </w:rPr>
        <w:t>Las cuentas de orden se utilizan para registrar movimientos de valores que no afecten o modifiquen el balance del ente contable, sin embargo, su incorporación en libros es necesaria con fines de recordatorio contable, de control y en general sobre los aspectos administrativos, o bien para consignar sus derechos o responsabilidades contingentes que puedan o no presentarse en el futuro. Las cuentas que se manejan son las siguientes:</w:t>
      </w:r>
    </w:p>
    <w:p w14:paraId="108AB031" w14:textId="77777777" w:rsidR="00AF7453" w:rsidRDefault="00AF7453" w:rsidP="00AF7453">
      <w:pPr>
        <w:widowControl w:val="0"/>
        <w:spacing w:after="0" w:line="360" w:lineRule="auto"/>
        <w:contextualSpacing/>
        <w:rPr>
          <w:rFonts w:ascii="Montserrat" w:hAnsi="Montserrat" w:cstheme="minorHAnsi"/>
          <w:b/>
          <w:lang w:val="es-ES"/>
        </w:rPr>
      </w:pPr>
    </w:p>
    <w:p w14:paraId="3395F6DB" w14:textId="77777777" w:rsidR="00AF7453" w:rsidRPr="00FD0A22" w:rsidRDefault="00AF7453" w:rsidP="00AF7453">
      <w:pPr>
        <w:widowControl w:val="0"/>
        <w:spacing w:after="0" w:line="360" w:lineRule="auto"/>
        <w:contextualSpacing/>
        <w:rPr>
          <w:rFonts w:ascii="Montserrat" w:hAnsi="Montserrat" w:cstheme="minorHAnsi"/>
          <w:b/>
          <w:lang w:val="es-ES"/>
        </w:rPr>
      </w:pPr>
      <w:r w:rsidRPr="00FD0A22">
        <w:rPr>
          <w:rFonts w:ascii="Montserrat" w:hAnsi="Montserrat" w:cstheme="minorHAnsi"/>
          <w:b/>
          <w:lang w:val="es-ES"/>
        </w:rPr>
        <w:t>Cuentas de Orden Contables.</w:t>
      </w:r>
    </w:p>
    <w:p w14:paraId="1B2C0C19" w14:textId="77777777" w:rsidR="00AF7453" w:rsidRDefault="00AF7453" w:rsidP="00AF7453">
      <w:pPr>
        <w:widowControl w:val="0"/>
        <w:tabs>
          <w:tab w:val="left" w:pos="11443"/>
        </w:tabs>
        <w:spacing w:after="0" w:line="360" w:lineRule="auto"/>
        <w:contextualSpacing/>
        <w:rPr>
          <w:rFonts w:ascii="Montserrat" w:hAnsi="Montserrat" w:cstheme="minorHAnsi"/>
          <w:lang w:val="es-ES"/>
        </w:rPr>
      </w:pPr>
      <w:r w:rsidRPr="00FD0A22">
        <w:rPr>
          <w:rFonts w:ascii="Montserrat" w:hAnsi="Montserrat" w:cstheme="minorHAnsi"/>
          <w:b/>
          <w:lang w:val="es-ES"/>
        </w:rPr>
        <w:t>1.-</w:t>
      </w:r>
      <w:r w:rsidRPr="00FD0A22">
        <w:rPr>
          <w:rFonts w:ascii="Montserrat" w:hAnsi="Montserrat" w:cstheme="minorHAnsi"/>
          <w:lang w:val="es-ES"/>
        </w:rPr>
        <w:t xml:space="preserve"> Las cuentas de orden contable reportan los siguientes saldos al </w:t>
      </w:r>
      <w:r>
        <w:rPr>
          <w:rFonts w:ascii="Montserrat" w:hAnsi="Montserrat" w:cstheme="minorHAnsi"/>
          <w:lang w:val="es-ES"/>
        </w:rPr>
        <w:t>30 de septiembre 2025</w:t>
      </w:r>
      <w:r w:rsidRPr="00FD0A22">
        <w:rPr>
          <w:rFonts w:ascii="Montserrat" w:hAnsi="Montserrat" w:cstheme="minorHAnsi"/>
          <w:lang w:val="es-ES"/>
        </w:rPr>
        <w:t>:</w:t>
      </w:r>
    </w:p>
    <w:p w14:paraId="03D8DB13" w14:textId="77777777" w:rsidR="00AF7453" w:rsidRDefault="00AF7453" w:rsidP="00AF7453">
      <w:pPr>
        <w:widowControl w:val="0"/>
        <w:tabs>
          <w:tab w:val="left" w:pos="11443"/>
        </w:tabs>
        <w:spacing w:after="0" w:line="360" w:lineRule="auto"/>
        <w:contextualSpacing/>
        <w:rPr>
          <w:rFonts w:ascii="Montserrat" w:hAnsi="Montserrat" w:cstheme="minorHAnsi"/>
          <w:lang w:val="es-ES"/>
        </w:rPr>
      </w:pPr>
    </w:p>
    <w:tbl>
      <w:tblPr>
        <w:tblW w:w="12758" w:type="dxa"/>
        <w:jc w:val="center"/>
        <w:tblCellMar>
          <w:left w:w="70" w:type="dxa"/>
          <w:right w:w="70" w:type="dxa"/>
        </w:tblCellMar>
        <w:tblLook w:val="04A0" w:firstRow="1" w:lastRow="0" w:firstColumn="1" w:lastColumn="0" w:noHBand="0" w:noVBand="1"/>
      </w:tblPr>
      <w:tblGrid>
        <w:gridCol w:w="1236"/>
        <w:gridCol w:w="8262"/>
        <w:gridCol w:w="3260"/>
      </w:tblGrid>
      <w:tr w:rsidR="00AF7453" w:rsidRPr="002F617F" w14:paraId="53BCF911" w14:textId="77777777" w:rsidTr="00944CF6">
        <w:trPr>
          <w:trHeight w:val="300"/>
          <w:jc w:val="center"/>
        </w:trPr>
        <w:tc>
          <w:tcPr>
            <w:tcW w:w="1236" w:type="dxa"/>
            <w:tcBorders>
              <w:top w:val="nil"/>
              <w:left w:val="nil"/>
              <w:bottom w:val="nil"/>
              <w:right w:val="nil"/>
            </w:tcBorders>
            <w:shd w:val="clear" w:color="000000" w:fill="8F302E"/>
            <w:noWrap/>
            <w:vAlign w:val="bottom"/>
            <w:hideMark/>
          </w:tcPr>
          <w:p w14:paraId="31592006" w14:textId="77777777" w:rsidR="00AF7453" w:rsidRPr="002F617F" w:rsidRDefault="00AF7453" w:rsidP="00944CF6">
            <w:pPr>
              <w:spacing w:after="0" w:line="240" w:lineRule="auto"/>
              <w:jc w:val="center"/>
              <w:rPr>
                <w:rFonts w:ascii="Montserrat" w:eastAsia="Times New Roman" w:hAnsi="Montserrat" w:cs="Calibri"/>
                <w:b/>
                <w:bCs/>
                <w:color w:val="FFFFFF"/>
                <w:sz w:val="20"/>
                <w:szCs w:val="20"/>
              </w:rPr>
            </w:pPr>
            <w:r w:rsidRPr="002F617F">
              <w:rPr>
                <w:rFonts w:ascii="Montserrat" w:eastAsia="Times New Roman" w:hAnsi="Montserrat" w:cs="Calibri"/>
                <w:b/>
                <w:bCs/>
                <w:color w:val="FFFFFF"/>
                <w:sz w:val="20"/>
                <w:szCs w:val="20"/>
              </w:rPr>
              <w:t> </w:t>
            </w:r>
          </w:p>
        </w:tc>
        <w:tc>
          <w:tcPr>
            <w:tcW w:w="8262" w:type="dxa"/>
            <w:tcBorders>
              <w:top w:val="nil"/>
              <w:left w:val="nil"/>
              <w:bottom w:val="nil"/>
              <w:right w:val="nil"/>
            </w:tcBorders>
            <w:shd w:val="clear" w:color="000000" w:fill="8F302E"/>
            <w:noWrap/>
            <w:vAlign w:val="bottom"/>
            <w:hideMark/>
          </w:tcPr>
          <w:p w14:paraId="432E61E4" w14:textId="77777777" w:rsidR="00AF7453" w:rsidRPr="002F617F" w:rsidRDefault="00AF7453" w:rsidP="00944CF6">
            <w:pPr>
              <w:spacing w:after="0" w:line="240" w:lineRule="auto"/>
              <w:jc w:val="center"/>
              <w:rPr>
                <w:rFonts w:ascii="Montserrat" w:eastAsia="Times New Roman" w:hAnsi="Montserrat" w:cs="Calibri"/>
                <w:b/>
                <w:bCs/>
                <w:color w:val="FFFFFF"/>
                <w:sz w:val="20"/>
                <w:szCs w:val="20"/>
              </w:rPr>
            </w:pPr>
            <w:r w:rsidRPr="002F617F">
              <w:rPr>
                <w:rFonts w:ascii="Montserrat" w:eastAsia="Times New Roman" w:hAnsi="Montserrat" w:cs="Calibri"/>
                <w:b/>
                <w:bCs/>
                <w:color w:val="FFFFFF"/>
                <w:sz w:val="20"/>
                <w:szCs w:val="20"/>
              </w:rPr>
              <w:t>Cuentas de Orden Contables</w:t>
            </w:r>
          </w:p>
        </w:tc>
        <w:tc>
          <w:tcPr>
            <w:tcW w:w="3260" w:type="dxa"/>
            <w:tcBorders>
              <w:top w:val="nil"/>
              <w:left w:val="nil"/>
              <w:bottom w:val="nil"/>
              <w:right w:val="nil"/>
            </w:tcBorders>
            <w:shd w:val="clear" w:color="000000" w:fill="8F302E"/>
            <w:noWrap/>
            <w:vAlign w:val="bottom"/>
            <w:hideMark/>
          </w:tcPr>
          <w:p w14:paraId="656E4E41" w14:textId="77777777" w:rsidR="00AF7453" w:rsidRPr="002F617F" w:rsidRDefault="00AF7453" w:rsidP="00944CF6">
            <w:pPr>
              <w:spacing w:after="0" w:line="240" w:lineRule="auto"/>
              <w:jc w:val="center"/>
              <w:rPr>
                <w:rFonts w:ascii="Montserrat" w:eastAsia="Times New Roman" w:hAnsi="Montserrat" w:cs="Calibri"/>
                <w:b/>
                <w:bCs/>
                <w:color w:val="FFFFFF"/>
                <w:sz w:val="20"/>
                <w:szCs w:val="20"/>
              </w:rPr>
            </w:pPr>
            <w:r w:rsidRPr="002F617F">
              <w:rPr>
                <w:rFonts w:ascii="Montserrat" w:eastAsia="Times New Roman" w:hAnsi="Montserrat" w:cs="Calibri"/>
                <w:b/>
                <w:bCs/>
                <w:color w:val="FFFFFF"/>
                <w:sz w:val="20"/>
                <w:szCs w:val="20"/>
              </w:rPr>
              <w:t> </w:t>
            </w:r>
          </w:p>
        </w:tc>
      </w:tr>
      <w:tr w:rsidR="00AF7453" w:rsidRPr="002F617F" w14:paraId="4CFE3C98" w14:textId="77777777" w:rsidTr="00944CF6">
        <w:trPr>
          <w:trHeight w:val="300"/>
          <w:jc w:val="center"/>
        </w:trPr>
        <w:tc>
          <w:tcPr>
            <w:tcW w:w="1236" w:type="dxa"/>
            <w:tcBorders>
              <w:top w:val="nil"/>
              <w:left w:val="nil"/>
              <w:bottom w:val="nil"/>
              <w:right w:val="single" w:sz="8" w:space="0" w:color="FFFFFF"/>
            </w:tcBorders>
            <w:shd w:val="clear" w:color="000000" w:fill="BD5451"/>
            <w:noWrap/>
            <w:vAlign w:val="center"/>
            <w:hideMark/>
          </w:tcPr>
          <w:p w14:paraId="13ABD8C5" w14:textId="77777777" w:rsidR="00AF7453" w:rsidRPr="002F617F" w:rsidRDefault="00AF7453" w:rsidP="00944CF6">
            <w:pPr>
              <w:spacing w:after="0" w:line="240" w:lineRule="auto"/>
              <w:jc w:val="center"/>
              <w:rPr>
                <w:rFonts w:ascii="Montserrat" w:eastAsia="Times New Roman" w:hAnsi="Montserrat" w:cs="Calibri"/>
                <w:b/>
                <w:bCs/>
                <w:color w:val="FFFFFF"/>
                <w:sz w:val="20"/>
                <w:szCs w:val="20"/>
              </w:rPr>
            </w:pPr>
            <w:r w:rsidRPr="002F617F">
              <w:rPr>
                <w:rFonts w:ascii="Montserrat" w:eastAsia="Times New Roman" w:hAnsi="Montserrat" w:cs="Calibri"/>
                <w:b/>
                <w:bCs/>
                <w:color w:val="FFFFFF"/>
                <w:sz w:val="20"/>
                <w:szCs w:val="20"/>
              </w:rPr>
              <w:t>Cuenta</w:t>
            </w:r>
          </w:p>
        </w:tc>
        <w:tc>
          <w:tcPr>
            <w:tcW w:w="8262" w:type="dxa"/>
            <w:tcBorders>
              <w:top w:val="nil"/>
              <w:left w:val="nil"/>
              <w:bottom w:val="nil"/>
              <w:right w:val="single" w:sz="8" w:space="0" w:color="FFFFFF"/>
            </w:tcBorders>
            <w:shd w:val="clear" w:color="000000" w:fill="BD5451"/>
            <w:noWrap/>
            <w:vAlign w:val="center"/>
            <w:hideMark/>
          </w:tcPr>
          <w:p w14:paraId="42A7BE01" w14:textId="77777777" w:rsidR="00AF7453" w:rsidRPr="002F617F" w:rsidRDefault="00AF7453" w:rsidP="00944CF6">
            <w:pPr>
              <w:spacing w:after="0" w:line="240" w:lineRule="auto"/>
              <w:jc w:val="center"/>
              <w:rPr>
                <w:rFonts w:ascii="Montserrat" w:eastAsia="Times New Roman" w:hAnsi="Montserrat" w:cs="Calibri"/>
                <w:b/>
                <w:bCs/>
                <w:color w:val="FFFFFF"/>
                <w:sz w:val="20"/>
                <w:szCs w:val="20"/>
              </w:rPr>
            </w:pPr>
            <w:r w:rsidRPr="002F617F">
              <w:rPr>
                <w:rFonts w:ascii="Montserrat" w:eastAsia="Times New Roman" w:hAnsi="Montserrat" w:cs="Calibri"/>
                <w:b/>
                <w:bCs/>
                <w:color w:val="FFFFFF"/>
                <w:sz w:val="20"/>
                <w:szCs w:val="20"/>
              </w:rPr>
              <w:t>Descripción</w:t>
            </w:r>
          </w:p>
        </w:tc>
        <w:tc>
          <w:tcPr>
            <w:tcW w:w="3260" w:type="dxa"/>
            <w:tcBorders>
              <w:top w:val="nil"/>
              <w:left w:val="nil"/>
              <w:bottom w:val="nil"/>
              <w:right w:val="nil"/>
            </w:tcBorders>
            <w:shd w:val="clear" w:color="000000" w:fill="BD5451"/>
            <w:vAlign w:val="center"/>
            <w:hideMark/>
          </w:tcPr>
          <w:p w14:paraId="38310E4C" w14:textId="77777777" w:rsidR="00AF7453" w:rsidRPr="002F617F" w:rsidRDefault="00AF7453" w:rsidP="00944CF6">
            <w:pPr>
              <w:spacing w:after="0" w:line="240" w:lineRule="auto"/>
              <w:jc w:val="center"/>
              <w:rPr>
                <w:rFonts w:ascii="Montserrat" w:eastAsia="Times New Roman" w:hAnsi="Montserrat" w:cs="Calibri"/>
                <w:b/>
                <w:bCs/>
                <w:color w:val="FFFFFF"/>
                <w:sz w:val="20"/>
                <w:szCs w:val="20"/>
              </w:rPr>
            </w:pPr>
            <w:r w:rsidRPr="002F617F">
              <w:rPr>
                <w:rFonts w:ascii="Montserrat" w:eastAsia="Times New Roman" w:hAnsi="Montserrat" w:cs="Calibri"/>
                <w:b/>
                <w:bCs/>
                <w:color w:val="FFFFFF"/>
                <w:sz w:val="20"/>
                <w:szCs w:val="20"/>
              </w:rPr>
              <w:t xml:space="preserve">Saldo al </w:t>
            </w:r>
            <w:r>
              <w:rPr>
                <w:rFonts w:ascii="Montserrat" w:eastAsia="Times New Roman" w:hAnsi="Montserrat" w:cs="Calibri"/>
                <w:b/>
                <w:bCs/>
                <w:color w:val="FFFFFF"/>
                <w:sz w:val="20"/>
                <w:szCs w:val="20"/>
              </w:rPr>
              <w:t>30 de septiembre 2025</w:t>
            </w:r>
          </w:p>
        </w:tc>
      </w:tr>
      <w:tr w:rsidR="00AF7453" w:rsidRPr="002F617F" w14:paraId="59C91D0A" w14:textId="77777777" w:rsidTr="00944CF6">
        <w:trPr>
          <w:trHeight w:val="300"/>
          <w:jc w:val="center"/>
        </w:trPr>
        <w:tc>
          <w:tcPr>
            <w:tcW w:w="1236" w:type="dxa"/>
            <w:tcBorders>
              <w:top w:val="nil"/>
              <w:left w:val="nil"/>
              <w:bottom w:val="nil"/>
              <w:right w:val="nil"/>
            </w:tcBorders>
            <w:shd w:val="clear" w:color="000000" w:fill="FFFFFF"/>
            <w:noWrap/>
            <w:vAlign w:val="bottom"/>
            <w:hideMark/>
          </w:tcPr>
          <w:p w14:paraId="50677BE5" w14:textId="77777777" w:rsidR="00AF7453" w:rsidRPr="002F617F" w:rsidRDefault="00AF7453" w:rsidP="00944CF6">
            <w:pPr>
              <w:spacing w:after="0" w:line="240" w:lineRule="auto"/>
              <w:jc w:val="center"/>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3</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0</w:t>
            </w:r>
          </w:p>
        </w:tc>
        <w:tc>
          <w:tcPr>
            <w:tcW w:w="8262" w:type="dxa"/>
            <w:tcBorders>
              <w:top w:val="nil"/>
              <w:left w:val="nil"/>
              <w:bottom w:val="nil"/>
              <w:right w:val="nil"/>
            </w:tcBorders>
            <w:shd w:val="clear" w:color="000000" w:fill="FFFFFF"/>
            <w:noWrap/>
            <w:vAlign w:val="bottom"/>
            <w:hideMark/>
          </w:tcPr>
          <w:p w14:paraId="2D08D084" w14:textId="77777777" w:rsidR="00AF7453" w:rsidRPr="002F617F" w:rsidRDefault="00AF7453" w:rsidP="00944CF6">
            <w:pPr>
              <w:spacing w:after="0" w:line="240" w:lineRule="auto"/>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Instrumentos de Crédito prestados a formadores de mercado</w:t>
            </w:r>
          </w:p>
        </w:tc>
        <w:tc>
          <w:tcPr>
            <w:tcW w:w="3260" w:type="dxa"/>
            <w:tcBorders>
              <w:top w:val="nil"/>
              <w:left w:val="nil"/>
              <w:bottom w:val="nil"/>
              <w:right w:val="nil"/>
            </w:tcBorders>
            <w:shd w:val="clear" w:color="000000" w:fill="FFFFFF"/>
            <w:noWrap/>
            <w:vAlign w:val="bottom"/>
            <w:hideMark/>
          </w:tcPr>
          <w:p w14:paraId="46342701" w14:textId="77777777" w:rsidR="00AF7453" w:rsidRPr="002F617F" w:rsidRDefault="00AF7453" w:rsidP="00944CF6">
            <w:pPr>
              <w:spacing w:after="0" w:line="240" w:lineRule="auto"/>
              <w:jc w:val="right"/>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 xml:space="preserve">810,605,206 </w:t>
            </w:r>
          </w:p>
        </w:tc>
      </w:tr>
      <w:tr w:rsidR="00AF7453" w:rsidRPr="002F617F" w14:paraId="59B37F69" w14:textId="77777777" w:rsidTr="00944CF6">
        <w:trPr>
          <w:trHeight w:val="300"/>
          <w:jc w:val="center"/>
        </w:trPr>
        <w:tc>
          <w:tcPr>
            <w:tcW w:w="1236" w:type="dxa"/>
            <w:tcBorders>
              <w:top w:val="nil"/>
              <w:left w:val="nil"/>
              <w:bottom w:val="nil"/>
              <w:right w:val="nil"/>
            </w:tcBorders>
            <w:shd w:val="clear" w:color="000000" w:fill="FFFFFF"/>
            <w:noWrap/>
            <w:vAlign w:val="bottom"/>
            <w:hideMark/>
          </w:tcPr>
          <w:p w14:paraId="136BF402" w14:textId="77777777" w:rsidR="00AF7453" w:rsidRPr="002F617F" w:rsidRDefault="00AF7453" w:rsidP="00944CF6">
            <w:pPr>
              <w:spacing w:after="0" w:line="240" w:lineRule="auto"/>
              <w:jc w:val="center"/>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4</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0</w:t>
            </w:r>
          </w:p>
        </w:tc>
        <w:tc>
          <w:tcPr>
            <w:tcW w:w="8262" w:type="dxa"/>
            <w:tcBorders>
              <w:top w:val="nil"/>
              <w:left w:val="nil"/>
              <w:bottom w:val="nil"/>
              <w:right w:val="nil"/>
            </w:tcBorders>
            <w:shd w:val="clear" w:color="000000" w:fill="FFFFFF"/>
            <w:noWrap/>
            <w:vAlign w:val="bottom"/>
            <w:hideMark/>
          </w:tcPr>
          <w:p w14:paraId="2F7CAF5E" w14:textId="77777777" w:rsidR="00AF7453" w:rsidRPr="002F617F" w:rsidRDefault="00AF7453" w:rsidP="00944CF6">
            <w:pPr>
              <w:spacing w:after="0" w:line="240" w:lineRule="auto"/>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Préstamos de Instrumentos de Crédito a Formadores de Mercado y su garantía</w:t>
            </w:r>
          </w:p>
        </w:tc>
        <w:tc>
          <w:tcPr>
            <w:tcW w:w="3260" w:type="dxa"/>
            <w:tcBorders>
              <w:top w:val="nil"/>
              <w:left w:val="nil"/>
              <w:bottom w:val="nil"/>
              <w:right w:val="nil"/>
            </w:tcBorders>
            <w:shd w:val="clear" w:color="000000" w:fill="FFFFFF"/>
            <w:noWrap/>
            <w:vAlign w:val="bottom"/>
            <w:hideMark/>
          </w:tcPr>
          <w:p w14:paraId="5D607D4B" w14:textId="77777777" w:rsidR="00AF7453" w:rsidRPr="002F617F" w:rsidRDefault="00AF7453" w:rsidP="00944CF6">
            <w:pPr>
              <w:spacing w:after="0" w:line="240" w:lineRule="auto"/>
              <w:jc w:val="right"/>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 xml:space="preserve">810,605,206 </w:t>
            </w:r>
          </w:p>
        </w:tc>
      </w:tr>
      <w:tr w:rsidR="00AF7453" w:rsidRPr="002F617F" w14:paraId="76812856" w14:textId="77777777" w:rsidTr="00944CF6">
        <w:trPr>
          <w:trHeight w:val="300"/>
          <w:jc w:val="center"/>
        </w:trPr>
        <w:tc>
          <w:tcPr>
            <w:tcW w:w="1236" w:type="dxa"/>
            <w:tcBorders>
              <w:top w:val="nil"/>
              <w:left w:val="nil"/>
              <w:bottom w:val="nil"/>
              <w:right w:val="nil"/>
            </w:tcBorders>
            <w:shd w:val="clear" w:color="000000" w:fill="FFFFFF"/>
            <w:noWrap/>
            <w:vAlign w:val="bottom"/>
            <w:hideMark/>
          </w:tcPr>
          <w:p w14:paraId="562BBED4" w14:textId="77777777" w:rsidR="00AF7453" w:rsidRPr="002F617F" w:rsidRDefault="00AF7453" w:rsidP="00944CF6">
            <w:pPr>
              <w:spacing w:after="0" w:line="240" w:lineRule="auto"/>
              <w:jc w:val="center"/>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4</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0</w:t>
            </w:r>
          </w:p>
        </w:tc>
        <w:tc>
          <w:tcPr>
            <w:tcW w:w="8262" w:type="dxa"/>
            <w:tcBorders>
              <w:top w:val="nil"/>
              <w:left w:val="nil"/>
              <w:bottom w:val="nil"/>
              <w:right w:val="nil"/>
            </w:tcBorders>
            <w:shd w:val="clear" w:color="000000" w:fill="FFFFFF"/>
            <w:noWrap/>
            <w:vAlign w:val="bottom"/>
            <w:hideMark/>
          </w:tcPr>
          <w:p w14:paraId="6744A321" w14:textId="77777777" w:rsidR="00AF7453" w:rsidRPr="002F617F" w:rsidRDefault="00AF7453" w:rsidP="00944CF6">
            <w:pPr>
              <w:spacing w:after="0" w:line="240" w:lineRule="auto"/>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Demandas Judicial en Proceso de Resolución</w:t>
            </w:r>
          </w:p>
        </w:tc>
        <w:tc>
          <w:tcPr>
            <w:tcW w:w="3260" w:type="dxa"/>
            <w:tcBorders>
              <w:top w:val="nil"/>
              <w:left w:val="nil"/>
              <w:bottom w:val="nil"/>
              <w:right w:val="nil"/>
            </w:tcBorders>
            <w:shd w:val="clear" w:color="000000" w:fill="FFFFFF"/>
            <w:noWrap/>
            <w:vAlign w:val="bottom"/>
            <w:hideMark/>
          </w:tcPr>
          <w:p w14:paraId="4F331A34" w14:textId="77777777" w:rsidR="00AF7453" w:rsidRPr="002F617F" w:rsidRDefault="00AF7453" w:rsidP="00944CF6">
            <w:pPr>
              <w:spacing w:after="0" w:line="240" w:lineRule="auto"/>
              <w:jc w:val="right"/>
              <w:rPr>
                <w:rFonts w:ascii="Montserrat" w:eastAsia="Times New Roman" w:hAnsi="Montserrat" w:cs="Calibri"/>
                <w:color w:val="000000"/>
                <w:sz w:val="20"/>
                <w:szCs w:val="20"/>
              </w:rPr>
            </w:pPr>
            <w:r w:rsidRPr="002F617F">
              <w:rPr>
                <w:rFonts w:ascii="Montserrat" w:hAnsi="Montserrat" w:cs="Calibri"/>
                <w:sz w:val="20"/>
                <w:szCs w:val="20"/>
              </w:rPr>
              <w:t>4,519,568</w:t>
            </w:r>
          </w:p>
        </w:tc>
      </w:tr>
      <w:tr w:rsidR="00AF7453" w:rsidRPr="002F617F" w14:paraId="10A937F9" w14:textId="77777777" w:rsidTr="00944CF6">
        <w:trPr>
          <w:trHeight w:val="300"/>
          <w:jc w:val="center"/>
        </w:trPr>
        <w:tc>
          <w:tcPr>
            <w:tcW w:w="1236" w:type="dxa"/>
            <w:tcBorders>
              <w:top w:val="nil"/>
              <w:left w:val="nil"/>
              <w:bottom w:val="nil"/>
              <w:right w:val="nil"/>
            </w:tcBorders>
            <w:shd w:val="clear" w:color="000000" w:fill="FFFFFF"/>
            <w:noWrap/>
            <w:vAlign w:val="bottom"/>
            <w:hideMark/>
          </w:tcPr>
          <w:p w14:paraId="53F55737" w14:textId="77777777" w:rsidR="00AF7453" w:rsidRPr="002F617F" w:rsidRDefault="00AF7453" w:rsidP="00944CF6">
            <w:pPr>
              <w:spacing w:after="0" w:line="240" w:lineRule="auto"/>
              <w:jc w:val="center"/>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4</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2</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0</w:t>
            </w:r>
          </w:p>
        </w:tc>
        <w:tc>
          <w:tcPr>
            <w:tcW w:w="8262" w:type="dxa"/>
            <w:tcBorders>
              <w:top w:val="nil"/>
              <w:left w:val="nil"/>
              <w:bottom w:val="nil"/>
              <w:right w:val="nil"/>
            </w:tcBorders>
            <w:shd w:val="clear" w:color="000000" w:fill="FFFFFF"/>
            <w:noWrap/>
            <w:vAlign w:val="bottom"/>
            <w:hideMark/>
          </w:tcPr>
          <w:p w14:paraId="061FA915" w14:textId="77777777" w:rsidR="00AF7453" w:rsidRPr="002F617F" w:rsidRDefault="00AF7453" w:rsidP="00944CF6">
            <w:pPr>
              <w:spacing w:after="0" w:line="240" w:lineRule="auto"/>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Resolución de Demandas en Proceso Judicial</w:t>
            </w:r>
          </w:p>
        </w:tc>
        <w:tc>
          <w:tcPr>
            <w:tcW w:w="3260" w:type="dxa"/>
            <w:tcBorders>
              <w:top w:val="nil"/>
              <w:left w:val="nil"/>
              <w:bottom w:val="nil"/>
              <w:right w:val="nil"/>
            </w:tcBorders>
            <w:shd w:val="clear" w:color="000000" w:fill="FFFFFF"/>
            <w:noWrap/>
            <w:vAlign w:val="bottom"/>
            <w:hideMark/>
          </w:tcPr>
          <w:p w14:paraId="07A644C7" w14:textId="77777777" w:rsidR="00AF7453" w:rsidRPr="002F617F" w:rsidRDefault="00AF7453" w:rsidP="00944CF6">
            <w:pPr>
              <w:spacing w:after="0" w:line="240" w:lineRule="auto"/>
              <w:jc w:val="right"/>
              <w:rPr>
                <w:rFonts w:ascii="Montserrat" w:eastAsia="Times New Roman" w:hAnsi="Montserrat" w:cs="Calibri"/>
                <w:color w:val="000000"/>
                <w:sz w:val="20"/>
                <w:szCs w:val="20"/>
              </w:rPr>
            </w:pPr>
            <w:r w:rsidRPr="002F617F">
              <w:rPr>
                <w:rFonts w:ascii="Montserrat" w:hAnsi="Montserrat" w:cs="Calibri"/>
                <w:sz w:val="20"/>
                <w:szCs w:val="20"/>
              </w:rPr>
              <w:t>4,519,568</w:t>
            </w:r>
          </w:p>
        </w:tc>
      </w:tr>
      <w:tr w:rsidR="00AF7453" w:rsidRPr="002F617F" w14:paraId="44C68AAD" w14:textId="77777777" w:rsidTr="00944CF6">
        <w:trPr>
          <w:trHeight w:val="300"/>
          <w:jc w:val="center"/>
        </w:trPr>
        <w:tc>
          <w:tcPr>
            <w:tcW w:w="1236" w:type="dxa"/>
            <w:tcBorders>
              <w:top w:val="nil"/>
              <w:left w:val="nil"/>
              <w:bottom w:val="nil"/>
              <w:right w:val="nil"/>
            </w:tcBorders>
            <w:shd w:val="clear" w:color="000000" w:fill="FFFFFF"/>
            <w:noWrap/>
            <w:vAlign w:val="bottom"/>
            <w:hideMark/>
          </w:tcPr>
          <w:p w14:paraId="46D50F58" w14:textId="77777777" w:rsidR="00AF7453" w:rsidRPr="002F617F" w:rsidRDefault="00AF7453" w:rsidP="00944CF6">
            <w:pPr>
              <w:spacing w:after="0" w:line="240" w:lineRule="auto"/>
              <w:jc w:val="center"/>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0</w:t>
            </w:r>
          </w:p>
        </w:tc>
        <w:tc>
          <w:tcPr>
            <w:tcW w:w="8262" w:type="dxa"/>
            <w:tcBorders>
              <w:top w:val="nil"/>
              <w:left w:val="nil"/>
              <w:bottom w:val="nil"/>
              <w:right w:val="nil"/>
            </w:tcBorders>
            <w:shd w:val="clear" w:color="000000" w:fill="FFFFFF"/>
            <w:noWrap/>
            <w:vAlign w:val="bottom"/>
            <w:hideMark/>
          </w:tcPr>
          <w:p w14:paraId="76BA6C2C" w14:textId="77777777" w:rsidR="00AF7453" w:rsidRPr="002F617F" w:rsidRDefault="00AF7453" w:rsidP="00944CF6">
            <w:pPr>
              <w:spacing w:after="0" w:line="240" w:lineRule="auto"/>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Bienes arqueológicos en custodia</w:t>
            </w:r>
          </w:p>
        </w:tc>
        <w:tc>
          <w:tcPr>
            <w:tcW w:w="3260" w:type="dxa"/>
            <w:tcBorders>
              <w:top w:val="nil"/>
              <w:left w:val="nil"/>
              <w:bottom w:val="nil"/>
              <w:right w:val="nil"/>
            </w:tcBorders>
            <w:shd w:val="clear" w:color="000000" w:fill="FFFFFF"/>
            <w:noWrap/>
            <w:vAlign w:val="bottom"/>
            <w:hideMark/>
          </w:tcPr>
          <w:p w14:paraId="68D4BF94" w14:textId="77777777" w:rsidR="00AF7453" w:rsidRPr="002F617F" w:rsidRDefault="00AF7453" w:rsidP="00944CF6">
            <w:pPr>
              <w:spacing w:after="0" w:line="240" w:lineRule="auto"/>
              <w:jc w:val="right"/>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2</w:t>
            </w:r>
          </w:p>
        </w:tc>
      </w:tr>
      <w:tr w:rsidR="00AF7453" w:rsidRPr="002F617F" w14:paraId="58FDC62B" w14:textId="77777777" w:rsidTr="00944CF6">
        <w:trPr>
          <w:trHeight w:val="313"/>
          <w:jc w:val="center"/>
        </w:trPr>
        <w:tc>
          <w:tcPr>
            <w:tcW w:w="1236" w:type="dxa"/>
            <w:tcBorders>
              <w:top w:val="nil"/>
              <w:left w:val="nil"/>
              <w:bottom w:val="nil"/>
              <w:right w:val="nil"/>
            </w:tcBorders>
            <w:shd w:val="clear" w:color="000000" w:fill="FFFFFF"/>
            <w:noWrap/>
            <w:vAlign w:val="bottom"/>
            <w:hideMark/>
          </w:tcPr>
          <w:p w14:paraId="0FC2D6A2" w14:textId="77777777" w:rsidR="00AF7453" w:rsidRPr="002F617F" w:rsidRDefault="00AF7453" w:rsidP="00944CF6">
            <w:pPr>
              <w:spacing w:after="0" w:line="240" w:lineRule="auto"/>
              <w:jc w:val="center"/>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2</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0</w:t>
            </w:r>
          </w:p>
        </w:tc>
        <w:tc>
          <w:tcPr>
            <w:tcW w:w="8262" w:type="dxa"/>
            <w:tcBorders>
              <w:top w:val="nil"/>
              <w:left w:val="nil"/>
              <w:bottom w:val="nil"/>
              <w:right w:val="nil"/>
            </w:tcBorders>
            <w:shd w:val="clear" w:color="000000" w:fill="FFFFFF"/>
            <w:noWrap/>
            <w:vAlign w:val="bottom"/>
            <w:hideMark/>
          </w:tcPr>
          <w:p w14:paraId="40B0B8C7" w14:textId="77777777" w:rsidR="00AF7453" w:rsidRPr="002F617F" w:rsidRDefault="00AF7453" w:rsidP="00944CF6">
            <w:pPr>
              <w:spacing w:after="0" w:line="240" w:lineRule="auto"/>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Custodia de bienes arqueológicos</w:t>
            </w:r>
          </w:p>
        </w:tc>
        <w:tc>
          <w:tcPr>
            <w:tcW w:w="3260" w:type="dxa"/>
            <w:tcBorders>
              <w:top w:val="nil"/>
              <w:left w:val="nil"/>
              <w:bottom w:val="nil"/>
              <w:right w:val="nil"/>
            </w:tcBorders>
            <w:shd w:val="clear" w:color="000000" w:fill="FFFFFF"/>
            <w:noWrap/>
            <w:vAlign w:val="bottom"/>
            <w:hideMark/>
          </w:tcPr>
          <w:p w14:paraId="56AD7F69" w14:textId="77777777" w:rsidR="00AF7453" w:rsidRPr="002F617F" w:rsidRDefault="00AF7453" w:rsidP="00944CF6">
            <w:pPr>
              <w:spacing w:after="0" w:line="240" w:lineRule="auto"/>
              <w:jc w:val="right"/>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 xml:space="preserve">                                               (2)</w:t>
            </w:r>
          </w:p>
        </w:tc>
      </w:tr>
      <w:tr w:rsidR="00AF7453" w:rsidRPr="002F617F" w14:paraId="28F9C961" w14:textId="77777777" w:rsidTr="00944CF6">
        <w:trPr>
          <w:trHeight w:val="300"/>
          <w:jc w:val="center"/>
        </w:trPr>
        <w:tc>
          <w:tcPr>
            <w:tcW w:w="1236" w:type="dxa"/>
            <w:tcBorders>
              <w:top w:val="nil"/>
              <w:left w:val="nil"/>
              <w:bottom w:val="nil"/>
              <w:right w:val="nil"/>
            </w:tcBorders>
            <w:shd w:val="clear" w:color="000000" w:fill="FFFFFF"/>
            <w:noWrap/>
            <w:vAlign w:val="bottom"/>
            <w:hideMark/>
          </w:tcPr>
          <w:p w14:paraId="1AA85676" w14:textId="77777777" w:rsidR="00AF7453" w:rsidRPr="002F617F" w:rsidRDefault="00AF7453" w:rsidP="00944CF6">
            <w:pPr>
              <w:spacing w:after="0" w:line="240" w:lineRule="auto"/>
              <w:jc w:val="center"/>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5</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0</w:t>
            </w:r>
          </w:p>
        </w:tc>
        <w:tc>
          <w:tcPr>
            <w:tcW w:w="8262" w:type="dxa"/>
            <w:tcBorders>
              <w:top w:val="nil"/>
              <w:left w:val="nil"/>
              <w:bottom w:val="nil"/>
              <w:right w:val="nil"/>
            </w:tcBorders>
            <w:shd w:val="clear" w:color="000000" w:fill="FFFFFF"/>
            <w:noWrap/>
            <w:vAlign w:val="bottom"/>
            <w:hideMark/>
          </w:tcPr>
          <w:p w14:paraId="4709A37D" w14:textId="77777777" w:rsidR="00AF7453" w:rsidRPr="002F617F" w:rsidRDefault="00AF7453" w:rsidP="00944CF6">
            <w:pPr>
              <w:spacing w:after="0" w:line="240" w:lineRule="auto"/>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Bienes históricos en custodia</w:t>
            </w:r>
          </w:p>
        </w:tc>
        <w:tc>
          <w:tcPr>
            <w:tcW w:w="3260" w:type="dxa"/>
            <w:tcBorders>
              <w:top w:val="nil"/>
              <w:left w:val="nil"/>
              <w:bottom w:val="nil"/>
              <w:right w:val="nil"/>
            </w:tcBorders>
            <w:shd w:val="clear" w:color="000000" w:fill="FFFFFF"/>
            <w:noWrap/>
            <w:vAlign w:val="bottom"/>
            <w:hideMark/>
          </w:tcPr>
          <w:p w14:paraId="57D1DC35" w14:textId="77777777" w:rsidR="00AF7453" w:rsidRPr="002F617F" w:rsidRDefault="00AF7453" w:rsidP="00944CF6">
            <w:pPr>
              <w:spacing w:after="0" w:line="240" w:lineRule="auto"/>
              <w:jc w:val="right"/>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 xml:space="preserve">12 </w:t>
            </w:r>
          </w:p>
        </w:tc>
      </w:tr>
      <w:tr w:rsidR="00AF7453" w:rsidRPr="002F617F" w14:paraId="0D2AB754" w14:textId="77777777" w:rsidTr="00944CF6">
        <w:trPr>
          <w:trHeight w:val="289"/>
          <w:jc w:val="center"/>
        </w:trPr>
        <w:tc>
          <w:tcPr>
            <w:tcW w:w="1236" w:type="dxa"/>
            <w:tcBorders>
              <w:top w:val="nil"/>
              <w:left w:val="nil"/>
              <w:bottom w:val="nil"/>
              <w:right w:val="nil"/>
            </w:tcBorders>
            <w:shd w:val="clear" w:color="000000" w:fill="FFFFFF"/>
            <w:noWrap/>
            <w:vAlign w:val="bottom"/>
            <w:hideMark/>
          </w:tcPr>
          <w:p w14:paraId="11AF45D7" w14:textId="77777777" w:rsidR="00AF7453" w:rsidRPr="002F617F" w:rsidRDefault="00AF7453" w:rsidP="00944CF6">
            <w:pPr>
              <w:spacing w:after="0" w:line="240" w:lineRule="auto"/>
              <w:jc w:val="center"/>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7</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6</w:t>
            </w:r>
            <w:r>
              <w:rPr>
                <w:rFonts w:ascii="Montserrat" w:eastAsia="Times New Roman" w:hAnsi="Montserrat" w:cs="Calibri"/>
                <w:color w:val="000000"/>
                <w:sz w:val="20"/>
                <w:szCs w:val="20"/>
              </w:rPr>
              <w:t>.</w:t>
            </w:r>
            <w:r w:rsidRPr="002F617F">
              <w:rPr>
                <w:rFonts w:ascii="Montserrat" w:eastAsia="Times New Roman" w:hAnsi="Montserrat" w:cs="Calibri"/>
                <w:color w:val="000000"/>
                <w:sz w:val="20"/>
                <w:szCs w:val="20"/>
              </w:rPr>
              <w:t>0</w:t>
            </w:r>
          </w:p>
        </w:tc>
        <w:tc>
          <w:tcPr>
            <w:tcW w:w="8262" w:type="dxa"/>
            <w:tcBorders>
              <w:top w:val="nil"/>
              <w:left w:val="nil"/>
              <w:bottom w:val="nil"/>
              <w:right w:val="nil"/>
            </w:tcBorders>
            <w:shd w:val="clear" w:color="000000" w:fill="FFFFFF"/>
            <w:noWrap/>
            <w:vAlign w:val="bottom"/>
            <w:hideMark/>
          </w:tcPr>
          <w:p w14:paraId="0C16F40B" w14:textId="77777777" w:rsidR="00AF7453" w:rsidRPr="002F617F" w:rsidRDefault="00AF7453" w:rsidP="00944CF6">
            <w:pPr>
              <w:spacing w:after="0" w:line="240" w:lineRule="auto"/>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Custodia de Bienes Históricos</w:t>
            </w:r>
          </w:p>
        </w:tc>
        <w:tc>
          <w:tcPr>
            <w:tcW w:w="3260" w:type="dxa"/>
            <w:tcBorders>
              <w:top w:val="nil"/>
              <w:left w:val="nil"/>
              <w:bottom w:val="nil"/>
              <w:right w:val="nil"/>
            </w:tcBorders>
            <w:shd w:val="clear" w:color="000000" w:fill="FFFFFF"/>
            <w:noWrap/>
            <w:vAlign w:val="bottom"/>
            <w:hideMark/>
          </w:tcPr>
          <w:p w14:paraId="679D008B" w14:textId="77777777" w:rsidR="00AF7453" w:rsidRPr="002F617F" w:rsidRDefault="00AF7453" w:rsidP="00944CF6">
            <w:pPr>
              <w:spacing w:after="0" w:line="240" w:lineRule="auto"/>
              <w:jc w:val="right"/>
              <w:rPr>
                <w:rFonts w:ascii="Montserrat" w:eastAsia="Times New Roman" w:hAnsi="Montserrat" w:cs="Calibri"/>
                <w:color w:val="000000"/>
                <w:sz w:val="20"/>
                <w:szCs w:val="20"/>
              </w:rPr>
            </w:pPr>
            <w:r w:rsidRPr="002F617F">
              <w:rPr>
                <w:rFonts w:ascii="Montserrat" w:eastAsia="Times New Roman" w:hAnsi="Montserrat" w:cs="Calibri"/>
                <w:color w:val="000000"/>
                <w:sz w:val="20"/>
                <w:szCs w:val="20"/>
              </w:rPr>
              <w:t xml:space="preserve">                                             (12)</w:t>
            </w:r>
          </w:p>
        </w:tc>
      </w:tr>
    </w:tbl>
    <w:p w14:paraId="3AC7DB65" w14:textId="77777777" w:rsidR="00AF7453" w:rsidRDefault="00AF7453" w:rsidP="00AF7453">
      <w:pPr>
        <w:widowControl w:val="0"/>
        <w:tabs>
          <w:tab w:val="left" w:pos="11443"/>
        </w:tabs>
        <w:spacing w:after="0" w:line="360" w:lineRule="auto"/>
        <w:contextualSpacing/>
        <w:rPr>
          <w:rFonts w:ascii="Montserrat" w:hAnsi="Montserrat" w:cstheme="minorHAnsi"/>
          <w:lang w:val="es-ES"/>
        </w:rPr>
      </w:pPr>
    </w:p>
    <w:p w14:paraId="20388F47" w14:textId="77777777" w:rsidR="00AF7453" w:rsidRDefault="00AF7453" w:rsidP="00AF7453">
      <w:pPr>
        <w:widowControl w:val="0"/>
        <w:tabs>
          <w:tab w:val="left" w:pos="11443"/>
        </w:tabs>
        <w:spacing w:after="0" w:line="360" w:lineRule="auto"/>
        <w:contextualSpacing/>
        <w:rPr>
          <w:rFonts w:ascii="Montserrat" w:hAnsi="Montserrat" w:cstheme="minorHAnsi"/>
          <w:lang w:val="es-ES"/>
        </w:rPr>
      </w:pPr>
    </w:p>
    <w:p w14:paraId="34DD6B9D" w14:textId="77777777" w:rsidR="00AF7453" w:rsidRPr="00C63562" w:rsidRDefault="00AF7453" w:rsidP="00AF7453">
      <w:pPr>
        <w:pStyle w:val="paragraph"/>
        <w:spacing w:before="0" w:beforeAutospacing="0" w:after="0" w:afterAutospacing="0" w:line="276" w:lineRule="auto"/>
        <w:ind w:right="45"/>
        <w:jc w:val="both"/>
        <w:textAlignment w:val="baseline"/>
        <w:rPr>
          <w:rStyle w:val="normaltextrun"/>
          <w:rFonts w:ascii="Montserrat" w:hAnsi="Montserrat" w:cs="Segoe UI"/>
          <w:sz w:val="22"/>
          <w:szCs w:val="22"/>
        </w:rPr>
      </w:pPr>
      <w:r w:rsidRPr="00C63562">
        <w:rPr>
          <w:rStyle w:val="normaltextrun"/>
          <w:rFonts w:ascii="Montserrat" w:hAnsi="Montserrat" w:cs="Segoe UI"/>
          <w:sz w:val="22"/>
          <w:szCs w:val="22"/>
        </w:rPr>
        <w:t>El Registro en la</w:t>
      </w:r>
      <w:r>
        <w:rPr>
          <w:rStyle w:val="normaltextrun"/>
          <w:rFonts w:ascii="Montserrat" w:hAnsi="Montserrat" w:cs="Segoe UI"/>
          <w:sz w:val="22"/>
          <w:szCs w:val="22"/>
        </w:rPr>
        <w:t>s</w:t>
      </w:r>
      <w:r w:rsidRPr="00C63562">
        <w:rPr>
          <w:rStyle w:val="normaltextrun"/>
          <w:rFonts w:ascii="Montserrat" w:hAnsi="Montserrat" w:cs="Segoe UI"/>
          <w:sz w:val="22"/>
          <w:szCs w:val="22"/>
        </w:rPr>
        <w:t xml:space="preserve"> cuenta</w:t>
      </w:r>
      <w:r>
        <w:rPr>
          <w:rStyle w:val="normaltextrun"/>
          <w:rFonts w:ascii="Montserrat" w:hAnsi="Montserrat" w:cs="Segoe UI"/>
          <w:sz w:val="22"/>
          <w:szCs w:val="22"/>
        </w:rPr>
        <w:t>s</w:t>
      </w:r>
      <w:r w:rsidRPr="00C63562">
        <w:rPr>
          <w:rStyle w:val="normaltextrun"/>
          <w:rFonts w:ascii="Montserrat" w:hAnsi="Montserrat" w:cs="Segoe UI"/>
          <w:sz w:val="22"/>
          <w:szCs w:val="22"/>
        </w:rPr>
        <w:t xml:space="preserve"> 7130</w:t>
      </w:r>
      <w:r>
        <w:rPr>
          <w:rStyle w:val="normaltextrun"/>
          <w:rFonts w:ascii="Montserrat" w:hAnsi="Montserrat" w:cs="Segoe UI"/>
          <w:sz w:val="22"/>
          <w:szCs w:val="22"/>
        </w:rPr>
        <w:t xml:space="preserve"> y 7140</w:t>
      </w:r>
      <w:r w:rsidRPr="00C63562">
        <w:rPr>
          <w:rStyle w:val="normaltextrun"/>
          <w:rFonts w:ascii="Montserrat" w:hAnsi="Montserrat" w:cs="Segoe UI"/>
          <w:sz w:val="22"/>
          <w:szCs w:val="22"/>
        </w:rPr>
        <w:t>, tiene</w:t>
      </w:r>
      <w:r>
        <w:rPr>
          <w:rStyle w:val="normaltextrun"/>
          <w:rFonts w:ascii="Montserrat" w:hAnsi="Montserrat" w:cs="Segoe UI"/>
          <w:sz w:val="22"/>
          <w:szCs w:val="22"/>
        </w:rPr>
        <w:t>n</w:t>
      </w:r>
      <w:r w:rsidRPr="00C63562">
        <w:rPr>
          <w:rStyle w:val="normaltextrun"/>
          <w:rFonts w:ascii="Montserrat" w:hAnsi="Montserrat" w:cs="Segoe UI"/>
          <w:sz w:val="22"/>
          <w:szCs w:val="22"/>
        </w:rPr>
        <w:t xml:space="preserve"> su sustento en el Título de Concesión a favor del Gobierno del Estado de Zacatecas otorgada por la SCT en el año 1992, para la construcción, explotación y conservación del Tramo Providencia-Libramiento de Fresnillo y sus modificatorias; existiendo a la fecha falta de recuperación de la inversión identificada como </w:t>
      </w:r>
      <w:r w:rsidRPr="00C63562">
        <w:rPr>
          <w:rStyle w:val="normaltextrun"/>
          <w:rFonts w:ascii="Montserrat" w:hAnsi="Montserrat" w:cs="Segoe UI"/>
          <w:sz w:val="22"/>
          <w:szCs w:val="22"/>
        </w:rPr>
        <w:lastRenderedPageBreak/>
        <w:t>“inversiones complementarias 2007”, obras que fueron realizadas por la empresa Grupo Profrezac S.A de C.V, de las cuales se tiene una estimación de $810’605,205.91 (Ochocientos diez millones, seiscientos cinco mil doscientos cinco pesos 91/00 M.N.).</w:t>
      </w:r>
    </w:p>
    <w:p w14:paraId="2D763131" w14:textId="77777777" w:rsidR="00AF7453" w:rsidRPr="00C63562" w:rsidRDefault="00AF7453" w:rsidP="00AF7453">
      <w:pPr>
        <w:pStyle w:val="paragraph"/>
        <w:spacing w:before="0" w:beforeAutospacing="0" w:after="0" w:afterAutospacing="0" w:line="276" w:lineRule="auto"/>
        <w:ind w:right="45"/>
        <w:jc w:val="both"/>
        <w:textAlignment w:val="baseline"/>
        <w:rPr>
          <w:rStyle w:val="normaltextrun"/>
          <w:rFonts w:ascii="Montserrat" w:hAnsi="Montserrat" w:cs="Segoe UI"/>
          <w:sz w:val="22"/>
          <w:szCs w:val="22"/>
        </w:rPr>
      </w:pPr>
    </w:p>
    <w:p w14:paraId="2A49DF65" w14:textId="77777777" w:rsidR="00AF7453" w:rsidRDefault="00AF7453" w:rsidP="00AF7453">
      <w:pPr>
        <w:pStyle w:val="paragraph"/>
        <w:spacing w:before="0" w:beforeAutospacing="0" w:after="0" w:afterAutospacing="0" w:line="276" w:lineRule="auto"/>
        <w:ind w:right="45"/>
        <w:jc w:val="both"/>
        <w:textAlignment w:val="baseline"/>
        <w:rPr>
          <w:rStyle w:val="normaltextrun"/>
          <w:rFonts w:ascii="Montserrat" w:hAnsi="Montserrat" w:cs="Segoe UI"/>
          <w:sz w:val="22"/>
          <w:szCs w:val="22"/>
        </w:rPr>
      </w:pPr>
      <w:r w:rsidRPr="00C63562">
        <w:rPr>
          <w:rStyle w:val="normaltextrun"/>
          <w:rFonts w:ascii="Montserrat" w:hAnsi="Montserrat" w:cs="Segoe UI"/>
          <w:sz w:val="22"/>
          <w:szCs w:val="22"/>
        </w:rPr>
        <w:t>Es importante señalar que en mayo del ejercicio fiscal</w:t>
      </w:r>
      <w:r>
        <w:rPr>
          <w:rStyle w:val="normaltextrun"/>
          <w:rFonts w:ascii="Montserrat" w:hAnsi="Montserrat" w:cs="Segoe UI"/>
          <w:sz w:val="22"/>
          <w:szCs w:val="22"/>
        </w:rPr>
        <w:t xml:space="preserve"> 2024,</w:t>
      </w:r>
      <w:r w:rsidRPr="00C63562">
        <w:rPr>
          <w:rStyle w:val="normaltextrun"/>
          <w:rFonts w:ascii="Montserrat" w:hAnsi="Montserrat" w:cs="Segoe UI"/>
          <w:sz w:val="22"/>
          <w:szCs w:val="22"/>
        </w:rPr>
        <w:t xml:space="preserve"> se firmó la segunda modificación al Título de Concesión, otorgando al Gobierno del Estado una ampliación a la vigencia por 30 años finalizando en el año 2052, asimismo, se estableció la obligación a cargo de gobierno del Estado de la realización de obras de carga por un monto de $1,100,000.00 (</w:t>
      </w:r>
      <w:r>
        <w:rPr>
          <w:rStyle w:val="normaltextrun"/>
          <w:rFonts w:ascii="Montserrat" w:hAnsi="Montserrat" w:cs="Segoe UI"/>
          <w:sz w:val="22"/>
          <w:szCs w:val="22"/>
        </w:rPr>
        <w:t>M</w:t>
      </w:r>
      <w:r w:rsidRPr="00C63562">
        <w:rPr>
          <w:rStyle w:val="normaltextrun"/>
          <w:rFonts w:ascii="Montserrat" w:hAnsi="Montserrat" w:cs="Segoe UI"/>
          <w:sz w:val="22"/>
          <w:szCs w:val="22"/>
        </w:rPr>
        <w:t>il cien millones de pesos 00/100 M.N.), las cuales, en su caso, serán reconocidas dentro de la información financiera una vez se inicien los proceso de contratación correspondientes.</w:t>
      </w:r>
    </w:p>
    <w:p w14:paraId="6F0C012D" w14:textId="77777777" w:rsidR="00AF7453" w:rsidRDefault="00AF7453" w:rsidP="00AF7453">
      <w:pPr>
        <w:pStyle w:val="paragraph"/>
        <w:spacing w:before="0" w:beforeAutospacing="0" w:after="0" w:afterAutospacing="0" w:line="276" w:lineRule="auto"/>
        <w:ind w:right="45"/>
        <w:jc w:val="both"/>
        <w:textAlignment w:val="baseline"/>
        <w:rPr>
          <w:rStyle w:val="normaltextrun"/>
          <w:rFonts w:ascii="Montserrat" w:hAnsi="Montserrat" w:cs="Segoe UI"/>
          <w:sz w:val="22"/>
          <w:szCs w:val="22"/>
        </w:rPr>
      </w:pPr>
    </w:p>
    <w:p w14:paraId="3A96133C" w14:textId="77777777" w:rsidR="00AF7453" w:rsidRDefault="00AF7453" w:rsidP="00AF7453">
      <w:pPr>
        <w:pStyle w:val="paragraph"/>
        <w:spacing w:before="0" w:beforeAutospacing="0" w:after="0" w:afterAutospacing="0" w:line="276" w:lineRule="auto"/>
        <w:ind w:right="45"/>
        <w:jc w:val="both"/>
        <w:textAlignment w:val="baseline"/>
        <w:rPr>
          <w:rStyle w:val="normaltextrun"/>
          <w:rFonts w:ascii="Montserrat" w:hAnsi="Montserrat" w:cs="Segoe UI"/>
          <w:sz w:val="22"/>
          <w:szCs w:val="22"/>
        </w:rPr>
      </w:pPr>
    </w:p>
    <w:p w14:paraId="2A6CB040" w14:textId="77777777" w:rsidR="00AF7453" w:rsidRPr="00FD0A22" w:rsidRDefault="00AF7453" w:rsidP="00AF7453">
      <w:pPr>
        <w:widowControl w:val="0"/>
        <w:spacing w:after="0" w:line="360" w:lineRule="auto"/>
        <w:contextualSpacing/>
        <w:rPr>
          <w:rFonts w:ascii="Montserrat" w:hAnsi="Montserrat" w:cstheme="minorHAnsi"/>
          <w:b/>
          <w:lang w:val="es-ES"/>
        </w:rPr>
      </w:pPr>
      <w:r w:rsidRPr="00FD0A22">
        <w:rPr>
          <w:rFonts w:ascii="Montserrat" w:hAnsi="Montserrat" w:cstheme="minorHAnsi"/>
          <w:b/>
          <w:lang w:val="es-ES"/>
        </w:rPr>
        <w:t>Cuentas de Orden Presupuestarias.</w:t>
      </w:r>
    </w:p>
    <w:p w14:paraId="26B25DB8" w14:textId="77777777" w:rsidR="00AF7453" w:rsidRDefault="00AF7453" w:rsidP="00AF7453">
      <w:pPr>
        <w:widowControl w:val="0"/>
        <w:spacing w:after="0" w:line="360" w:lineRule="auto"/>
        <w:contextualSpacing/>
        <w:rPr>
          <w:rFonts w:ascii="Montserrat" w:hAnsi="Montserrat" w:cstheme="minorHAnsi"/>
          <w:lang w:val="es-ES"/>
        </w:rPr>
      </w:pPr>
      <w:r>
        <w:rPr>
          <w:rFonts w:ascii="Montserrat" w:hAnsi="Montserrat" w:cstheme="minorHAnsi"/>
          <w:b/>
          <w:lang w:val="es-ES"/>
        </w:rPr>
        <w:t>1</w:t>
      </w:r>
      <w:r w:rsidRPr="00FD0A22">
        <w:rPr>
          <w:rFonts w:ascii="Montserrat" w:hAnsi="Montserrat" w:cstheme="minorHAnsi"/>
          <w:b/>
          <w:lang w:val="es-ES"/>
        </w:rPr>
        <w:t>.-</w:t>
      </w:r>
      <w:r w:rsidRPr="00FD0A22">
        <w:rPr>
          <w:rFonts w:ascii="Montserrat" w:hAnsi="Montserrat" w:cstheme="minorHAnsi"/>
          <w:lang w:val="es-ES"/>
        </w:rPr>
        <w:t xml:space="preserve"> Las cuentas de orden presupuestarias de ingresos reportan los siguientes saldos al </w:t>
      </w:r>
      <w:r>
        <w:rPr>
          <w:rFonts w:ascii="Montserrat" w:hAnsi="Montserrat" w:cstheme="minorHAnsi"/>
          <w:lang w:val="es-ES"/>
        </w:rPr>
        <w:t>30 de septiembre 2025</w:t>
      </w:r>
      <w:r w:rsidRPr="00FD0A22">
        <w:rPr>
          <w:rFonts w:ascii="Montserrat" w:hAnsi="Montserrat" w:cstheme="minorHAnsi"/>
          <w:lang w:val="es-ES"/>
        </w:rPr>
        <w:t>:</w:t>
      </w:r>
    </w:p>
    <w:p w14:paraId="23C226D9" w14:textId="77777777" w:rsidR="00AF7453" w:rsidRDefault="00AF7453" w:rsidP="00AF7453">
      <w:pPr>
        <w:widowControl w:val="0"/>
        <w:spacing w:after="0" w:line="360" w:lineRule="auto"/>
        <w:ind w:left="708" w:hanging="708"/>
        <w:contextualSpacing/>
        <w:rPr>
          <w:rFonts w:ascii="Montserrat" w:hAnsi="Montserrat" w:cstheme="minorHAnsi"/>
          <w:lang w:val="es-ES"/>
        </w:rPr>
      </w:pPr>
    </w:p>
    <w:tbl>
      <w:tblPr>
        <w:tblW w:w="11057" w:type="dxa"/>
        <w:jc w:val="center"/>
        <w:tblCellMar>
          <w:left w:w="70" w:type="dxa"/>
          <w:right w:w="70" w:type="dxa"/>
        </w:tblCellMar>
        <w:tblLook w:val="04A0" w:firstRow="1" w:lastRow="0" w:firstColumn="1" w:lastColumn="0" w:noHBand="0" w:noVBand="1"/>
      </w:tblPr>
      <w:tblGrid>
        <w:gridCol w:w="1134"/>
        <w:gridCol w:w="738"/>
        <w:gridCol w:w="6350"/>
        <w:gridCol w:w="283"/>
        <w:gridCol w:w="2552"/>
      </w:tblGrid>
      <w:tr w:rsidR="00AF7453" w:rsidRPr="00D46689" w14:paraId="291FF7DF" w14:textId="77777777" w:rsidTr="00944CF6">
        <w:trPr>
          <w:trHeight w:val="360"/>
          <w:jc w:val="center"/>
        </w:trPr>
        <w:tc>
          <w:tcPr>
            <w:tcW w:w="1134" w:type="dxa"/>
            <w:tcBorders>
              <w:top w:val="nil"/>
              <w:left w:val="nil"/>
              <w:bottom w:val="nil"/>
              <w:right w:val="nil"/>
            </w:tcBorders>
            <w:shd w:val="clear" w:color="000000" w:fill="8F302E"/>
            <w:noWrap/>
            <w:vAlign w:val="bottom"/>
            <w:hideMark/>
          </w:tcPr>
          <w:p w14:paraId="6A5925DA" w14:textId="77777777" w:rsidR="00AF7453" w:rsidRPr="00D46689" w:rsidRDefault="00AF7453" w:rsidP="00944CF6">
            <w:pPr>
              <w:spacing w:after="0" w:line="240" w:lineRule="auto"/>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 </w:t>
            </w:r>
          </w:p>
        </w:tc>
        <w:tc>
          <w:tcPr>
            <w:tcW w:w="9923" w:type="dxa"/>
            <w:gridSpan w:val="4"/>
            <w:tcBorders>
              <w:top w:val="nil"/>
              <w:left w:val="nil"/>
              <w:bottom w:val="nil"/>
              <w:right w:val="nil"/>
            </w:tcBorders>
            <w:shd w:val="clear" w:color="000000" w:fill="8F302E"/>
            <w:vAlign w:val="bottom"/>
            <w:hideMark/>
          </w:tcPr>
          <w:p w14:paraId="790DFFEC" w14:textId="77777777" w:rsidR="00AF7453" w:rsidRPr="00D46689" w:rsidRDefault="00AF7453" w:rsidP="00944CF6">
            <w:pPr>
              <w:spacing w:after="0" w:line="240" w:lineRule="auto"/>
              <w:jc w:val="center"/>
              <w:rPr>
                <w:rFonts w:ascii="Montserrat" w:eastAsia="Times New Roman" w:hAnsi="Montserrat" w:cs="Calibri"/>
                <w:b/>
                <w:bCs/>
                <w:color w:val="FFFFFF"/>
                <w:sz w:val="20"/>
                <w:szCs w:val="20"/>
              </w:rPr>
            </w:pPr>
            <w:r w:rsidRPr="00D46689">
              <w:rPr>
                <w:rFonts w:ascii="Montserrat" w:eastAsia="Times New Roman" w:hAnsi="Montserrat" w:cs="Calibri"/>
                <w:b/>
                <w:bCs/>
                <w:color w:val="FFFFFF"/>
                <w:sz w:val="20"/>
                <w:szCs w:val="20"/>
              </w:rPr>
              <w:t>Cuentas de Orden Presupuestarias de Ingresos</w:t>
            </w:r>
          </w:p>
        </w:tc>
      </w:tr>
      <w:tr w:rsidR="00AF7453" w:rsidRPr="00D46689" w14:paraId="5163D2CE" w14:textId="77777777" w:rsidTr="00944CF6">
        <w:trPr>
          <w:trHeight w:val="336"/>
          <w:jc w:val="center"/>
        </w:trPr>
        <w:tc>
          <w:tcPr>
            <w:tcW w:w="1134" w:type="dxa"/>
            <w:tcBorders>
              <w:top w:val="nil"/>
              <w:left w:val="nil"/>
              <w:bottom w:val="nil"/>
              <w:right w:val="nil"/>
            </w:tcBorders>
            <w:shd w:val="clear" w:color="auto" w:fill="BD5451"/>
            <w:noWrap/>
            <w:vAlign w:val="bottom"/>
            <w:hideMark/>
          </w:tcPr>
          <w:p w14:paraId="4A74F8A8" w14:textId="77777777" w:rsidR="00AF7453" w:rsidRPr="00D46689" w:rsidRDefault="00AF7453" w:rsidP="00944CF6">
            <w:pPr>
              <w:spacing w:after="0" w:line="240" w:lineRule="auto"/>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 </w:t>
            </w:r>
          </w:p>
        </w:tc>
        <w:tc>
          <w:tcPr>
            <w:tcW w:w="738" w:type="dxa"/>
            <w:tcBorders>
              <w:top w:val="nil"/>
              <w:left w:val="nil"/>
              <w:bottom w:val="nil"/>
              <w:right w:val="nil"/>
            </w:tcBorders>
            <w:shd w:val="clear" w:color="auto" w:fill="BD5451"/>
            <w:vAlign w:val="bottom"/>
            <w:hideMark/>
          </w:tcPr>
          <w:p w14:paraId="04742C49" w14:textId="77777777" w:rsidR="00AF7453" w:rsidRPr="00D46689" w:rsidRDefault="00AF7453" w:rsidP="00944CF6">
            <w:pPr>
              <w:spacing w:after="0" w:line="240" w:lineRule="auto"/>
              <w:rPr>
                <w:rFonts w:ascii="Montserrat" w:eastAsia="Times New Roman" w:hAnsi="Montserrat" w:cs="Calibri"/>
                <w:b/>
                <w:bCs/>
                <w:color w:val="FFFFFF"/>
                <w:sz w:val="20"/>
                <w:szCs w:val="20"/>
              </w:rPr>
            </w:pPr>
            <w:r w:rsidRPr="00D46689">
              <w:rPr>
                <w:rFonts w:ascii="Montserrat" w:eastAsia="Times New Roman" w:hAnsi="Montserrat" w:cs="Calibri"/>
                <w:b/>
                <w:bCs/>
                <w:color w:val="FFFFFF"/>
                <w:sz w:val="20"/>
                <w:szCs w:val="20"/>
              </w:rPr>
              <w:t> </w:t>
            </w:r>
          </w:p>
        </w:tc>
        <w:tc>
          <w:tcPr>
            <w:tcW w:w="6350" w:type="dxa"/>
            <w:tcBorders>
              <w:top w:val="nil"/>
              <w:left w:val="nil"/>
              <w:bottom w:val="nil"/>
              <w:right w:val="nil"/>
            </w:tcBorders>
            <w:shd w:val="clear" w:color="auto" w:fill="BD5451"/>
            <w:noWrap/>
            <w:vAlign w:val="bottom"/>
            <w:hideMark/>
          </w:tcPr>
          <w:p w14:paraId="77D3AB88" w14:textId="77777777" w:rsidR="00AF7453" w:rsidRPr="00D46689" w:rsidRDefault="00AF7453" w:rsidP="00944CF6">
            <w:pPr>
              <w:spacing w:after="0" w:line="240" w:lineRule="auto"/>
              <w:rPr>
                <w:rFonts w:ascii="Montserrat" w:eastAsia="Times New Roman" w:hAnsi="Montserrat" w:cs="Calibri"/>
                <w:b/>
                <w:bCs/>
                <w:color w:val="FFFFFF"/>
                <w:sz w:val="20"/>
                <w:szCs w:val="20"/>
              </w:rPr>
            </w:pPr>
            <w:r w:rsidRPr="00D46689">
              <w:rPr>
                <w:rFonts w:ascii="Montserrat" w:eastAsia="Times New Roman" w:hAnsi="Montserrat" w:cs="Calibri"/>
                <w:b/>
                <w:bCs/>
                <w:color w:val="FFFFFF"/>
                <w:sz w:val="20"/>
                <w:szCs w:val="20"/>
              </w:rPr>
              <w:t>Descripción</w:t>
            </w:r>
          </w:p>
        </w:tc>
        <w:tc>
          <w:tcPr>
            <w:tcW w:w="283" w:type="dxa"/>
            <w:tcBorders>
              <w:top w:val="nil"/>
              <w:left w:val="nil"/>
              <w:bottom w:val="nil"/>
              <w:right w:val="nil"/>
            </w:tcBorders>
            <w:shd w:val="clear" w:color="auto" w:fill="BD5451"/>
            <w:noWrap/>
            <w:vAlign w:val="bottom"/>
            <w:hideMark/>
          </w:tcPr>
          <w:p w14:paraId="0E687765" w14:textId="77777777" w:rsidR="00AF7453" w:rsidRPr="00D46689" w:rsidRDefault="00AF7453" w:rsidP="00944CF6">
            <w:pPr>
              <w:spacing w:after="0" w:line="240" w:lineRule="auto"/>
              <w:rPr>
                <w:rFonts w:ascii="Montserrat" w:eastAsia="Times New Roman" w:hAnsi="Montserrat" w:cs="Calibri"/>
                <w:b/>
                <w:bCs/>
                <w:color w:val="FFFFFF"/>
                <w:sz w:val="20"/>
                <w:szCs w:val="20"/>
              </w:rPr>
            </w:pPr>
            <w:r w:rsidRPr="00D46689">
              <w:rPr>
                <w:rFonts w:ascii="Montserrat" w:eastAsia="Times New Roman" w:hAnsi="Montserrat" w:cs="Calibri"/>
                <w:b/>
                <w:bCs/>
                <w:color w:val="FFFFFF"/>
                <w:sz w:val="20"/>
                <w:szCs w:val="20"/>
              </w:rPr>
              <w:t> </w:t>
            </w:r>
          </w:p>
        </w:tc>
        <w:tc>
          <w:tcPr>
            <w:tcW w:w="2552" w:type="dxa"/>
            <w:tcBorders>
              <w:top w:val="nil"/>
              <w:left w:val="nil"/>
              <w:bottom w:val="nil"/>
              <w:right w:val="nil"/>
            </w:tcBorders>
            <w:shd w:val="clear" w:color="auto" w:fill="BD5451"/>
            <w:noWrap/>
            <w:vAlign w:val="bottom"/>
            <w:hideMark/>
          </w:tcPr>
          <w:p w14:paraId="58B92240" w14:textId="77777777" w:rsidR="00AF7453" w:rsidRPr="00D46689" w:rsidRDefault="00AF7453" w:rsidP="00944CF6">
            <w:pPr>
              <w:spacing w:after="0" w:line="240" w:lineRule="auto"/>
              <w:jc w:val="center"/>
              <w:rPr>
                <w:rFonts w:ascii="Montserrat" w:eastAsia="Times New Roman" w:hAnsi="Montserrat" w:cs="Calibri"/>
                <w:b/>
                <w:bCs/>
                <w:color w:val="FFFFFF"/>
                <w:sz w:val="20"/>
                <w:szCs w:val="20"/>
              </w:rPr>
            </w:pPr>
            <w:r w:rsidRPr="00D46689">
              <w:rPr>
                <w:rFonts w:ascii="Montserrat" w:eastAsia="Times New Roman" w:hAnsi="Montserrat" w:cs="Calibri"/>
                <w:b/>
                <w:bCs/>
                <w:color w:val="FFFFFF"/>
                <w:sz w:val="20"/>
                <w:szCs w:val="20"/>
              </w:rPr>
              <w:t>202</w:t>
            </w:r>
            <w:r>
              <w:rPr>
                <w:rFonts w:ascii="Montserrat" w:eastAsia="Times New Roman" w:hAnsi="Montserrat" w:cs="Calibri"/>
                <w:b/>
                <w:bCs/>
                <w:color w:val="FFFFFF"/>
                <w:sz w:val="20"/>
                <w:szCs w:val="20"/>
              </w:rPr>
              <w:t>5</w:t>
            </w:r>
          </w:p>
        </w:tc>
      </w:tr>
      <w:tr w:rsidR="00AF7453" w:rsidRPr="00D46689" w14:paraId="0FE0DD7B" w14:textId="77777777" w:rsidTr="00944CF6">
        <w:trPr>
          <w:trHeight w:val="336"/>
          <w:jc w:val="center"/>
        </w:trPr>
        <w:tc>
          <w:tcPr>
            <w:tcW w:w="1134" w:type="dxa"/>
            <w:tcBorders>
              <w:top w:val="nil"/>
              <w:left w:val="nil"/>
              <w:bottom w:val="nil"/>
              <w:right w:val="nil"/>
            </w:tcBorders>
            <w:shd w:val="clear" w:color="000000" w:fill="FFFFFF"/>
            <w:noWrap/>
            <w:vAlign w:val="bottom"/>
            <w:hideMark/>
          </w:tcPr>
          <w:p w14:paraId="7D9B15B4" w14:textId="77777777" w:rsidR="00AF7453" w:rsidRPr="00D46689" w:rsidRDefault="00AF7453" w:rsidP="00944CF6">
            <w:pPr>
              <w:spacing w:after="0" w:line="240" w:lineRule="auto"/>
              <w:jc w:val="center"/>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8</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0</w:t>
            </w:r>
          </w:p>
        </w:tc>
        <w:tc>
          <w:tcPr>
            <w:tcW w:w="738" w:type="dxa"/>
            <w:tcBorders>
              <w:top w:val="nil"/>
              <w:left w:val="nil"/>
              <w:bottom w:val="nil"/>
              <w:right w:val="nil"/>
            </w:tcBorders>
            <w:shd w:val="clear" w:color="000000" w:fill="FFFFFF"/>
            <w:noWrap/>
            <w:vAlign w:val="bottom"/>
            <w:hideMark/>
          </w:tcPr>
          <w:p w14:paraId="419C97AC" w14:textId="77777777" w:rsidR="00AF7453" w:rsidRPr="00D46689" w:rsidRDefault="00AF7453" w:rsidP="00944CF6">
            <w:pPr>
              <w:spacing w:after="0" w:line="240" w:lineRule="auto"/>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 </w:t>
            </w:r>
          </w:p>
        </w:tc>
        <w:tc>
          <w:tcPr>
            <w:tcW w:w="6350" w:type="dxa"/>
            <w:tcBorders>
              <w:top w:val="nil"/>
              <w:left w:val="nil"/>
              <w:bottom w:val="nil"/>
              <w:right w:val="nil"/>
            </w:tcBorders>
            <w:shd w:val="clear" w:color="000000" w:fill="FFFFFF"/>
            <w:vAlign w:val="bottom"/>
            <w:hideMark/>
          </w:tcPr>
          <w:p w14:paraId="2F736FF0" w14:textId="77777777" w:rsidR="00AF7453" w:rsidRPr="00D46689" w:rsidRDefault="00AF7453" w:rsidP="00944CF6">
            <w:pPr>
              <w:spacing w:after="0" w:line="240" w:lineRule="auto"/>
              <w:rPr>
                <w:rFonts w:ascii="Montserrat" w:eastAsia="Times New Roman" w:hAnsi="Montserrat" w:cs="Calibri"/>
                <w:sz w:val="20"/>
                <w:szCs w:val="20"/>
              </w:rPr>
            </w:pPr>
            <w:r w:rsidRPr="00D46689">
              <w:rPr>
                <w:rFonts w:ascii="Montserrat" w:eastAsia="Times New Roman" w:hAnsi="Montserrat" w:cs="Calibri"/>
                <w:sz w:val="20"/>
                <w:szCs w:val="20"/>
              </w:rPr>
              <w:t xml:space="preserve">Ley De Ingresos Estimada         </w:t>
            </w:r>
          </w:p>
        </w:tc>
        <w:tc>
          <w:tcPr>
            <w:tcW w:w="283" w:type="dxa"/>
            <w:tcBorders>
              <w:top w:val="nil"/>
              <w:left w:val="nil"/>
              <w:bottom w:val="nil"/>
              <w:right w:val="nil"/>
            </w:tcBorders>
            <w:shd w:val="clear" w:color="000000" w:fill="FFFFFF"/>
            <w:noWrap/>
            <w:vAlign w:val="bottom"/>
            <w:hideMark/>
          </w:tcPr>
          <w:p w14:paraId="7A9A047A" w14:textId="77777777" w:rsidR="00AF7453" w:rsidRPr="00D46689" w:rsidRDefault="00AF7453" w:rsidP="00944CF6">
            <w:pPr>
              <w:spacing w:after="0" w:line="240" w:lineRule="auto"/>
              <w:jc w:val="right"/>
              <w:rPr>
                <w:rFonts w:ascii="Montserrat" w:eastAsia="Times New Roman" w:hAnsi="Montserrat" w:cs="Calibri"/>
                <w:sz w:val="20"/>
                <w:szCs w:val="20"/>
              </w:rPr>
            </w:pPr>
            <w:r w:rsidRPr="00D46689">
              <w:rPr>
                <w:rFonts w:ascii="Montserrat" w:eastAsia="Times New Roman" w:hAnsi="Montserrat" w:cs="Calibri"/>
                <w:sz w:val="20"/>
                <w:szCs w:val="20"/>
              </w:rPr>
              <w:t>$</w:t>
            </w:r>
          </w:p>
        </w:tc>
        <w:tc>
          <w:tcPr>
            <w:tcW w:w="2552" w:type="dxa"/>
            <w:tcBorders>
              <w:top w:val="nil"/>
              <w:left w:val="nil"/>
              <w:bottom w:val="nil"/>
              <w:right w:val="nil"/>
            </w:tcBorders>
            <w:shd w:val="clear" w:color="000000" w:fill="FFFFFF"/>
            <w:hideMark/>
          </w:tcPr>
          <w:p w14:paraId="01AAC8AA" w14:textId="77777777" w:rsidR="00AF7453" w:rsidRPr="00665D93" w:rsidRDefault="00AF7453" w:rsidP="00944CF6">
            <w:pPr>
              <w:spacing w:after="0" w:line="240" w:lineRule="auto"/>
              <w:jc w:val="right"/>
              <w:rPr>
                <w:rFonts w:ascii="Montserrat" w:eastAsia="Times New Roman" w:hAnsi="Montserrat" w:cs="Calibri"/>
                <w:sz w:val="20"/>
                <w:szCs w:val="20"/>
              </w:rPr>
            </w:pPr>
            <w:r w:rsidRPr="00B24E00">
              <w:rPr>
                <w:rFonts w:ascii="Montserrat" w:hAnsi="Montserrat"/>
                <w:sz w:val="20"/>
                <w:szCs w:val="20"/>
              </w:rPr>
              <w:t>29</w:t>
            </w:r>
            <w:r>
              <w:rPr>
                <w:rFonts w:ascii="Montserrat" w:hAnsi="Montserrat"/>
                <w:sz w:val="20"/>
                <w:szCs w:val="20"/>
              </w:rPr>
              <w:t>,</w:t>
            </w:r>
            <w:r w:rsidRPr="00B24E00">
              <w:rPr>
                <w:rFonts w:ascii="Montserrat" w:hAnsi="Montserrat"/>
                <w:sz w:val="20"/>
                <w:szCs w:val="20"/>
              </w:rPr>
              <w:t>955</w:t>
            </w:r>
            <w:r>
              <w:rPr>
                <w:rFonts w:ascii="Montserrat" w:hAnsi="Montserrat"/>
                <w:sz w:val="20"/>
                <w:szCs w:val="20"/>
              </w:rPr>
              <w:t>,</w:t>
            </w:r>
            <w:r w:rsidRPr="00B24E00">
              <w:rPr>
                <w:rFonts w:ascii="Montserrat" w:hAnsi="Montserrat"/>
                <w:sz w:val="20"/>
                <w:szCs w:val="20"/>
              </w:rPr>
              <w:t>001</w:t>
            </w:r>
            <w:r>
              <w:rPr>
                <w:rFonts w:ascii="Montserrat" w:hAnsi="Montserrat"/>
                <w:sz w:val="20"/>
                <w:szCs w:val="20"/>
              </w:rPr>
              <w:t>,</w:t>
            </w:r>
            <w:r w:rsidRPr="00B24E00">
              <w:rPr>
                <w:rFonts w:ascii="Montserrat" w:hAnsi="Montserrat"/>
                <w:sz w:val="20"/>
                <w:szCs w:val="20"/>
              </w:rPr>
              <w:t>704</w:t>
            </w:r>
          </w:p>
        </w:tc>
      </w:tr>
      <w:tr w:rsidR="00AF7453" w:rsidRPr="00D46689" w14:paraId="4247DC45" w14:textId="77777777" w:rsidTr="00944CF6">
        <w:trPr>
          <w:trHeight w:val="336"/>
          <w:jc w:val="center"/>
        </w:trPr>
        <w:tc>
          <w:tcPr>
            <w:tcW w:w="1134" w:type="dxa"/>
            <w:tcBorders>
              <w:top w:val="nil"/>
              <w:left w:val="nil"/>
              <w:bottom w:val="nil"/>
              <w:right w:val="nil"/>
            </w:tcBorders>
            <w:shd w:val="clear" w:color="000000" w:fill="FFFFFF"/>
            <w:noWrap/>
            <w:vAlign w:val="bottom"/>
            <w:hideMark/>
          </w:tcPr>
          <w:p w14:paraId="409D623F" w14:textId="77777777" w:rsidR="00AF7453" w:rsidRPr="00D46689" w:rsidRDefault="00AF7453" w:rsidP="00944CF6">
            <w:pPr>
              <w:spacing w:after="0" w:line="240" w:lineRule="auto"/>
              <w:jc w:val="center"/>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8</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2</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0</w:t>
            </w:r>
          </w:p>
        </w:tc>
        <w:tc>
          <w:tcPr>
            <w:tcW w:w="738" w:type="dxa"/>
            <w:tcBorders>
              <w:top w:val="nil"/>
              <w:left w:val="nil"/>
              <w:bottom w:val="nil"/>
              <w:right w:val="nil"/>
            </w:tcBorders>
            <w:shd w:val="clear" w:color="000000" w:fill="FFFFFF"/>
            <w:noWrap/>
            <w:vAlign w:val="bottom"/>
            <w:hideMark/>
          </w:tcPr>
          <w:p w14:paraId="70CEDBF5" w14:textId="77777777" w:rsidR="00AF7453" w:rsidRPr="00D46689" w:rsidRDefault="00AF7453" w:rsidP="00944CF6">
            <w:pPr>
              <w:spacing w:after="0" w:line="240" w:lineRule="auto"/>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 </w:t>
            </w:r>
          </w:p>
        </w:tc>
        <w:tc>
          <w:tcPr>
            <w:tcW w:w="6350" w:type="dxa"/>
            <w:tcBorders>
              <w:top w:val="nil"/>
              <w:left w:val="nil"/>
              <w:bottom w:val="nil"/>
              <w:right w:val="nil"/>
            </w:tcBorders>
            <w:shd w:val="clear" w:color="000000" w:fill="FFFFFF"/>
            <w:vAlign w:val="bottom"/>
            <w:hideMark/>
          </w:tcPr>
          <w:p w14:paraId="4AD9345F" w14:textId="77777777" w:rsidR="00AF7453" w:rsidRPr="00D46689" w:rsidRDefault="00AF7453" w:rsidP="00944CF6">
            <w:pPr>
              <w:spacing w:after="0" w:line="240" w:lineRule="auto"/>
              <w:rPr>
                <w:rFonts w:ascii="Montserrat" w:eastAsia="Times New Roman" w:hAnsi="Montserrat" w:cs="Calibri"/>
                <w:sz w:val="20"/>
                <w:szCs w:val="20"/>
              </w:rPr>
            </w:pPr>
            <w:r w:rsidRPr="00D46689">
              <w:rPr>
                <w:rFonts w:ascii="Montserrat" w:eastAsia="Times New Roman" w:hAnsi="Montserrat" w:cs="Calibri"/>
                <w:sz w:val="20"/>
                <w:szCs w:val="20"/>
              </w:rPr>
              <w:t xml:space="preserve">Ley De Ingresos Por Ejecutar        </w:t>
            </w:r>
          </w:p>
        </w:tc>
        <w:tc>
          <w:tcPr>
            <w:tcW w:w="283" w:type="dxa"/>
            <w:tcBorders>
              <w:top w:val="nil"/>
              <w:left w:val="nil"/>
              <w:bottom w:val="nil"/>
              <w:right w:val="nil"/>
            </w:tcBorders>
            <w:shd w:val="clear" w:color="000000" w:fill="FFFFFF"/>
            <w:noWrap/>
            <w:vAlign w:val="bottom"/>
            <w:hideMark/>
          </w:tcPr>
          <w:p w14:paraId="09BB0FC9" w14:textId="77777777" w:rsidR="00AF7453" w:rsidRPr="00D46689" w:rsidRDefault="00AF7453" w:rsidP="00944CF6">
            <w:pPr>
              <w:spacing w:after="0" w:line="240" w:lineRule="auto"/>
              <w:jc w:val="right"/>
              <w:rPr>
                <w:rFonts w:ascii="Montserrat" w:eastAsia="Times New Roman" w:hAnsi="Montserrat" w:cs="Calibri"/>
                <w:sz w:val="20"/>
                <w:szCs w:val="20"/>
              </w:rPr>
            </w:pPr>
            <w:r w:rsidRPr="00D46689">
              <w:rPr>
                <w:rFonts w:ascii="Montserrat" w:eastAsia="Times New Roman" w:hAnsi="Montserrat" w:cs="Calibri"/>
                <w:sz w:val="20"/>
                <w:szCs w:val="20"/>
              </w:rPr>
              <w:t>$</w:t>
            </w:r>
          </w:p>
        </w:tc>
        <w:tc>
          <w:tcPr>
            <w:tcW w:w="2552" w:type="dxa"/>
            <w:tcBorders>
              <w:top w:val="nil"/>
              <w:left w:val="nil"/>
              <w:bottom w:val="nil"/>
              <w:right w:val="nil"/>
            </w:tcBorders>
            <w:shd w:val="clear" w:color="000000" w:fill="FFFFFF"/>
            <w:hideMark/>
          </w:tcPr>
          <w:p w14:paraId="68593B61" w14:textId="77777777" w:rsidR="00AF7453" w:rsidRPr="00665D93" w:rsidRDefault="00AF7453" w:rsidP="00944CF6">
            <w:pPr>
              <w:spacing w:after="0" w:line="240" w:lineRule="auto"/>
              <w:jc w:val="right"/>
              <w:rPr>
                <w:rFonts w:ascii="Montserrat" w:eastAsia="Times New Roman" w:hAnsi="Montserrat" w:cs="Calibri"/>
                <w:sz w:val="20"/>
                <w:szCs w:val="20"/>
              </w:rPr>
            </w:pPr>
            <w:r w:rsidRPr="00F26988">
              <w:rPr>
                <w:rFonts w:ascii="Montserrat" w:hAnsi="Montserrat"/>
                <w:sz w:val="20"/>
                <w:szCs w:val="20"/>
              </w:rPr>
              <w:t>-</w:t>
            </w:r>
            <w:r w:rsidRPr="00B24E00">
              <w:rPr>
                <w:rFonts w:ascii="Montserrat" w:hAnsi="Montserrat"/>
                <w:sz w:val="20"/>
                <w:szCs w:val="20"/>
              </w:rPr>
              <w:t>3</w:t>
            </w:r>
            <w:r>
              <w:rPr>
                <w:rFonts w:ascii="Montserrat" w:hAnsi="Montserrat"/>
                <w:sz w:val="20"/>
                <w:szCs w:val="20"/>
              </w:rPr>
              <w:t>,</w:t>
            </w:r>
            <w:r w:rsidRPr="00B24E00">
              <w:rPr>
                <w:rFonts w:ascii="Montserrat" w:hAnsi="Montserrat"/>
                <w:sz w:val="20"/>
                <w:szCs w:val="20"/>
              </w:rPr>
              <w:t>407</w:t>
            </w:r>
            <w:r>
              <w:rPr>
                <w:rFonts w:ascii="Montserrat" w:hAnsi="Montserrat"/>
                <w:sz w:val="20"/>
                <w:szCs w:val="20"/>
              </w:rPr>
              <w:t>,</w:t>
            </w:r>
            <w:r w:rsidRPr="00B24E00">
              <w:rPr>
                <w:rFonts w:ascii="Montserrat" w:hAnsi="Montserrat"/>
                <w:sz w:val="20"/>
                <w:szCs w:val="20"/>
              </w:rPr>
              <w:t>337</w:t>
            </w:r>
            <w:r>
              <w:rPr>
                <w:rFonts w:ascii="Montserrat" w:hAnsi="Montserrat"/>
                <w:sz w:val="20"/>
                <w:szCs w:val="20"/>
              </w:rPr>
              <w:t>,</w:t>
            </w:r>
            <w:r w:rsidRPr="00B24E00">
              <w:rPr>
                <w:rFonts w:ascii="Montserrat" w:hAnsi="Montserrat"/>
                <w:sz w:val="20"/>
                <w:szCs w:val="20"/>
              </w:rPr>
              <w:t>854</w:t>
            </w:r>
          </w:p>
        </w:tc>
      </w:tr>
      <w:tr w:rsidR="00AF7453" w:rsidRPr="00D46689" w14:paraId="76F0E134" w14:textId="77777777" w:rsidTr="00944CF6">
        <w:trPr>
          <w:trHeight w:val="336"/>
          <w:jc w:val="center"/>
        </w:trPr>
        <w:tc>
          <w:tcPr>
            <w:tcW w:w="1134" w:type="dxa"/>
            <w:tcBorders>
              <w:top w:val="nil"/>
              <w:left w:val="nil"/>
              <w:bottom w:val="nil"/>
              <w:right w:val="nil"/>
            </w:tcBorders>
            <w:shd w:val="clear" w:color="000000" w:fill="FFFFFF"/>
            <w:noWrap/>
            <w:vAlign w:val="bottom"/>
            <w:hideMark/>
          </w:tcPr>
          <w:p w14:paraId="59DA0959" w14:textId="77777777" w:rsidR="00AF7453" w:rsidRPr="00D46689" w:rsidRDefault="00AF7453" w:rsidP="00944CF6">
            <w:pPr>
              <w:spacing w:after="0" w:line="240" w:lineRule="auto"/>
              <w:jc w:val="center"/>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8</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3</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0</w:t>
            </w:r>
          </w:p>
        </w:tc>
        <w:tc>
          <w:tcPr>
            <w:tcW w:w="738" w:type="dxa"/>
            <w:tcBorders>
              <w:top w:val="nil"/>
              <w:left w:val="nil"/>
              <w:bottom w:val="nil"/>
              <w:right w:val="nil"/>
            </w:tcBorders>
            <w:shd w:val="clear" w:color="000000" w:fill="FFFFFF"/>
            <w:noWrap/>
            <w:vAlign w:val="bottom"/>
            <w:hideMark/>
          </w:tcPr>
          <w:p w14:paraId="1CA583B6" w14:textId="77777777" w:rsidR="00AF7453" w:rsidRPr="00D46689" w:rsidRDefault="00AF7453" w:rsidP="00944CF6">
            <w:pPr>
              <w:spacing w:after="0" w:line="240" w:lineRule="auto"/>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 </w:t>
            </w:r>
          </w:p>
        </w:tc>
        <w:tc>
          <w:tcPr>
            <w:tcW w:w="6350" w:type="dxa"/>
            <w:tcBorders>
              <w:top w:val="nil"/>
              <w:left w:val="nil"/>
              <w:bottom w:val="nil"/>
              <w:right w:val="nil"/>
            </w:tcBorders>
            <w:shd w:val="clear" w:color="000000" w:fill="FFFFFF"/>
            <w:vAlign w:val="bottom"/>
            <w:hideMark/>
          </w:tcPr>
          <w:p w14:paraId="14BA9192" w14:textId="77777777" w:rsidR="00AF7453" w:rsidRPr="00D46689" w:rsidRDefault="00AF7453" w:rsidP="00944CF6">
            <w:pPr>
              <w:spacing w:after="0" w:line="240" w:lineRule="auto"/>
              <w:rPr>
                <w:rFonts w:ascii="Montserrat" w:eastAsia="Times New Roman" w:hAnsi="Montserrat" w:cs="Calibri"/>
                <w:sz w:val="20"/>
                <w:szCs w:val="20"/>
              </w:rPr>
            </w:pPr>
            <w:r w:rsidRPr="00D46689">
              <w:rPr>
                <w:rFonts w:ascii="Montserrat" w:eastAsia="Times New Roman" w:hAnsi="Montserrat" w:cs="Calibri"/>
                <w:sz w:val="20"/>
                <w:szCs w:val="20"/>
              </w:rPr>
              <w:t>Modificaciones a la Ley de Ingresos Estimada</w:t>
            </w:r>
          </w:p>
        </w:tc>
        <w:tc>
          <w:tcPr>
            <w:tcW w:w="283" w:type="dxa"/>
            <w:tcBorders>
              <w:top w:val="nil"/>
              <w:left w:val="nil"/>
              <w:bottom w:val="nil"/>
              <w:right w:val="nil"/>
            </w:tcBorders>
            <w:shd w:val="clear" w:color="000000" w:fill="FFFFFF"/>
            <w:noWrap/>
            <w:vAlign w:val="bottom"/>
            <w:hideMark/>
          </w:tcPr>
          <w:p w14:paraId="546F4735" w14:textId="77777777" w:rsidR="00AF7453" w:rsidRPr="00D46689" w:rsidRDefault="00AF7453" w:rsidP="00944CF6">
            <w:pPr>
              <w:spacing w:after="0" w:line="240" w:lineRule="auto"/>
              <w:jc w:val="right"/>
              <w:rPr>
                <w:rFonts w:ascii="Montserrat" w:eastAsia="Times New Roman" w:hAnsi="Montserrat" w:cs="Calibri"/>
                <w:sz w:val="20"/>
                <w:szCs w:val="20"/>
              </w:rPr>
            </w:pPr>
            <w:r w:rsidRPr="00D46689">
              <w:rPr>
                <w:rFonts w:ascii="Montserrat" w:eastAsia="Times New Roman" w:hAnsi="Montserrat" w:cs="Calibri"/>
                <w:sz w:val="20"/>
                <w:szCs w:val="20"/>
              </w:rPr>
              <w:t>$</w:t>
            </w:r>
          </w:p>
        </w:tc>
        <w:tc>
          <w:tcPr>
            <w:tcW w:w="2552" w:type="dxa"/>
            <w:tcBorders>
              <w:top w:val="nil"/>
              <w:left w:val="nil"/>
              <w:bottom w:val="nil"/>
              <w:right w:val="nil"/>
            </w:tcBorders>
            <w:shd w:val="clear" w:color="000000" w:fill="FFFFFF"/>
            <w:hideMark/>
          </w:tcPr>
          <w:p w14:paraId="4C0BACCC" w14:textId="77777777" w:rsidR="00AF7453" w:rsidRPr="00665D93" w:rsidRDefault="00AF7453" w:rsidP="00944CF6">
            <w:pPr>
              <w:spacing w:after="0" w:line="240" w:lineRule="auto"/>
              <w:jc w:val="right"/>
              <w:rPr>
                <w:rFonts w:ascii="Montserrat" w:eastAsia="Times New Roman" w:hAnsi="Montserrat" w:cs="Calibri"/>
                <w:sz w:val="20"/>
                <w:szCs w:val="20"/>
              </w:rPr>
            </w:pPr>
            <w:r w:rsidRPr="00665D93">
              <w:rPr>
                <w:rFonts w:ascii="Montserrat" w:hAnsi="Montserrat"/>
                <w:sz w:val="20"/>
                <w:szCs w:val="20"/>
              </w:rPr>
              <w:t xml:space="preserve">0 </w:t>
            </w:r>
          </w:p>
        </w:tc>
      </w:tr>
      <w:tr w:rsidR="00AF7453" w:rsidRPr="00D46689" w14:paraId="65C29113" w14:textId="77777777" w:rsidTr="00944CF6">
        <w:trPr>
          <w:trHeight w:val="336"/>
          <w:jc w:val="center"/>
        </w:trPr>
        <w:tc>
          <w:tcPr>
            <w:tcW w:w="1134" w:type="dxa"/>
            <w:tcBorders>
              <w:top w:val="nil"/>
              <w:left w:val="nil"/>
              <w:bottom w:val="nil"/>
              <w:right w:val="nil"/>
            </w:tcBorders>
            <w:shd w:val="clear" w:color="000000" w:fill="FFFFFF"/>
            <w:noWrap/>
            <w:vAlign w:val="bottom"/>
            <w:hideMark/>
          </w:tcPr>
          <w:p w14:paraId="11FC7297" w14:textId="77777777" w:rsidR="00AF7453" w:rsidRPr="00D46689" w:rsidRDefault="00AF7453" w:rsidP="00944CF6">
            <w:pPr>
              <w:spacing w:after="0" w:line="240" w:lineRule="auto"/>
              <w:jc w:val="center"/>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8</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4</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0</w:t>
            </w:r>
          </w:p>
        </w:tc>
        <w:tc>
          <w:tcPr>
            <w:tcW w:w="738" w:type="dxa"/>
            <w:tcBorders>
              <w:top w:val="nil"/>
              <w:left w:val="nil"/>
              <w:bottom w:val="nil"/>
              <w:right w:val="nil"/>
            </w:tcBorders>
            <w:shd w:val="clear" w:color="000000" w:fill="FFFFFF"/>
            <w:noWrap/>
            <w:vAlign w:val="bottom"/>
            <w:hideMark/>
          </w:tcPr>
          <w:p w14:paraId="1CC4D782" w14:textId="77777777" w:rsidR="00AF7453" w:rsidRPr="00D46689" w:rsidRDefault="00AF7453" w:rsidP="00944CF6">
            <w:pPr>
              <w:spacing w:after="0" w:line="240" w:lineRule="auto"/>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 </w:t>
            </w:r>
          </w:p>
        </w:tc>
        <w:tc>
          <w:tcPr>
            <w:tcW w:w="6350" w:type="dxa"/>
            <w:tcBorders>
              <w:top w:val="nil"/>
              <w:left w:val="nil"/>
              <w:bottom w:val="nil"/>
              <w:right w:val="nil"/>
            </w:tcBorders>
            <w:shd w:val="clear" w:color="000000" w:fill="FFFFFF"/>
            <w:vAlign w:val="bottom"/>
            <w:hideMark/>
          </w:tcPr>
          <w:p w14:paraId="468C6919" w14:textId="77777777" w:rsidR="00AF7453" w:rsidRPr="00D46689" w:rsidRDefault="00AF7453" w:rsidP="00944CF6">
            <w:pPr>
              <w:spacing w:after="0" w:line="240" w:lineRule="auto"/>
              <w:rPr>
                <w:rFonts w:ascii="Montserrat" w:eastAsia="Times New Roman" w:hAnsi="Montserrat" w:cs="Calibri"/>
                <w:sz w:val="20"/>
                <w:szCs w:val="20"/>
              </w:rPr>
            </w:pPr>
            <w:r w:rsidRPr="00D46689">
              <w:rPr>
                <w:rFonts w:ascii="Montserrat" w:eastAsia="Times New Roman" w:hAnsi="Montserrat" w:cs="Calibri"/>
                <w:sz w:val="20"/>
                <w:szCs w:val="20"/>
              </w:rPr>
              <w:t xml:space="preserve">Ley De Ingresos Devengada         </w:t>
            </w:r>
          </w:p>
        </w:tc>
        <w:tc>
          <w:tcPr>
            <w:tcW w:w="283" w:type="dxa"/>
            <w:tcBorders>
              <w:top w:val="nil"/>
              <w:left w:val="nil"/>
              <w:bottom w:val="nil"/>
              <w:right w:val="nil"/>
            </w:tcBorders>
            <w:shd w:val="clear" w:color="000000" w:fill="FFFFFF"/>
            <w:noWrap/>
            <w:vAlign w:val="bottom"/>
            <w:hideMark/>
          </w:tcPr>
          <w:p w14:paraId="13A8B9E1" w14:textId="77777777" w:rsidR="00AF7453" w:rsidRPr="00D46689" w:rsidRDefault="00AF7453" w:rsidP="00944CF6">
            <w:pPr>
              <w:spacing w:after="0" w:line="240" w:lineRule="auto"/>
              <w:jc w:val="right"/>
              <w:rPr>
                <w:rFonts w:ascii="Montserrat" w:eastAsia="Times New Roman" w:hAnsi="Montserrat" w:cs="Calibri"/>
                <w:sz w:val="20"/>
                <w:szCs w:val="20"/>
              </w:rPr>
            </w:pPr>
            <w:r w:rsidRPr="00D46689">
              <w:rPr>
                <w:rFonts w:ascii="Montserrat" w:eastAsia="Times New Roman" w:hAnsi="Montserrat" w:cs="Calibri"/>
                <w:sz w:val="20"/>
                <w:szCs w:val="20"/>
              </w:rPr>
              <w:t>$</w:t>
            </w:r>
          </w:p>
        </w:tc>
        <w:tc>
          <w:tcPr>
            <w:tcW w:w="2552" w:type="dxa"/>
            <w:tcBorders>
              <w:top w:val="nil"/>
              <w:left w:val="nil"/>
              <w:bottom w:val="nil"/>
              <w:right w:val="nil"/>
            </w:tcBorders>
            <w:shd w:val="clear" w:color="000000" w:fill="FFFFFF"/>
            <w:noWrap/>
            <w:hideMark/>
          </w:tcPr>
          <w:p w14:paraId="4AEF9F64" w14:textId="77777777" w:rsidR="00AF7453" w:rsidRPr="00665D93" w:rsidRDefault="00AF7453" w:rsidP="00944CF6">
            <w:pPr>
              <w:spacing w:after="0" w:line="240" w:lineRule="auto"/>
              <w:jc w:val="right"/>
              <w:rPr>
                <w:rFonts w:ascii="Montserrat" w:eastAsia="Times New Roman" w:hAnsi="Montserrat" w:cs="Calibri"/>
                <w:color w:val="000000"/>
                <w:sz w:val="20"/>
                <w:szCs w:val="20"/>
              </w:rPr>
            </w:pPr>
            <w:r>
              <w:rPr>
                <w:rFonts w:ascii="Montserrat" w:hAnsi="Montserrat"/>
                <w:sz w:val="20"/>
                <w:szCs w:val="20"/>
              </w:rPr>
              <w:t>0</w:t>
            </w:r>
            <w:r w:rsidRPr="00665D93">
              <w:rPr>
                <w:rFonts w:ascii="Montserrat" w:hAnsi="Montserrat"/>
                <w:sz w:val="20"/>
                <w:szCs w:val="20"/>
              </w:rPr>
              <w:t xml:space="preserve"> </w:t>
            </w:r>
          </w:p>
        </w:tc>
      </w:tr>
      <w:tr w:rsidR="00AF7453" w:rsidRPr="00D46689" w14:paraId="146F96DC" w14:textId="77777777" w:rsidTr="00944CF6">
        <w:trPr>
          <w:trHeight w:val="336"/>
          <w:jc w:val="center"/>
        </w:trPr>
        <w:tc>
          <w:tcPr>
            <w:tcW w:w="1134" w:type="dxa"/>
            <w:tcBorders>
              <w:top w:val="nil"/>
              <w:left w:val="nil"/>
              <w:bottom w:val="nil"/>
              <w:right w:val="nil"/>
            </w:tcBorders>
            <w:shd w:val="clear" w:color="000000" w:fill="FFFFFF"/>
            <w:noWrap/>
            <w:vAlign w:val="bottom"/>
            <w:hideMark/>
          </w:tcPr>
          <w:p w14:paraId="74446642" w14:textId="77777777" w:rsidR="00AF7453" w:rsidRPr="00D46689" w:rsidRDefault="00AF7453" w:rsidP="00944CF6">
            <w:pPr>
              <w:spacing w:after="0" w:line="240" w:lineRule="auto"/>
              <w:jc w:val="center"/>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8</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1</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5</w:t>
            </w:r>
            <w:r>
              <w:rPr>
                <w:rFonts w:ascii="Montserrat" w:eastAsia="Times New Roman" w:hAnsi="Montserrat" w:cs="Calibri"/>
                <w:color w:val="000000"/>
                <w:sz w:val="20"/>
                <w:szCs w:val="20"/>
              </w:rPr>
              <w:t>.</w:t>
            </w:r>
            <w:r w:rsidRPr="00D46689">
              <w:rPr>
                <w:rFonts w:ascii="Montserrat" w:eastAsia="Times New Roman" w:hAnsi="Montserrat" w:cs="Calibri"/>
                <w:color w:val="000000"/>
                <w:sz w:val="20"/>
                <w:szCs w:val="20"/>
              </w:rPr>
              <w:t>0</w:t>
            </w:r>
          </w:p>
        </w:tc>
        <w:tc>
          <w:tcPr>
            <w:tcW w:w="738" w:type="dxa"/>
            <w:tcBorders>
              <w:top w:val="nil"/>
              <w:left w:val="nil"/>
              <w:bottom w:val="nil"/>
              <w:right w:val="nil"/>
            </w:tcBorders>
            <w:shd w:val="clear" w:color="000000" w:fill="FFFFFF"/>
            <w:noWrap/>
            <w:vAlign w:val="bottom"/>
            <w:hideMark/>
          </w:tcPr>
          <w:p w14:paraId="7F13E271" w14:textId="77777777" w:rsidR="00AF7453" w:rsidRPr="00D46689" w:rsidRDefault="00AF7453" w:rsidP="00944CF6">
            <w:pPr>
              <w:spacing w:after="0" w:line="240" w:lineRule="auto"/>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 </w:t>
            </w:r>
          </w:p>
        </w:tc>
        <w:tc>
          <w:tcPr>
            <w:tcW w:w="6350" w:type="dxa"/>
            <w:tcBorders>
              <w:top w:val="nil"/>
              <w:left w:val="nil"/>
              <w:bottom w:val="nil"/>
              <w:right w:val="nil"/>
            </w:tcBorders>
            <w:shd w:val="clear" w:color="000000" w:fill="FFFFFF"/>
            <w:vAlign w:val="bottom"/>
            <w:hideMark/>
          </w:tcPr>
          <w:p w14:paraId="38E2FB9E" w14:textId="77777777" w:rsidR="00AF7453" w:rsidRPr="00D46689" w:rsidRDefault="00AF7453" w:rsidP="00944CF6">
            <w:pPr>
              <w:spacing w:after="0" w:line="240" w:lineRule="auto"/>
              <w:rPr>
                <w:rFonts w:ascii="Montserrat" w:eastAsia="Times New Roman" w:hAnsi="Montserrat" w:cs="Calibri"/>
                <w:sz w:val="20"/>
                <w:szCs w:val="20"/>
              </w:rPr>
            </w:pPr>
            <w:r w:rsidRPr="00D46689">
              <w:rPr>
                <w:rFonts w:ascii="Montserrat" w:eastAsia="Times New Roman" w:hAnsi="Montserrat" w:cs="Calibri"/>
                <w:sz w:val="20"/>
                <w:szCs w:val="20"/>
              </w:rPr>
              <w:t>Ley De Ingresos Recaudada</w:t>
            </w:r>
          </w:p>
        </w:tc>
        <w:tc>
          <w:tcPr>
            <w:tcW w:w="283" w:type="dxa"/>
            <w:tcBorders>
              <w:top w:val="nil"/>
              <w:left w:val="nil"/>
              <w:bottom w:val="nil"/>
              <w:right w:val="nil"/>
            </w:tcBorders>
            <w:shd w:val="clear" w:color="000000" w:fill="FFFFFF"/>
            <w:noWrap/>
            <w:vAlign w:val="bottom"/>
            <w:hideMark/>
          </w:tcPr>
          <w:p w14:paraId="76DBABE5" w14:textId="77777777" w:rsidR="00AF7453" w:rsidRPr="00D46689" w:rsidRDefault="00AF7453" w:rsidP="00944CF6">
            <w:pPr>
              <w:spacing w:after="0" w:line="240" w:lineRule="auto"/>
              <w:jc w:val="right"/>
              <w:rPr>
                <w:rFonts w:ascii="Montserrat" w:eastAsia="Times New Roman" w:hAnsi="Montserrat" w:cs="Calibri"/>
                <w:sz w:val="20"/>
                <w:szCs w:val="20"/>
              </w:rPr>
            </w:pPr>
            <w:r w:rsidRPr="00D46689">
              <w:rPr>
                <w:rFonts w:ascii="Montserrat" w:eastAsia="Times New Roman" w:hAnsi="Montserrat" w:cs="Calibri"/>
                <w:sz w:val="20"/>
                <w:szCs w:val="20"/>
              </w:rPr>
              <w:t>$</w:t>
            </w:r>
          </w:p>
        </w:tc>
        <w:tc>
          <w:tcPr>
            <w:tcW w:w="2552" w:type="dxa"/>
            <w:tcBorders>
              <w:top w:val="nil"/>
              <w:left w:val="nil"/>
              <w:bottom w:val="nil"/>
              <w:right w:val="nil"/>
            </w:tcBorders>
            <w:shd w:val="clear" w:color="000000" w:fill="FFFFFF"/>
            <w:noWrap/>
            <w:hideMark/>
          </w:tcPr>
          <w:p w14:paraId="645E65AD" w14:textId="77777777" w:rsidR="00AF7453" w:rsidRPr="00665D93" w:rsidRDefault="00AF7453" w:rsidP="00944CF6">
            <w:pPr>
              <w:spacing w:after="0" w:line="240" w:lineRule="auto"/>
              <w:jc w:val="right"/>
              <w:rPr>
                <w:rFonts w:ascii="Montserrat" w:eastAsia="Times New Roman" w:hAnsi="Montserrat" w:cs="Calibri"/>
                <w:color w:val="000000"/>
                <w:sz w:val="20"/>
                <w:szCs w:val="20"/>
              </w:rPr>
            </w:pPr>
            <w:r w:rsidRPr="00B24E00">
              <w:rPr>
                <w:rFonts w:ascii="Montserrat" w:hAnsi="Montserrat"/>
                <w:sz w:val="20"/>
                <w:szCs w:val="20"/>
              </w:rPr>
              <w:t>33</w:t>
            </w:r>
            <w:r>
              <w:rPr>
                <w:rFonts w:ascii="Montserrat" w:hAnsi="Montserrat"/>
                <w:sz w:val="20"/>
                <w:szCs w:val="20"/>
              </w:rPr>
              <w:t>,</w:t>
            </w:r>
            <w:r w:rsidRPr="00B24E00">
              <w:rPr>
                <w:rFonts w:ascii="Montserrat" w:hAnsi="Montserrat"/>
                <w:sz w:val="20"/>
                <w:szCs w:val="20"/>
              </w:rPr>
              <w:t>362</w:t>
            </w:r>
            <w:r>
              <w:rPr>
                <w:rFonts w:ascii="Montserrat" w:hAnsi="Montserrat"/>
                <w:sz w:val="20"/>
                <w:szCs w:val="20"/>
              </w:rPr>
              <w:t>,</w:t>
            </w:r>
            <w:r w:rsidRPr="00B24E00">
              <w:rPr>
                <w:rFonts w:ascii="Montserrat" w:hAnsi="Montserrat"/>
                <w:sz w:val="20"/>
                <w:szCs w:val="20"/>
              </w:rPr>
              <w:t>339</w:t>
            </w:r>
            <w:r>
              <w:rPr>
                <w:rFonts w:ascii="Montserrat" w:hAnsi="Montserrat"/>
                <w:sz w:val="20"/>
                <w:szCs w:val="20"/>
              </w:rPr>
              <w:t>,</w:t>
            </w:r>
            <w:r w:rsidRPr="00B24E00">
              <w:rPr>
                <w:rFonts w:ascii="Montserrat" w:hAnsi="Montserrat"/>
                <w:sz w:val="20"/>
                <w:szCs w:val="20"/>
              </w:rPr>
              <w:t>558</w:t>
            </w:r>
          </w:p>
        </w:tc>
      </w:tr>
    </w:tbl>
    <w:p w14:paraId="17FB36D0" w14:textId="77777777" w:rsidR="00AF7453" w:rsidRDefault="00AF7453" w:rsidP="00AF7453">
      <w:pPr>
        <w:widowControl w:val="0"/>
        <w:spacing w:after="0" w:line="360" w:lineRule="auto"/>
        <w:contextualSpacing/>
        <w:rPr>
          <w:rFonts w:ascii="Montserrat" w:hAnsi="Montserrat" w:cstheme="minorHAnsi"/>
          <w:lang w:val="es-ES"/>
        </w:rPr>
      </w:pPr>
    </w:p>
    <w:p w14:paraId="1B728894" w14:textId="77777777" w:rsidR="00AF7453" w:rsidRDefault="00AF7453" w:rsidP="00AF7453">
      <w:pPr>
        <w:widowControl w:val="0"/>
        <w:spacing w:after="0" w:line="360" w:lineRule="auto"/>
        <w:contextualSpacing/>
        <w:rPr>
          <w:rFonts w:ascii="Montserrat" w:hAnsi="Montserrat" w:cstheme="minorHAnsi"/>
          <w:b/>
          <w:lang w:val="es-ES"/>
        </w:rPr>
      </w:pPr>
    </w:p>
    <w:p w14:paraId="13EE6664" w14:textId="77777777" w:rsidR="00AF7453" w:rsidRDefault="00AF7453" w:rsidP="00AF7453">
      <w:pPr>
        <w:widowControl w:val="0"/>
        <w:spacing w:after="0" w:line="360" w:lineRule="auto"/>
        <w:contextualSpacing/>
        <w:rPr>
          <w:rFonts w:ascii="Montserrat" w:hAnsi="Montserrat" w:cstheme="minorHAnsi"/>
          <w:b/>
          <w:lang w:val="es-ES"/>
        </w:rPr>
      </w:pPr>
    </w:p>
    <w:p w14:paraId="3BDACEE3" w14:textId="77777777" w:rsidR="00AF7453" w:rsidRDefault="00AF7453" w:rsidP="00AF7453">
      <w:pPr>
        <w:widowControl w:val="0"/>
        <w:spacing w:after="0" w:line="360" w:lineRule="auto"/>
        <w:contextualSpacing/>
        <w:rPr>
          <w:rFonts w:ascii="Montserrat" w:hAnsi="Montserrat" w:cstheme="minorHAnsi"/>
          <w:b/>
          <w:lang w:val="es-ES"/>
        </w:rPr>
      </w:pPr>
    </w:p>
    <w:p w14:paraId="543FBC05" w14:textId="77777777" w:rsidR="00AF7453" w:rsidRDefault="00AF7453" w:rsidP="00AF7453">
      <w:pPr>
        <w:widowControl w:val="0"/>
        <w:spacing w:after="0" w:line="360" w:lineRule="auto"/>
        <w:contextualSpacing/>
        <w:rPr>
          <w:rFonts w:ascii="Montserrat" w:hAnsi="Montserrat" w:cstheme="minorHAnsi"/>
          <w:b/>
          <w:lang w:val="es-ES"/>
        </w:rPr>
      </w:pPr>
    </w:p>
    <w:p w14:paraId="2C1CF8B0" w14:textId="77777777" w:rsidR="00AF7453" w:rsidRDefault="00AF7453" w:rsidP="00AF7453">
      <w:pPr>
        <w:widowControl w:val="0"/>
        <w:spacing w:after="0" w:line="360" w:lineRule="auto"/>
        <w:contextualSpacing/>
        <w:rPr>
          <w:rFonts w:ascii="Montserrat" w:hAnsi="Montserrat" w:cstheme="minorHAnsi"/>
          <w:b/>
          <w:lang w:val="es-ES"/>
        </w:rPr>
      </w:pPr>
    </w:p>
    <w:p w14:paraId="6E7D4EDA" w14:textId="77777777" w:rsidR="00AF7453" w:rsidRDefault="00AF7453" w:rsidP="00AF7453">
      <w:pPr>
        <w:widowControl w:val="0"/>
        <w:spacing w:after="0" w:line="360" w:lineRule="auto"/>
        <w:contextualSpacing/>
        <w:rPr>
          <w:rFonts w:ascii="Montserrat" w:hAnsi="Montserrat" w:cstheme="minorHAnsi"/>
          <w:lang w:val="es-ES"/>
        </w:rPr>
      </w:pPr>
      <w:r>
        <w:rPr>
          <w:rFonts w:ascii="Montserrat" w:hAnsi="Montserrat" w:cstheme="minorHAnsi"/>
          <w:b/>
          <w:lang w:val="es-ES"/>
        </w:rPr>
        <w:lastRenderedPageBreak/>
        <w:t>2</w:t>
      </w:r>
      <w:r w:rsidRPr="00FD0A22">
        <w:rPr>
          <w:rFonts w:ascii="Montserrat" w:hAnsi="Montserrat" w:cstheme="minorHAnsi"/>
          <w:b/>
          <w:lang w:val="es-ES"/>
        </w:rPr>
        <w:t>.-</w:t>
      </w:r>
      <w:r w:rsidRPr="00FD0A22">
        <w:rPr>
          <w:rFonts w:ascii="Montserrat" w:hAnsi="Montserrat" w:cstheme="minorHAnsi"/>
          <w:lang w:val="es-ES"/>
        </w:rPr>
        <w:t xml:space="preserve"> Finalmente las cuentas de orden presupuestarias de egresos, arrojan los siguientes saldos al </w:t>
      </w:r>
      <w:r>
        <w:rPr>
          <w:rFonts w:ascii="Montserrat" w:hAnsi="Montserrat" w:cstheme="minorHAnsi"/>
          <w:lang w:val="es-ES"/>
        </w:rPr>
        <w:t>30 de septiembre 2025</w:t>
      </w:r>
      <w:r w:rsidRPr="00FD0A22">
        <w:rPr>
          <w:rFonts w:ascii="Montserrat" w:hAnsi="Montserrat" w:cstheme="minorHAnsi"/>
          <w:lang w:val="es-ES"/>
        </w:rPr>
        <w:t>:</w:t>
      </w:r>
    </w:p>
    <w:p w14:paraId="5846F602" w14:textId="77777777" w:rsidR="00AF7453" w:rsidRDefault="00AF7453" w:rsidP="00AF7453">
      <w:pPr>
        <w:widowControl w:val="0"/>
        <w:spacing w:after="0" w:line="360" w:lineRule="auto"/>
        <w:contextualSpacing/>
        <w:rPr>
          <w:rFonts w:ascii="Montserrat" w:hAnsi="Montserrat" w:cstheme="minorHAnsi"/>
          <w:lang w:val="es-ES"/>
        </w:rPr>
      </w:pPr>
    </w:p>
    <w:tbl>
      <w:tblPr>
        <w:tblW w:w="11340" w:type="dxa"/>
        <w:jc w:val="center"/>
        <w:tblLayout w:type="fixed"/>
        <w:tblCellMar>
          <w:left w:w="70" w:type="dxa"/>
          <w:right w:w="70" w:type="dxa"/>
        </w:tblCellMar>
        <w:tblLook w:val="04A0" w:firstRow="1" w:lastRow="0" w:firstColumn="1" w:lastColumn="0" w:noHBand="0" w:noVBand="1"/>
      </w:tblPr>
      <w:tblGrid>
        <w:gridCol w:w="1418"/>
        <w:gridCol w:w="224"/>
        <w:gridCol w:w="6438"/>
        <w:gridCol w:w="851"/>
        <w:gridCol w:w="2409"/>
      </w:tblGrid>
      <w:tr w:rsidR="00AF7453" w:rsidRPr="00D46689" w14:paraId="70B0BDA9" w14:textId="77777777" w:rsidTr="00944CF6">
        <w:trPr>
          <w:trHeight w:val="336"/>
          <w:jc w:val="center"/>
        </w:trPr>
        <w:tc>
          <w:tcPr>
            <w:tcW w:w="1418" w:type="dxa"/>
            <w:tcBorders>
              <w:top w:val="nil"/>
              <w:left w:val="nil"/>
              <w:bottom w:val="nil"/>
              <w:right w:val="nil"/>
            </w:tcBorders>
            <w:shd w:val="clear" w:color="000000" w:fill="8F302E"/>
            <w:noWrap/>
            <w:vAlign w:val="bottom"/>
            <w:hideMark/>
          </w:tcPr>
          <w:p w14:paraId="35588B76" w14:textId="77777777" w:rsidR="00AF7453" w:rsidRPr="00D46689" w:rsidRDefault="00AF7453" w:rsidP="00944CF6">
            <w:pPr>
              <w:spacing w:after="0" w:line="240" w:lineRule="auto"/>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 </w:t>
            </w:r>
          </w:p>
        </w:tc>
        <w:tc>
          <w:tcPr>
            <w:tcW w:w="9922" w:type="dxa"/>
            <w:gridSpan w:val="4"/>
            <w:tcBorders>
              <w:top w:val="nil"/>
              <w:left w:val="nil"/>
              <w:bottom w:val="nil"/>
              <w:right w:val="nil"/>
            </w:tcBorders>
            <w:shd w:val="clear" w:color="000000" w:fill="8F302E"/>
            <w:vAlign w:val="bottom"/>
            <w:hideMark/>
          </w:tcPr>
          <w:p w14:paraId="20EAF474" w14:textId="77777777" w:rsidR="00AF7453" w:rsidRPr="00D46689" w:rsidRDefault="00AF7453" w:rsidP="00944CF6">
            <w:pPr>
              <w:spacing w:after="0" w:line="240" w:lineRule="auto"/>
              <w:jc w:val="center"/>
              <w:rPr>
                <w:rFonts w:ascii="Montserrat" w:eastAsia="Times New Roman" w:hAnsi="Montserrat" w:cs="Calibri"/>
                <w:b/>
                <w:bCs/>
                <w:color w:val="FFFFFF"/>
                <w:sz w:val="20"/>
                <w:szCs w:val="20"/>
              </w:rPr>
            </w:pPr>
            <w:r w:rsidRPr="00D46689">
              <w:rPr>
                <w:rFonts w:ascii="Montserrat" w:eastAsia="Times New Roman" w:hAnsi="Montserrat" w:cs="Calibri"/>
                <w:b/>
                <w:bCs/>
                <w:color w:val="FFFFFF"/>
                <w:sz w:val="20"/>
                <w:szCs w:val="20"/>
              </w:rPr>
              <w:t xml:space="preserve">PRESUPUESTO DE EGRESOS  </w:t>
            </w:r>
          </w:p>
        </w:tc>
      </w:tr>
      <w:tr w:rsidR="00AF7453" w:rsidRPr="00D46689" w14:paraId="115C1105" w14:textId="77777777" w:rsidTr="00944CF6">
        <w:trPr>
          <w:trHeight w:val="336"/>
          <w:jc w:val="center"/>
        </w:trPr>
        <w:tc>
          <w:tcPr>
            <w:tcW w:w="1418" w:type="dxa"/>
            <w:tcBorders>
              <w:top w:val="nil"/>
              <w:left w:val="nil"/>
              <w:bottom w:val="nil"/>
              <w:right w:val="nil"/>
            </w:tcBorders>
            <w:shd w:val="clear" w:color="auto" w:fill="BD5451"/>
            <w:noWrap/>
            <w:vAlign w:val="bottom"/>
            <w:hideMark/>
          </w:tcPr>
          <w:p w14:paraId="4768ED16" w14:textId="77777777" w:rsidR="00AF7453" w:rsidRPr="00D46689" w:rsidRDefault="00AF7453" w:rsidP="00944CF6">
            <w:pPr>
              <w:spacing w:after="0" w:line="240" w:lineRule="auto"/>
              <w:rPr>
                <w:rFonts w:ascii="Montserrat" w:eastAsia="Times New Roman" w:hAnsi="Montserrat" w:cs="Calibri"/>
                <w:color w:val="000000"/>
                <w:sz w:val="20"/>
                <w:szCs w:val="20"/>
              </w:rPr>
            </w:pPr>
            <w:r w:rsidRPr="00D46689">
              <w:rPr>
                <w:rFonts w:ascii="Montserrat" w:eastAsia="Times New Roman" w:hAnsi="Montserrat" w:cs="Calibri"/>
                <w:color w:val="000000"/>
                <w:sz w:val="20"/>
                <w:szCs w:val="20"/>
              </w:rPr>
              <w:t> </w:t>
            </w:r>
          </w:p>
        </w:tc>
        <w:tc>
          <w:tcPr>
            <w:tcW w:w="224" w:type="dxa"/>
            <w:tcBorders>
              <w:top w:val="nil"/>
              <w:left w:val="nil"/>
              <w:bottom w:val="nil"/>
              <w:right w:val="nil"/>
            </w:tcBorders>
            <w:shd w:val="clear" w:color="auto" w:fill="BD5451"/>
            <w:vAlign w:val="bottom"/>
            <w:hideMark/>
          </w:tcPr>
          <w:p w14:paraId="1F5C4607" w14:textId="77777777" w:rsidR="00AF7453" w:rsidRPr="00D46689" w:rsidRDefault="00AF7453" w:rsidP="00944CF6">
            <w:pPr>
              <w:spacing w:after="0" w:line="240" w:lineRule="auto"/>
              <w:rPr>
                <w:rFonts w:ascii="Montserrat" w:eastAsia="Times New Roman" w:hAnsi="Montserrat" w:cs="Calibri"/>
                <w:b/>
                <w:bCs/>
                <w:color w:val="FFFFFF"/>
                <w:sz w:val="20"/>
                <w:szCs w:val="20"/>
              </w:rPr>
            </w:pPr>
            <w:r w:rsidRPr="00D46689">
              <w:rPr>
                <w:rFonts w:ascii="Montserrat" w:eastAsia="Times New Roman" w:hAnsi="Montserrat" w:cs="Calibri"/>
                <w:b/>
                <w:bCs/>
                <w:color w:val="FFFFFF"/>
                <w:sz w:val="20"/>
                <w:szCs w:val="20"/>
              </w:rPr>
              <w:t> </w:t>
            </w:r>
          </w:p>
        </w:tc>
        <w:tc>
          <w:tcPr>
            <w:tcW w:w="6438" w:type="dxa"/>
            <w:tcBorders>
              <w:top w:val="nil"/>
              <w:left w:val="nil"/>
              <w:bottom w:val="nil"/>
              <w:right w:val="nil"/>
            </w:tcBorders>
            <w:shd w:val="clear" w:color="auto" w:fill="BD5451"/>
            <w:noWrap/>
            <w:vAlign w:val="bottom"/>
            <w:hideMark/>
          </w:tcPr>
          <w:p w14:paraId="31F736A3" w14:textId="77777777" w:rsidR="00AF7453" w:rsidRPr="00D46689" w:rsidRDefault="00AF7453" w:rsidP="00944CF6">
            <w:pPr>
              <w:spacing w:after="0" w:line="240" w:lineRule="auto"/>
              <w:rPr>
                <w:rFonts w:ascii="Montserrat" w:eastAsia="Times New Roman" w:hAnsi="Montserrat" w:cs="Calibri"/>
                <w:b/>
                <w:bCs/>
                <w:color w:val="FFFFFF"/>
                <w:sz w:val="20"/>
                <w:szCs w:val="20"/>
              </w:rPr>
            </w:pPr>
            <w:r w:rsidRPr="00D46689">
              <w:rPr>
                <w:rFonts w:ascii="Montserrat" w:eastAsia="Times New Roman" w:hAnsi="Montserrat" w:cs="Calibri"/>
                <w:b/>
                <w:bCs/>
                <w:color w:val="FFFFFF"/>
                <w:sz w:val="20"/>
                <w:szCs w:val="20"/>
              </w:rPr>
              <w:t>Descripción</w:t>
            </w:r>
          </w:p>
        </w:tc>
        <w:tc>
          <w:tcPr>
            <w:tcW w:w="851" w:type="dxa"/>
            <w:tcBorders>
              <w:top w:val="nil"/>
              <w:left w:val="nil"/>
              <w:bottom w:val="nil"/>
              <w:right w:val="nil"/>
            </w:tcBorders>
            <w:shd w:val="clear" w:color="auto" w:fill="BD5451"/>
            <w:noWrap/>
            <w:vAlign w:val="bottom"/>
            <w:hideMark/>
          </w:tcPr>
          <w:p w14:paraId="73F7D89D" w14:textId="77777777" w:rsidR="00AF7453" w:rsidRPr="00D46689" w:rsidRDefault="00AF7453" w:rsidP="00944CF6">
            <w:pPr>
              <w:spacing w:after="0" w:line="240" w:lineRule="auto"/>
              <w:rPr>
                <w:rFonts w:ascii="Montserrat" w:eastAsia="Times New Roman" w:hAnsi="Montserrat" w:cs="Calibri"/>
                <w:b/>
                <w:bCs/>
                <w:color w:val="FFFFFF"/>
                <w:sz w:val="20"/>
                <w:szCs w:val="20"/>
              </w:rPr>
            </w:pPr>
            <w:r w:rsidRPr="00D46689">
              <w:rPr>
                <w:rFonts w:ascii="Montserrat" w:eastAsia="Times New Roman" w:hAnsi="Montserrat" w:cs="Calibri"/>
                <w:b/>
                <w:bCs/>
                <w:color w:val="FFFFFF"/>
                <w:sz w:val="20"/>
                <w:szCs w:val="20"/>
              </w:rPr>
              <w:t> </w:t>
            </w:r>
          </w:p>
        </w:tc>
        <w:tc>
          <w:tcPr>
            <w:tcW w:w="2409" w:type="dxa"/>
            <w:tcBorders>
              <w:top w:val="nil"/>
              <w:left w:val="nil"/>
              <w:bottom w:val="nil"/>
              <w:right w:val="nil"/>
            </w:tcBorders>
            <w:shd w:val="clear" w:color="auto" w:fill="BD5451"/>
            <w:noWrap/>
            <w:vAlign w:val="bottom"/>
            <w:hideMark/>
          </w:tcPr>
          <w:p w14:paraId="063DF13B" w14:textId="77777777" w:rsidR="00AF7453" w:rsidRPr="00D46689" w:rsidRDefault="00AF7453" w:rsidP="00944CF6">
            <w:pPr>
              <w:spacing w:after="0" w:line="240" w:lineRule="auto"/>
              <w:jc w:val="center"/>
              <w:rPr>
                <w:rFonts w:ascii="Montserrat" w:eastAsia="Times New Roman" w:hAnsi="Montserrat" w:cs="Calibri"/>
                <w:b/>
                <w:bCs/>
                <w:color w:val="FFFFFF"/>
                <w:sz w:val="20"/>
                <w:szCs w:val="20"/>
              </w:rPr>
            </w:pPr>
            <w:r w:rsidRPr="00D46689">
              <w:rPr>
                <w:rFonts w:ascii="Montserrat" w:eastAsia="Times New Roman" w:hAnsi="Montserrat" w:cs="Calibri"/>
                <w:b/>
                <w:bCs/>
                <w:color w:val="FFFFFF"/>
                <w:sz w:val="20"/>
                <w:szCs w:val="20"/>
              </w:rPr>
              <w:t>202</w:t>
            </w:r>
            <w:r>
              <w:rPr>
                <w:rFonts w:ascii="Montserrat" w:eastAsia="Times New Roman" w:hAnsi="Montserrat" w:cs="Calibri"/>
                <w:b/>
                <w:bCs/>
                <w:color w:val="FFFFFF"/>
                <w:sz w:val="20"/>
                <w:szCs w:val="20"/>
              </w:rPr>
              <w:t>5</w:t>
            </w:r>
          </w:p>
        </w:tc>
      </w:tr>
      <w:tr w:rsidR="00AF7453" w:rsidRPr="00D46689" w14:paraId="0DD69FCB" w14:textId="77777777" w:rsidTr="00944CF6">
        <w:trPr>
          <w:trHeight w:val="336"/>
          <w:jc w:val="center"/>
        </w:trPr>
        <w:tc>
          <w:tcPr>
            <w:tcW w:w="1418" w:type="dxa"/>
            <w:tcBorders>
              <w:top w:val="nil"/>
              <w:left w:val="nil"/>
              <w:bottom w:val="nil"/>
              <w:right w:val="nil"/>
            </w:tcBorders>
            <w:shd w:val="clear" w:color="000000" w:fill="FFFFFF"/>
            <w:noWrap/>
            <w:vAlign w:val="bottom"/>
            <w:hideMark/>
          </w:tcPr>
          <w:p w14:paraId="1405A338" w14:textId="77777777" w:rsidR="00AF7453" w:rsidRPr="00665D93" w:rsidRDefault="00AF7453" w:rsidP="00944CF6">
            <w:pPr>
              <w:spacing w:after="0" w:line="240" w:lineRule="auto"/>
              <w:jc w:val="center"/>
              <w:rPr>
                <w:rFonts w:ascii="Montserrat" w:eastAsia="Times New Roman" w:hAnsi="Montserrat" w:cs="Calibri"/>
                <w:color w:val="000000"/>
                <w:sz w:val="20"/>
                <w:szCs w:val="20"/>
              </w:rPr>
            </w:pPr>
            <w:r w:rsidRPr="00665D93">
              <w:rPr>
                <w:rFonts w:ascii="Montserrat" w:hAnsi="Montserrat" w:cs="Calibri"/>
                <w:color w:val="000000"/>
                <w:sz w:val="20"/>
                <w:szCs w:val="20"/>
              </w:rPr>
              <w:t>8</w:t>
            </w:r>
            <w:r>
              <w:rPr>
                <w:rFonts w:ascii="Montserrat" w:hAnsi="Montserrat" w:cs="Calibri"/>
                <w:color w:val="000000"/>
                <w:sz w:val="20"/>
                <w:szCs w:val="20"/>
              </w:rPr>
              <w:t>.</w:t>
            </w:r>
            <w:r w:rsidRPr="00665D93">
              <w:rPr>
                <w:rFonts w:ascii="Montserrat" w:hAnsi="Montserrat" w:cs="Calibri"/>
                <w:color w:val="000000"/>
                <w:sz w:val="20"/>
                <w:szCs w:val="20"/>
              </w:rPr>
              <w:t>2</w:t>
            </w:r>
            <w:r>
              <w:rPr>
                <w:rFonts w:ascii="Montserrat" w:hAnsi="Montserrat" w:cs="Calibri"/>
                <w:color w:val="000000"/>
                <w:sz w:val="20"/>
                <w:szCs w:val="20"/>
              </w:rPr>
              <w:t>.</w:t>
            </w:r>
            <w:r w:rsidRPr="00665D93">
              <w:rPr>
                <w:rFonts w:ascii="Montserrat" w:hAnsi="Montserrat" w:cs="Calibri"/>
                <w:color w:val="000000"/>
                <w:sz w:val="20"/>
                <w:szCs w:val="20"/>
              </w:rPr>
              <w:t>1</w:t>
            </w:r>
            <w:r>
              <w:rPr>
                <w:rFonts w:ascii="Montserrat" w:hAnsi="Montserrat" w:cs="Calibri"/>
                <w:color w:val="000000"/>
                <w:sz w:val="20"/>
                <w:szCs w:val="20"/>
              </w:rPr>
              <w:t>.</w:t>
            </w:r>
            <w:r w:rsidRPr="00665D93">
              <w:rPr>
                <w:rFonts w:ascii="Montserrat" w:hAnsi="Montserrat" w:cs="Calibri"/>
                <w:color w:val="000000"/>
                <w:sz w:val="20"/>
                <w:szCs w:val="20"/>
              </w:rPr>
              <w:t>0</w:t>
            </w:r>
          </w:p>
        </w:tc>
        <w:tc>
          <w:tcPr>
            <w:tcW w:w="224" w:type="dxa"/>
            <w:tcBorders>
              <w:top w:val="nil"/>
              <w:left w:val="nil"/>
              <w:bottom w:val="nil"/>
              <w:right w:val="nil"/>
            </w:tcBorders>
            <w:shd w:val="clear" w:color="000000" w:fill="FFFFFF"/>
            <w:noWrap/>
            <w:vAlign w:val="bottom"/>
            <w:hideMark/>
          </w:tcPr>
          <w:p w14:paraId="375349E0" w14:textId="77777777" w:rsidR="00AF7453" w:rsidRPr="00665D93" w:rsidRDefault="00AF7453" w:rsidP="00944CF6">
            <w:pPr>
              <w:spacing w:after="0" w:line="240" w:lineRule="auto"/>
              <w:rPr>
                <w:rFonts w:ascii="Montserrat" w:eastAsia="Times New Roman" w:hAnsi="Montserrat" w:cs="Calibri"/>
                <w:color w:val="000000"/>
                <w:sz w:val="20"/>
                <w:szCs w:val="20"/>
              </w:rPr>
            </w:pPr>
            <w:r w:rsidRPr="00665D93">
              <w:rPr>
                <w:rFonts w:ascii="Montserrat" w:hAnsi="Montserrat" w:cs="Calibri"/>
                <w:color w:val="000000"/>
                <w:sz w:val="20"/>
                <w:szCs w:val="20"/>
              </w:rPr>
              <w:t> </w:t>
            </w:r>
          </w:p>
        </w:tc>
        <w:tc>
          <w:tcPr>
            <w:tcW w:w="6438" w:type="dxa"/>
            <w:tcBorders>
              <w:top w:val="nil"/>
              <w:left w:val="nil"/>
              <w:bottom w:val="nil"/>
              <w:right w:val="nil"/>
            </w:tcBorders>
            <w:shd w:val="clear" w:color="000000" w:fill="FFFFFF"/>
            <w:vAlign w:val="bottom"/>
            <w:hideMark/>
          </w:tcPr>
          <w:p w14:paraId="1145E880" w14:textId="77777777" w:rsidR="00AF7453" w:rsidRPr="00665D93" w:rsidRDefault="00AF7453" w:rsidP="00944CF6">
            <w:pPr>
              <w:spacing w:after="0" w:line="240" w:lineRule="auto"/>
              <w:rPr>
                <w:rFonts w:ascii="Montserrat" w:eastAsia="Times New Roman" w:hAnsi="Montserrat" w:cs="Calibri"/>
                <w:sz w:val="20"/>
                <w:szCs w:val="20"/>
              </w:rPr>
            </w:pPr>
            <w:r w:rsidRPr="00665D93">
              <w:rPr>
                <w:rFonts w:ascii="Montserrat" w:hAnsi="Montserrat" w:cs="Calibri"/>
                <w:sz w:val="20"/>
                <w:szCs w:val="20"/>
              </w:rPr>
              <w:t>Presupuesto De Egresos Aprobado</w:t>
            </w:r>
          </w:p>
        </w:tc>
        <w:tc>
          <w:tcPr>
            <w:tcW w:w="851" w:type="dxa"/>
            <w:tcBorders>
              <w:top w:val="nil"/>
              <w:left w:val="nil"/>
              <w:bottom w:val="nil"/>
              <w:right w:val="nil"/>
            </w:tcBorders>
            <w:shd w:val="clear" w:color="000000" w:fill="FFFFFF"/>
            <w:noWrap/>
            <w:vAlign w:val="bottom"/>
            <w:hideMark/>
          </w:tcPr>
          <w:p w14:paraId="41F52CF9" w14:textId="77777777" w:rsidR="00AF7453" w:rsidRPr="00665D93" w:rsidRDefault="00AF7453" w:rsidP="00944CF6">
            <w:pPr>
              <w:spacing w:after="0" w:line="240" w:lineRule="auto"/>
              <w:jc w:val="right"/>
              <w:rPr>
                <w:rFonts w:ascii="Montserrat" w:eastAsia="Times New Roman" w:hAnsi="Montserrat" w:cs="Calibri"/>
                <w:sz w:val="20"/>
                <w:szCs w:val="20"/>
              </w:rPr>
            </w:pPr>
            <w:r w:rsidRPr="00665D93">
              <w:rPr>
                <w:rFonts w:ascii="Montserrat" w:hAnsi="Montserrat" w:cs="Calibri"/>
                <w:sz w:val="20"/>
                <w:szCs w:val="20"/>
              </w:rPr>
              <w:t>$</w:t>
            </w:r>
          </w:p>
        </w:tc>
        <w:tc>
          <w:tcPr>
            <w:tcW w:w="2409" w:type="dxa"/>
            <w:tcBorders>
              <w:top w:val="nil"/>
              <w:left w:val="nil"/>
              <w:bottom w:val="nil"/>
              <w:right w:val="nil"/>
            </w:tcBorders>
            <w:shd w:val="clear" w:color="000000" w:fill="FFFFFF"/>
            <w:vAlign w:val="bottom"/>
            <w:hideMark/>
          </w:tcPr>
          <w:p w14:paraId="75CB2851" w14:textId="77777777" w:rsidR="00AF7453" w:rsidRPr="00665D93" w:rsidRDefault="00AF7453" w:rsidP="00944CF6">
            <w:pPr>
              <w:spacing w:after="0" w:line="240" w:lineRule="auto"/>
              <w:jc w:val="right"/>
              <w:rPr>
                <w:rFonts w:ascii="Montserrat" w:eastAsia="Times New Roman" w:hAnsi="Montserrat" w:cs="Calibri"/>
                <w:sz w:val="20"/>
                <w:szCs w:val="20"/>
              </w:rPr>
            </w:pPr>
            <w:r w:rsidRPr="00B24E00">
              <w:rPr>
                <w:rFonts w:ascii="Montserrat" w:hAnsi="Montserrat" w:cs="Calibri"/>
                <w:sz w:val="20"/>
                <w:szCs w:val="20"/>
              </w:rPr>
              <w:t>29</w:t>
            </w:r>
            <w:r>
              <w:rPr>
                <w:rFonts w:ascii="Montserrat" w:hAnsi="Montserrat" w:cs="Calibri"/>
                <w:sz w:val="20"/>
                <w:szCs w:val="20"/>
              </w:rPr>
              <w:t>,</w:t>
            </w:r>
            <w:r w:rsidRPr="00B24E00">
              <w:rPr>
                <w:rFonts w:ascii="Montserrat" w:hAnsi="Montserrat" w:cs="Calibri"/>
                <w:sz w:val="20"/>
                <w:szCs w:val="20"/>
              </w:rPr>
              <w:t>846</w:t>
            </w:r>
            <w:r>
              <w:rPr>
                <w:rFonts w:ascii="Montserrat" w:hAnsi="Montserrat" w:cs="Calibri"/>
                <w:sz w:val="20"/>
                <w:szCs w:val="20"/>
              </w:rPr>
              <w:t>,</w:t>
            </w:r>
            <w:r w:rsidRPr="00B24E00">
              <w:rPr>
                <w:rFonts w:ascii="Montserrat" w:hAnsi="Montserrat" w:cs="Calibri"/>
                <w:sz w:val="20"/>
                <w:szCs w:val="20"/>
              </w:rPr>
              <w:t>007</w:t>
            </w:r>
            <w:r>
              <w:rPr>
                <w:rFonts w:ascii="Montserrat" w:hAnsi="Montserrat" w:cs="Calibri"/>
                <w:sz w:val="20"/>
                <w:szCs w:val="20"/>
              </w:rPr>
              <w:t>,</w:t>
            </w:r>
            <w:r w:rsidRPr="00B24E00">
              <w:rPr>
                <w:rFonts w:ascii="Montserrat" w:hAnsi="Montserrat" w:cs="Calibri"/>
                <w:sz w:val="20"/>
                <w:szCs w:val="20"/>
              </w:rPr>
              <w:t>891</w:t>
            </w:r>
          </w:p>
        </w:tc>
      </w:tr>
      <w:tr w:rsidR="00AF7453" w:rsidRPr="00D46689" w14:paraId="39794579" w14:textId="77777777" w:rsidTr="00944CF6">
        <w:trPr>
          <w:trHeight w:val="336"/>
          <w:jc w:val="center"/>
        </w:trPr>
        <w:tc>
          <w:tcPr>
            <w:tcW w:w="1418" w:type="dxa"/>
            <w:tcBorders>
              <w:top w:val="nil"/>
              <w:left w:val="nil"/>
              <w:bottom w:val="nil"/>
              <w:right w:val="nil"/>
            </w:tcBorders>
            <w:shd w:val="clear" w:color="000000" w:fill="FFFFFF"/>
            <w:noWrap/>
            <w:vAlign w:val="bottom"/>
            <w:hideMark/>
          </w:tcPr>
          <w:p w14:paraId="7DBCE5AA" w14:textId="77777777" w:rsidR="00AF7453" w:rsidRPr="00665D93" w:rsidRDefault="00AF7453" w:rsidP="00944CF6">
            <w:pPr>
              <w:spacing w:after="0" w:line="240" w:lineRule="auto"/>
              <w:jc w:val="center"/>
              <w:rPr>
                <w:rFonts w:ascii="Montserrat" w:eastAsia="Times New Roman" w:hAnsi="Montserrat" w:cs="Calibri"/>
                <w:color w:val="000000"/>
                <w:sz w:val="20"/>
                <w:szCs w:val="20"/>
              </w:rPr>
            </w:pPr>
            <w:r w:rsidRPr="00665D93">
              <w:rPr>
                <w:rFonts w:ascii="Montserrat" w:hAnsi="Montserrat" w:cs="Calibri"/>
                <w:color w:val="000000"/>
                <w:sz w:val="20"/>
                <w:szCs w:val="20"/>
              </w:rPr>
              <w:t>8</w:t>
            </w:r>
            <w:r>
              <w:rPr>
                <w:rFonts w:ascii="Montserrat" w:hAnsi="Montserrat" w:cs="Calibri"/>
                <w:color w:val="000000"/>
                <w:sz w:val="20"/>
                <w:szCs w:val="20"/>
              </w:rPr>
              <w:t>.</w:t>
            </w:r>
            <w:r w:rsidRPr="00665D93">
              <w:rPr>
                <w:rFonts w:ascii="Montserrat" w:hAnsi="Montserrat" w:cs="Calibri"/>
                <w:color w:val="000000"/>
                <w:sz w:val="20"/>
                <w:szCs w:val="20"/>
              </w:rPr>
              <w:t>2</w:t>
            </w:r>
            <w:r>
              <w:rPr>
                <w:rFonts w:ascii="Montserrat" w:hAnsi="Montserrat" w:cs="Calibri"/>
                <w:color w:val="000000"/>
                <w:sz w:val="20"/>
                <w:szCs w:val="20"/>
              </w:rPr>
              <w:t>.</w:t>
            </w:r>
            <w:r w:rsidRPr="00665D93">
              <w:rPr>
                <w:rFonts w:ascii="Montserrat" w:hAnsi="Montserrat" w:cs="Calibri"/>
                <w:color w:val="000000"/>
                <w:sz w:val="20"/>
                <w:szCs w:val="20"/>
              </w:rPr>
              <w:t>2</w:t>
            </w:r>
            <w:r>
              <w:rPr>
                <w:rFonts w:ascii="Montserrat" w:hAnsi="Montserrat" w:cs="Calibri"/>
                <w:color w:val="000000"/>
                <w:sz w:val="20"/>
                <w:szCs w:val="20"/>
              </w:rPr>
              <w:t>.</w:t>
            </w:r>
            <w:r w:rsidRPr="00665D93">
              <w:rPr>
                <w:rFonts w:ascii="Montserrat" w:hAnsi="Montserrat" w:cs="Calibri"/>
                <w:color w:val="000000"/>
                <w:sz w:val="20"/>
                <w:szCs w:val="20"/>
              </w:rPr>
              <w:t>0</w:t>
            </w:r>
          </w:p>
        </w:tc>
        <w:tc>
          <w:tcPr>
            <w:tcW w:w="224" w:type="dxa"/>
            <w:tcBorders>
              <w:top w:val="nil"/>
              <w:left w:val="nil"/>
              <w:bottom w:val="nil"/>
              <w:right w:val="nil"/>
            </w:tcBorders>
            <w:shd w:val="clear" w:color="000000" w:fill="FFFFFF"/>
            <w:noWrap/>
            <w:vAlign w:val="bottom"/>
            <w:hideMark/>
          </w:tcPr>
          <w:p w14:paraId="52C3B06E" w14:textId="77777777" w:rsidR="00AF7453" w:rsidRPr="00665D93" w:rsidRDefault="00AF7453" w:rsidP="00944CF6">
            <w:pPr>
              <w:spacing w:after="0" w:line="240" w:lineRule="auto"/>
              <w:rPr>
                <w:rFonts w:ascii="Montserrat" w:eastAsia="Times New Roman" w:hAnsi="Montserrat" w:cs="Calibri"/>
                <w:color w:val="000000"/>
                <w:sz w:val="20"/>
                <w:szCs w:val="20"/>
              </w:rPr>
            </w:pPr>
            <w:r w:rsidRPr="00665D93">
              <w:rPr>
                <w:rFonts w:ascii="Montserrat" w:hAnsi="Montserrat" w:cs="Calibri"/>
                <w:color w:val="000000"/>
                <w:sz w:val="20"/>
                <w:szCs w:val="20"/>
              </w:rPr>
              <w:t> </w:t>
            </w:r>
          </w:p>
        </w:tc>
        <w:tc>
          <w:tcPr>
            <w:tcW w:w="6438" w:type="dxa"/>
            <w:tcBorders>
              <w:top w:val="nil"/>
              <w:left w:val="nil"/>
              <w:bottom w:val="nil"/>
              <w:right w:val="nil"/>
            </w:tcBorders>
            <w:shd w:val="clear" w:color="000000" w:fill="FFFFFF"/>
            <w:vAlign w:val="bottom"/>
            <w:hideMark/>
          </w:tcPr>
          <w:p w14:paraId="38544799" w14:textId="77777777" w:rsidR="00AF7453" w:rsidRPr="00665D93" w:rsidRDefault="00AF7453" w:rsidP="00944CF6">
            <w:pPr>
              <w:spacing w:after="0" w:line="240" w:lineRule="auto"/>
              <w:rPr>
                <w:rFonts w:ascii="Montserrat" w:eastAsia="Times New Roman" w:hAnsi="Montserrat" w:cs="Calibri"/>
                <w:sz w:val="20"/>
                <w:szCs w:val="20"/>
              </w:rPr>
            </w:pPr>
            <w:r w:rsidRPr="00665D93">
              <w:rPr>
                <w:rFonts w:ascii="Montserrat" w:hAnsi="Montserrat" w:cs="Calibri"/>
                <w:sz w:val="20"/>
                <w:szCs w:val="20"/>
              </w:rPr>
              <w:t>Presupuesto De Egresos Por Ejercer</w:t>
            </w:r>
          </w:p>
        </w:tc>
        <w:tc>
          <w:tcPr>
            <w:tcW w:w="851" w:type="dxa"/>
            <w:tcBorders>
              <w:top w:val="nil"/>
              <w:left w:val="nil"/>
              <w:bottom w:val="nil"/>
              <w:right w:val="nil"/>
            </w:tcBorders>
            <w:shd w:val="clear" w:color="000000" w:fill="FFFFFF"/>
            <w:noWrap/>
            <w:vAlign w:val="bottom"/>
            <w:hideMark/>
          </w:tcPr>
          <w:p w14:paraId="144B980B" w14:textId="77777777" w:rsidR="00AF7453" w:rsidRPr="00665D93" w:rsidRDefault="00AF7453" w:rsidP="00944CF6">
            <w:pPr>
              <w:spacing w:after="0" w:line="240" w:lineRule="auto"/>
              <w:jc w:val="right"/>
              <w:rPr>
                <w:rFonts w:ascii="Montserrat" w:eastAsia="Times New Roman" w:hAnsi="Montserrat" w:cs="Calibri"/>
                <w:sz w:val="20"/>
                <w:szCs w:val="20"/>
              </w:rPr>
            </w:pPr>
            <w:r w:rsidRPr="00665D93">
              <w:rPr>
                <w:rFonts w:ascii="Montserrat" w:hAnsi="Montserrat" w:cs="Calibri"/>
                <w:sz w:val="20"/>
                <w:szCs w:val="20"/>
              </w:rPr>
              <w:t>$</w:t>
            </w:r>
          </w:p>
        </w:tc>
        <w:tc>
          <w:tcPr>
            <w:tcW w:w="2409" w:type="dxa"/>
            <w:tcBorders>
              <w:top w:val="nil"/>
              <w:left w:val="nil"/>
              <w:bottom w:val="nil"/>
              <w:right w:val="nil"/>
            </w:tcBorders>
            <w:shd w:val="clear" w:color="000000" w:fill="FFFFFF"/>
            <w:vAlign w:val="bottom"/>
            <w:hideMark/>
          </w:tcPr>
          <w:p w14:paraId="3314A135" w14:textId="77777777" w:rsidR="00AF7453" w:rsidRPr="00665D93" w:rsidRDefault="00AF7453" w:rsidP="00944CF6">
            <w:pPr>
              <w:spacing w:after="0" w:line="240" w:lineRule="auto"/>
              <w:jc w:val="right"/>
              <w:rPr>
                <w:rFonts w:ascii="Montserrat" w:eastAsia="Times New Roman" w:hAnsi="Montserrat" w:cs="Calibri"/>
                <w:sz w:val="20"/>
                <w:szCs w:val="20"/>
              </w:rPr>
            </w:pPr>
            <w:r w:rsidRPr="00B24E00">
              <w:rPr>
                <w:rFonts w:ascii="Montserrat" w:hAnsi="Montserrat" w:cs="Calibri"/>
                <w:sz w:val="20"/>
                <w:szCs w:val="20"/>
              </w:rPr>
              <w:t>6</w:t>
            </w:r>
            <w:r>
              <w:rPr>
                <w:rFonts w:ascii="Montserrat" w:hAnsi="Montserrat" w:cs="Calibri"/>
                <w:sz w:val="20"/>
                <w:szCs w:val="20"/>
              </w:rPr>
              <w:t>,</w:t>
            </w:r>
            <w:r w:rsidRPr="00B24E00">
              <w:rPr>
                <w:rFonts w:ascii="Montserrat" w:hAnsi="Montserrat" w:cs="Calibri"/>
                <w:sz w:val="20"/>
                <w:szCs w:val="20"/>
              </w:rPr>
              <w:t>041</w:t>
            </w:r>
            <w:r>
              <w:rPr>
                <w:rFonts w:ascii="Montserrat" w:hAnsi="Montserrat" w:cs="Calibri"/>
                <w:sz w:val="20"/>
                <w:szCs w:val="20"/>
              </w:rPr>
              <w:t>,</w:t>
            </w:r>
            <w:r w:rsidRPr="00B24E00">
              <w:rPr>
                <w:rFonts w:ascii="Montserrat" w:hAnsi="Montserrat" w:cs="Calibri"/>
                <w:sz w:val="20"/>
                <w:szCs w:val="20"/>
              </w:rPr>
              <w:t>904</w:t>
            </w:r>
            <w:r>
              <w:rPr>
                <w:rFonts w:ascii="Montserrat" w:hAnsi="Montserrat" w:cs="Calibri"/>
                <w:sz w:val="20"/>
                <w:szCs w:val="20"/>
              </w:rPr>
              <w:t>,</w:t>
            </w:r>
            <w:r w:rsidRPr="00B24E00">
              <w:rPr>
                <w:rFonts w:ascii="Montserrat" w:hAnsi="Montserrat" w:cs="Calibri"/>
                <w:sz w:val="20"/>
                <w:szCs w:val="20"/>
              </w:rPr>
              <w:t>66</w:t>
            </w:r>
            <w:r>
              <w:rPr>
                <w:rFonts w:ascii="Montserrat" w:hAnsi="Montserrat" w:cs="Calibri"/>
                <w:sz w:val="20"/>
                <w:szCs w:val="20"/>
              </w:rPr>
              <w:t>1</w:t>
            </w:r>
          </w:p>
        </w:tc>
      </w:tr>
      <w:tr w:rsidR="00AF7453" w:rsidRPr="00D46689" w14:paraId="1A78ED97" w14:textId="77777777" w:rsidTr="00944CF6">
        <w:trPr>
          <w:trHeight w:val="336"/>
          <w:jc w:val="center"/>
        </w:trPr>
        <w:tc>
          <w:tcPr>
            <w:tcW w:w="1418" w:type="dxa"/>
            <w:tcBorders>
              <w:top w:val="nil"/>
              <w:left w:val="nil"/>
              <w:bottom w:val="nil"/>
              <w:right w:val="nil"/>
            </w:tcBorders>
            <w:shd w:val="clear" w:color="000000" w:fill="FFFFFF"/>
            <w:noWrap/>
            <w:vAlign w:val="bottom"/>
            <w:hideMark/>
          </w:tcPr>
          <w:p w14:paraId="7C6AF6EA" w14:textId="77777777" w:rsidR="00AF7453" w:rsidRPr="00665D93" w:rsidRDefault="00AF7453" w:rsidP="00944CF6">
            <w:pPr>
              <w:spacing w:after="0" w:line="240" w:lineRule="auto"/>
              <w:jc w:val="center"/>
              <w:rPr>
                <w:rFonts w:ascii="Montserrat" w:eastAsia="Times New Roman" w:hAnsi="Montserrat" w:cs="Calibri"/>
                <w:color w:val="000000"/>
                <w:sz w:val="20"/>
                <w:szCs w:val="20"/>
              </w:rPr>
            </w:pPr>
            <w:r w:rsidRPr="00665D93">
              <w:rPr>
                <w:rFonts w:ascii="Montserrat" w:hAnsi="Montserrat" w:cs="Calibri"/>
                <w:color w:val="000000"/>
                <w:sz w:val="20"/>
                <w:szCs w:val="20"/>
              </w:rPr>
              <w:t>8</w:t>
            </w:r>
            <w:r>
              <w:rPr>
                <w:rFonts w:ascii="Montserrat" w:hAnsi="Montserrat" w:cs="Calibri"/>
                <w:color w:val="000000"/>
                <w:sz w:val="20"/>
                <w:szCs w:val="20"/>
              </w:rPr>
              <w:t>.</w:t>
            </w:r>
            <w:r w:rsidRPr="00665D93">
              <w:rPr>
                <w:rFonts w:ascii="Montserrat" w:hAnsi="Montserrat" w:cs="Calibri"/>
                <w:color w:val="000000"/>
                <w:sz w:val="20"/>
                <w:szCs w:val="20"/>
              </w:rPr>
              <w:t>2</w:t>
            </w:r>
            <w:r>
              <w:rPr>
                <w:rFonts w:ascii="Montserrat" w:hAnsi="Montserrat" w:cs="Calibri"/>
                <w:color w:val="000000"/>
                <w:sz w:val="20"/>
                <w:szCs w:val="20"/>
              </w:rPr>
              <w:t>.</w:t>
            </w:r>
            <w:r w:rsidRPr="00665D93">
              <w:rPr>
                <w:rFonts w:ascii="Montserrat" w:hAnsi="Montserrat" w:cs="Calibri"/>
                <w:color w:val="000000"/>
                <w:sz w:val="20"/>
                <w:szCs w:val="20"/>
              </w:rPr>
              <w:t>3</w:t>
            </w:r>
            <w:r>
              <w:rPr>
                <w:rFonts w:ascii="Montserrat" w:hAnsi="Montserrat" w:cs="Calibri"/>
                <w:color w:val="000000"/>
                <w:sz w:val="20"/>
                <w:szCs w:val="20"/>
              </w:rPr>
              <w:t>.</w:t>
            </w:r>
            <w:r w:rsidRPr="00665D93">
              <w:rPr>
                <w:rFonts w:ascii="Montserrat" w:hAnsi="Montserrat" w:cs="Calibri"/>
                <w:color w:val="000000"/>
                <w:sz w:val="20"/>
                <w:szCs w:val="20"/>
              </w:rPr>
              <w:t>0</w:t>
            </w:r>
          </w:p>
        </w:tc>
        <w:tc>
          <w:tcPr>
            <w:tcW w:w="224" w:type="dxa"/>
            <w:tcBorders>
              <w:top w:val="nil"/>
              <w:left w:val="nil"/>
              <w:bottom w:val="nil"/>
              <w:right w:val="nil"/>
            </w:tcBorders>
            <w:shd w:val="clear" w:color="000000" w:fill="FFFFFF"/>
            <w:noWrap/>
            <w:vAlign w:val="bottom"/>
            <w:hideMark/>
          </w:tcPr>
          <w:p w14:paraId="2E8F658C" w14:textId="77777777" w:rsidR="00AF7453" w:rsidRPr="00665D93" w:rsidRDefault="00AF7453" w:rsidP="00944CF6">
            <w:pPr>
              <w:spacing w:after="0" w:line="240" w:lineRule="auto"/>
              <w:rPr>
                <w:rFonts w:ascii="Montserrat" w:eastAsia="Times New Roman" w:hAnsi="Montserrat" w:cs="Calibri"/>
                <w:color w:val="000000"/>
                <w:sz w:val="20"/>
                <w:szCs w:val="20"/>
              </w:rPr>
            </w:pPr>
            <w:r w:rsidRPr="00665D93">
              <w:rPr>
                <w:rFonts w:ascii="Montserrat" w:hAnsi="Montserrat" w:cs="Calibri"/>
                <w:color w:val="000000"/>
                <w:sz w:val="20"/>
                <w:szCs w:val="20"/>
              </w:rPr>
              <w:t> </w:t>
            </w:r>
          </w:p>
        </w:tc>
        <w:tc>
          <w:tcPr>
            <w:tcW w:w="6438" w:type="dxa"/>
            <w:tcBorders>
              <w:top w:val="nil"/>
              <w:left w:val="nil"/>
              <w:bottom w:val="nil"/>
              <w:right w:val="nil"/>
            </w:tcBorders>
            <w:shd w:val="clear" w:color="000000" w:fill="FFFFFF"/>
            <w:vAlign w:val="bottom"/>
            <w:hideMark/>
          </w:tcPr>
          <w:p w14:paraId="4E376D1F" w14:textId="77777777" w:rsidR="00AF7453" w:rsidRPr="00665D93" w:rsidRDefault="00AF7453" w:rsidP="00944CF6">
            <w:pPr>
              <w:spacing w:after="0" w:line="240" w:lineRule="auto"/>
              <w:rPr>
                <w:rFonts w:ascii="Montserrat" w:eastAsia="Times New Roman" w:hAnsi="Montserrat" w:cs="Calibri"/>
                <w:sz w:val="20"/>
                <w:szCs w:val="20"/>
              </w:rPr>
            </w:pPr>
            <w:r w:rsidRPr="00665D93">
              <w:rPr>
                <w:rFonts w:ascii="Montserrat" w:hAnsi="Montserrat" w:cs="Calibri"/>
                <w:sz w:val="20"/>
                <w:szCs w:val="20"/>
              </w:rPr>
              <w:t>Modificaciones Al Presupuesto De Egresos Aprobado</w:t>
            </w:r>
          </w:p>
        </w:tc>
        <w:tc>
          <w:tcPr>
            <w:tcW w:w="851" w:type="dxa"/>
            <w:tcBorders>
              <w:top w:val="nil"/>
              <w:left w:val="nil"/>
              <w:bottom w:val="nil"/>
              <w:right w:val="nil"/>
            </w:tcBorders>
            <w:shd w:val="clear" w:color="000000" w:fill="FFFFFF"/>
            <w:noWrap/>
            <w:vAlign w:val="bottom"/>
            <w:hideMark/>
          </w:tcPr>
          <w:p w14:paraId="3F62201E" w14:textId="77777777" w:rsidR="00AF7453" w:rsidRPr="00665D93" w:rsidRDefault="00AF7453" w:rsidP="00944CF6">
            <w:pPr>
              <w:spacing w:after="0" w:line="240" w:lineRule="auto"/>
              <w:jc w:val="right"/>
              <w:rPr>
                <w:rFonts w:ascii="Montserrat" w:eastAsia="Times New Roman" w:hAnsi="Montserrat" w:cs="Calibri"/>
                <w:sz w:val="20"/>
                <w:szCs w:val="20"/>
              </w:rPr>
            </w:pPr>
            <w:r w:rsidRPr="00665D93">
              <w:rPr>
                <w:rFonts w:ascii="Montserrat" w:hAnsi="Montserrat" w:cs="Calibri"/>
                <w:sz w:val="20"/>
                <w:szCs w:val="20"/>
              </w:rPr>
              <w:t>$</w:t>
            </w:r>
          </w:p>
        </w:tc>
        <w:tc>
          <w:tcPr>
            <w:tcW w:w="2409" w:type="dxa"/>
            <w:tcBorders>
              <w:top w:val="nil"/>
              <w:left w:val="nil"/>
              <w:bottom w:val="nil"/>
              <w:right w:val="nil"/>
            </w:tcBorders>
            <w:shd w:val="clear" w:color="000000" w:fill="FFFFFF"/>
            <w:vAlign w:val="bottom"/>
            <w:hideMark/>
          </w:tcPr>
          <w:p w14:paraId="32770148" w14:textId="77777777" w:rsidR="00AF7453" w:rsidRPr="00665D93" w:rsidRDefault="00AF7453" w:rsidP="00944CF6">
            <w:pPr>
              <w:spacing w:after="0" w:line="240" w:lineRule="auto"/>
              <w:jc w:val="right"/>
              <w:rPr>
                <w:rFonts w:ascii="Montserrat" w:eastAsia="Times New Roman" w:hAnsi="Montserrat" w:cs="Calibri"/>
                <w:sz w:val="20"/>
                <w:szCs w:val="20"/>
              </w:rPr>
            </w:pPr>
            <w:r w:rsidRPr="00B24E00">
              <w:rPr>
                <w:rFonts w:ascii="Montserrat" w:hAnsi="Montserrat" w:cs="Calibri"/>
                <w:sz w:val="20"/>
                <w:szCs w:val="20"/>
              </w:rPr>
              <w:t>5</w:t>
            </w:r>
            <w:r>
              <w:rPr>
                <w:rFonts w:ascii="Montserrat" w:hAnsi="Montserrat" w:cs="Calibri"/>
                <w:sz w:val="20"/>
                <w:szCs w:val="20"/>
              </w:rPr>
              <w:t>,</w:t>
            </w:r>
            <w:r w:rsidRPr="00B24E00">
              <w:rPr>
                <w:rFonts w:ascii="Montserrat" w:hAnsi="Montserrat" w:cs="Calibri"/>
                <w:sz w:val="20"/>
                <w:szCs w:val="20"/>
              </w:rPr>
              <w:t>315</w:t>
            </w:r>
            <w:r>
              <w:rPr>
                <w:rFonts w:ascii="Montserrat" w:hAnsi="Montserrat" w:cs="Calibri"/>
                <w:sz w:val="20"/>
                <w:szCs w:val="20"/>
              </w:rPr>
              <w:t>,</w:t>
            </w:r>
            <w:r w:rsidRPr="00B24E00">
              <w:rPr>
                <w:rFonts w:ascii="Montserrat" w:hAnsi="Montserrat" w:cs="Calibri"/>
                <w:sz w:val="20"/>
                <w:szCs w:val="20"/>
              </w:rPr>
              <w:t>451</w:t>
            </w:r>
            <w:r>
              <w:rPr>
                <w:rFonts w:ascii="Montserrat" w:hAnsi="Montserrat" w:cs="Calibri"/>
                <w:sz w:val="20"/>
                <w:szCs w:val="20"/>
              </w:rPr>
              <w:t>,</w:t>
            </w:r>
            <w:r w:rsidRPr="00B24E00">
              <w:rPr>
                <w:rFonts w:ascii="Montserrat" w:hAnsi="Montserrat" w:cs="Calibri"/>
                <w:sz w:val="20"/>
                <w:szCs w:val="20"/>
              </w:rPr>
              <w:t>766</w:t>
            </w:r>
          </w:p>
        </w:tc>
      </w:tr>
      <w:tr w:rsidR="00AF7453" w:rsidRPr="00D46689" w14:paraId="44EFE925" w14:textId="77777777" w:rsidTr="00944CF6">
        <w:trPr>
          <w:trHeight w:val="336"/>
          <w:jc w:val="center"/>
        </w:trPr>
        <w:tc>
          <w:tcPr>
            <w:tcW w:w="1418" w:type="dxa"/>
            <w:tcBorders>
              <w:top w:val="nil"/>
              <w:left w:val="nil"/>
              <w:bottom w:val="nil"/>
              <w:right w:val="nil"/>
            </w:tcBorders>
            <w:shd w:val="clear" w:color="000000" w:fill="FFFFFF"/>
            <w:noWrap/>
            <w:vAlign w:val="bottom"/>
            <w:hideMark/>
          </w:tcPr>
          <w:p w14:paraId="2C3F89CE" w14:textId="77777777" w:rsidR="00AF7453" w:rsidRPr="00665D93" w:rsidRDefault="00AF7453" w:rsidP="00944CF6">
            <w:pPr>
              <w:spacing w:after="0" w:line="240" w:lineRule="auto"/>
              <w:jc w:val="center"/>
              <w:rPr>
                <w:rFonts w:ascii="Montserrat" w:eastAsia="Times New Roman" w:hAnsi="Montserrat" w:cs="Calibri"/>
                <w:color w:val="000000"/>
                <w:sz w:val="20"/>
                <w:szCs w:val="20"/>
              </w:rPr>
            </w:pPr>
            <w:r w:rsidRPr="00665D93">
              <w:rPr>
                <w:rFonts w:ascii="Montserrat" w:hAnsi="Montserrat" w:cs="Calibri"/>
                <w:color w:val="000000"/>
                <w:sz w:val="20"/>
                <w:szCs w:val="20"/>
              </w:rPr>
              <w:t>8</w:t>
            </w:r>
            <w:r>
              <w:rPr>
                <w:rFonts w:ascii="Montserrat" w:hAnsi="Montserrat" w:cs="Calibri"/>
                <w:color w:val="000000"/>
                <w:sz w:val="20"/>
                <w:szCs w:val="20"/>
              </w:rPr>
              <w:t>.</w:t>
            </w:r>
            <w:r w:rsidRPr="00665D93">
              <w:rPr>
                <w:rFonts w:ascii="Montserrat" w:hAnsi="Montserrat" w:cs="Calibri"/>
                <w:color w:val="000000"/>
                <w:sz w:val="20"/>
                <w:szCs w:val="20"/>
              </w:rPr>
              <w:t>2</w:t>
            </w:r>
            <w:r>
              <w:rPr>
                <w:rFonts w:ascii="Montserrat" w:hAnsi="Montserrat" w:cs="Calibri"/>
                <w:color w:val="000000"/>
                <w:sz w:val="20"/>
                <w:szCs w:val="20"/>
              </w:rPr>
              <w:t>.</w:t>
            </w:r>
            <w:r w:rsidRPr="00665D93">
              <w:rPr>
                <w:rFonts w:ascii="Montserrat" w:hAnsi="Montserrat" w:cs="Calibri"/>
                <w:color w:val="000000"/>
                <w:sz w:val="20"/>
                <w:szCs w:val="20"/>
              </w:rPr>
              <w:t>4</w:t>
            </w:r>
            <w:r>
              <w:rPr>
                <w:rFonts w:ascii="Montserrat" w:hAnsi="Montserrat" w:cs="Calibri"/>
                <w:color w:val="000000"/>
                <w:sz w:val="20"/>
                <w:szCs w:val="20"/>
              </w:rPr>
              <w:t>.</w:t>
            </w:r>
            <w:r w:rsidRPr="00665D93">
              <w:rPr>
                <w:rFonts w:ascii="Montserrat" w:hAnsi="Montserrat" w:cs="Calibri"/>
                <w:color w:val="000000"/>
                <w:sz w:val="20"/>
                <w:szCs w:val="20"/>
              </w:rPr>
              <w:t>0</w:t>
            </w:r>
          </w:p>
        </w:tc>
        <w:tc>
          <w:tcPr>
            <w:tcW w:w="224" w:type="dxa"/>
            <w:tcBorders>
              <w:top w:val="nil"/>
              <w:left w:val="nil"/>
              <w:bottom w:val="nil"/>
              <w:right w:val="nil"/>
            </w:tcBorders>
            <w:shd w:val="clear" w:color="000000" w:fill="FFFFFF"/>
            <w:noWrap/>
            <w:vAlign w:val="bottom"/>
            <w:hideMark/>
          </w:tcPr>
          <w:p w14:paraId="1C967669" w14:textId="77777777" w:rsidR="00AF7453" w:rsidRPr="00665D93" w:rsidRDefault="00AF7453" w:rsidP="00944CF6">
            <w:pPr>
              <w:spacing w:after="0" w:line="240" w:lineRule="auto"/>
              <w:rPr>
                <w:rFonts w:ascii="Montserrat" w:eastAsia="Times New Roman" w:hAnsi="Montserrat" w:cs="Calibri"/>
                <w:color w:val="000000"/>
                <w:sz w:val="20"/>
                <w:szCs w:val="20"/>
              </w:rPr>
            </w:pPr>
            <w:r w:rsidRPr="00665D93">
              <w:rPr>
                <w:rFonts w:ascii="Montserrat" w:hAnsi="Montserrat" w:cs="Calibri"/>
                <w:color w:val="000000"/>
                <w:sz w:val="20"/>
                <w:szCs w:val="20"/>
              </w:rPr>
              <w:t> </w:t>
            </w:r>
          </w:p>
        </w:tc>
        <w:tc>
          <w:tcPr>
            <w:tcW w:w="6438" w:type="dxa"/>
            <w:tcBorders>
              <w:top w:val="nil"/>
              <w:left w:val="nil"/>
              <w:bottom w:val="nil"/>
              <w:right w:val="nil"/>
            </w:tcBorders>
            <w:shd w:val="clear" w:color="000000" w:fill="FFFFFF"/>
            <w:vAlign w:val="bottom"/>
            <w:hideMark/>
          </w:tcPr>
          <w:p w14:paraId="53495410" w14:textId="77777777" w:rsidR="00AF7453" w:rsidRPr="00665D93" w:rsidRDefault="00AF7453" w:rsidP="00944CF6">
            <w:pPr>
              <w:spacing w:after="0" w:line="240" w:lineRule="auto"/>
              <w:rPr>
                <w:rFonts w:ascii="Montserrat" w:eastAsia="Times New Roman" w:hAnsi="Montserrat" w:cs="Calibri"/>
                <w:sz w:val="20"/>
                <w:szCs w:val="20"/>
              </w:rPr>
            </w:pPr>
            <w:r w:rsidRPr="00665D93">
              <w:rPr>
                <w:rFonts w:ascii="Montserrat" w:hAnsi="Montserrat" w:cs="Calibri"/>
                <w:sz w:val="20"/>
                <w:szCs w:val="20"/>
              </w:rPr>
              <w:t>Presupuesto De Egresos Comprometido</w:t>
            </w:r>
          </w:p>
        </w:tc>
        <w:tc>
          <w:tcPr>
            <w:tcW w:w="851" w:type="dxa"/>
            <w:tcBorders>
              <w:top w:val="nil"/>
              <w:left w:val="nil"/>
              <w:bottom w:val="nil"/>
              <w:right w:val="nil"/>
            </w:tcBorders>
            <w:shd w:val="clear" w:color="000000" w:fill="FFFFFF"/>
            <w:noWrap/>
            <w:vAlign w:val="bottom"/>
            <w:hideMark/>
          </w:tcPr>
          <w:p w14:paraId="3F2AD350" w14:textId="77777777" w:rsidR="00AF7453" w:rsidRPr="00665D93" w:rsidRDefault="00AF7453" w:rsidP="00944CF6">
            <w:pPr>
              <w:spacing w:after="0" w:line="240" w:lineRule="auto"/>
              <w:jc w:val="right"/>
              <w:rPr>
                <w:rFonts w:ascii="Montserrat" w:eastAsia="Times New Roman" w:hAnsi="Montserrat" w:cs="Calibri"/>
                <w:sz w:val="20"/>
                <w:szCs w:val="20"/>
              </w:rPr>
            </w:pPr>
            <w:r w:rsidRPr="00665D93">
              <w:rPr>
                <w:rFonts w:ascii="Montserrat" w:hAnsi="Montserrat" w:cs="Calibri"/>
                <w:sz w:val="20"/>
                <w:szCs w:val="20"/>
              </w:rPr>
              <w:t>$</w:t>
            </w:r>
          </w:p>
        </w:tc>
        <w:tc>
          <w:tcPr>
            <w:tcW w:w="2409" w:type="dxa"/>
            <w:tcBorders>
              <w:top w:val="nil"/>
              <w:left w:val="nil"/>
              <w:bottom w:val="nil"/>
              <w:right w:val="nil"/>
            </w:tcBorders>
            <w:shd w:val="clear" w:color="000000" w:fill="FFFFFF"/>
            <w:vAlign w:val="bottom"/>
            <w:hideMark/>
          </w:tcPr>
          <w:p w14:paraId="68F9744F" w14:textId="77777777" w:rsidR="00AF7453" w:rsidRPr="00665D93" w:rsidRDefault="00AF7453" w:rsidP="00944CF6">
            <w:pPr>
              <w:spacing w:after="0" w:line="240" w:lineRule="auto"/>
              <w:jc w:val="right"/>
              <w:rPr>
                <w:rFonts w:ascii="Montserrat" w:eastAsia="Times New Roman" w:hAnsi="Montserrat" w:cs="Calibri"/>
                <w:sz w:val="20"/>
                <w:szCs w:val="20"/>
              </w:rPr>
            </w:pPr>
            <w:r w:rsidRPr="00B24E00">
              <w:rPr>
                <w:rFonts w:ascii="Montserrat" w:hAnsi="Montserrat" w:cs="Calibri"/>
                <w:sz w:val="20"/>
                <w:szCs w:val="20"/>
              </w:rPr>
              <w:t>2</w:t>
            </w:r>
            <w:r>
              <w:rPr>
                <w:rFonts w:ascii="Montserrat" w:hAnsi="Montserrat" w:cs="Calibri"/>
                <w:sz w:val="20"/>
                <w:szCs w:val="20"/>
              </w:rPr>
              <w:t>,</w:t>
            </w:r>
            <w:r w:rsidRPr="00B24E00">
              <w:rPr>
                <w:rFonts w:ascii="Montserrat" w:hAnsi="Montserrat" w:cs="Calibri"/>
                <w:sz w:val="20"/>
                <w:szCs w:val="20"/>
              </w:rPr>
              <w:t>926</w:t>
            </w:r>
            <w:r>
              <w:rPr>
                <w:rFonts w:ascii="Montserrat" w:hAnsi="Montserrat" w:cs="Calibri"/>
                <w:sz w:val="20"/>
                <w:szCs w:val="20"/>
              </w:rPr>
              <w:t>,</w:t>
            </w:r>
            <w:r w:rsidRPr="00B24E00">
              <w:rPr>
                <w:rFonts w:ascii="Montserrat" w:hAnsi="Montserrat" w:cs="Calibri"/>
                <w:sz w:val="20"/>
                <w:szCs w:val="20"/>
              </w:rPr>
              <w:t>10</w:t>
            </w:r>
            <w:r>
              <w:rPr>
                <w:rFonts w:ascii="Montserrat" w:hAnsi="Montserrat" w:cs="Calibri"/>
                <w:sz w:val="20"/>
                <w:szCs w:val="20"/>
              </w:rPr>
              <w:t>2</w:t>
            </w:r>
          </w:p>
        </w:tc>
      </w:tr>
      <w:tr w:rsidR="00AF7453" w:rsidRPr="00D46689" w14:paraId="5EEB5432" w14:textId="77777777" w:rsidTr="00944CF6">
        <w:trPr>
          <w:trHeight w:val="336"/>
          <w:jc w:val="center"/>
        </w:trPr>
        <w:tc>
          <w:tcPr>
            <w:tcW w:w="1418" w:type="dxa"/>
            <w:tcBorders>
              <w:top w:val="nil"/>
              <w:left w:val="nil"/>
              <w:bottom w:val="nil"/>
              <w:right w:val="nil"/>
            </w:tcBorders>
            <w:shd w:val="clear" w:color="000000" w:fill="FFFFFF"/>
            <w:noWrap/>
            <w:vAlign w:val="bottom"/>
            <w:hideMark/>
          </w:tcPr>
          <w:p w14:paraId="42D0003D" w14:textId="77777777" w:rsidR="00AF7453" w:rsidRPr="00665D93" w:rsidRDefault="00AF7453" w:rsidP="00944CF6">
            <w:pPr>
              <w:spacing w:after="0" w:line="240" w:lineRule="auto"/>
              <w:jc w:val="center"/>
              <w:rPr>
                <w:rFonts w:ascii="Montserrat" w:eastAsia="Times New Roman" w:hAnsi="Montserrat" w:cs="Calibri"/>
                <w:color w:val="000000"/>
                <w:sz w:val="20"/>
                <w:szCs w:val="20"/>
              </w:rPr>
            </w:pPr>
            <w:r w:rsidRPr="00665D93">
              <w:rPr>
                <w:rFonts w:ascii="Montserrat" w:hAnsi="Montserrat" w:cs="Calibri"/>
                <w:color w:val="000000"/>
                <w:sz w:val="20"/>
                <w:szCs w:val="20"/>
              </w:rPr>
              <w:t>8</w:t>
            </w:r>
            <w:r>
              <w:rPr>
                <w:rFonts w:ascii="Montserrat" w:hAnsi="Montserrat" w:cs="Calibri"/>
                <w:color w:val="000000"/>
                <w:sz w:val="20"/>
                <w:szCs w:val="20"/>
              </w:rPr>
              <w:t>.</w:t>
            </w:r>
            <w:r w:rsidRPr="00665D93">
              <w:rPr>
                <w:rFonts w:ascii="Montserrat" w:hAnsi="Montserrat" w:cs="Calibri"/>
                <w:color w:val="000000"/>
                <w:sz w:val="20"/>
                <w:szCs w:val="20"/>
              </w:rPr>
              <w:t>2</w:t>
            </w:r>
            <w:r>
              <w:rPr>
                <w:rFonts w:ascii="Montserrat" w:hAnsi="Montserrat" w:cs="Calibri"/>
                <w:color w:val="000000"/>
                <w:sz w:val="20"/>
                <w:szCs w:val="20"/>
              </w:rPr>
              <w:t>.</w:t>
            </w:r>
            <w:r w:rsidRPr="00665D93">
              <w:rPr>
                <w:rFonts w:ascii="Montserrat" w:hAnsi="Montserrat" w:cs="Calibri"/>
                <w:color w:val="000000"/>
                <w:sz w:val="20"/>
                <w:szCs w:val="20"/>
              </w:rPr>
              <w:t>5</w:t>
            </w:r>
            <w:r>
              <w:rPr>
                <w:rFonts w:ascii="Montserrat" w:hAnsi="Montserrat" w:cs="Calibri"/>
                <w:color w:val="000000"/>
                <w:sz w:val="20"/>
                <w:szCs w:val="20"/>
              </w:rPr>
              <w:t>.</w:t>
            </w:r>
            <w:r w:rsidRPr="00665D93">
              <w:rPr>
                <w:rFonts w:ascii="Montserrat" w:hAnsi="Montserrat" w:cs="Calibri"/>
                <w:color w:val="000000"/>
                <w:sz w:val="20"/>
                <w:szCs w:val="20"/>
              </w:rPr>
              <w:t>0</w:t>
            </w:r>
          </w:p>
        </w:tc>
        <w:tc>
          <w:tcPr>
            <w:tcW w:w="224" w:type="dxa"/>
            <w:tcBorders>
              <w:top w:val="nil"/>
              <w:left w:val="nil"/>
              <w:bottom w:val="nil"/>
              <w:right w:val="nil"/>
            </w:tcBorders>
            <w:shd w:val="clear" w:color="000000" w:fill="FFFFFF"/>
            <w:noWrap/>
            <w:vAlign w:val="bottom"/>
            <w:hideMark/>
          </w:tcPr>
          <w:p w14:paraId="40A60F28" w14:textId="77777777" w:rsidR="00AF7453" w:rsidRPr="00665D93" w:rsidRDefault="00AF7453" w:rsidP="00944CF6">
            <w:pPr>
              <w:spacing w:after="0" w:line="240" w:lineRule="auto"/>
              <w:rPr>
                <w:rFonts w:ascii="Montserrat" w:eastAsia="Times New Roman" w:hAnsi="Montserrat" w:cs="Calibri"/>
                <w:color w:val="000000"/>
                <w:sz w:val="20"/>
                <w:szCs w:val="20"/>
              </w:rPr>
            </w:pPr>
            <w:r w:rsidRPr="00665D93">
              <w:rPr>
                <w:rFonts w:ascii="Montserrat" w:hAnsi="Montserrat" w:cs="Calibri"/>
                <w:color w:val="000000"/>
                <w:sz w:val="20"/>
                <w:szCs w:val="20"/>
              </w:rPr>
              <w:t> </w:t>
            </w:r>
          </w:p>
        </w:tc>
        <w:tc>
          <w:tcPr>
            <w:tcW w:w="6438" w:type="dxa"/>
            <w:tcBorders>
              <w:top w:val="nil"/>
              <w:left w:val="nil"/>
              <w:bottom w:val="nil"/>
              <w:right w:val="nil"/>
            </w:tcBorders>
            <w:shd w:val="clear" w:color="000000" w:fill="FFFFFF"/>
            <w:vAlign w:val="bottom"/>
            <w:hideMark/>
          </w:tcPr>
          <w:p w14:paraId="3DA05A0F" w14:textId="77777777" w:rsidR="00AF7453" w:rsidRPr="00665D93" w:rsidRDefault="00AF7453" w:rsidP="00944CF6">
            <w:pPr>
              <w:spacing w:after="0" w:line="240" w:lineRule="auto"/>
              <w:rPr>
                <w:rFonts w:ascii="Montserrat" w:eastAsia="Times New Roman" w:hAnsi="Montserrat" w:cs="Calibri"/>
                <w:sz w:val="20"/>
                <w:szCs w:val="20"/>
              </w:rPr>
            </w:pPr>
            <w:r w:rsidRPr="00665D93">
              <w:rPr>
                <w:rFonts w:ascii="Montserrat" w:hAnsi="Montserrat" w:cs="Calibri"/>
                <w:sz w:val="20"/>
                <w:szCs w:val="20"/>
              </w:rPr>
              <w:t>Presupuesto De Egresos Devengado</w:t>
            </w:r>
          </w:p>
        </w:tc>
        <w:tc>
          <w:tcPr>
            <w:tcW w:w="851" w:type="dxa"/>
            <w:tcBorders>
              <w:top w:val="nil"/>
              <w:left w:val="nil"/>
              <w:bottom w:val="nil"/>
              <w:right w:val="nil"/>
            </w:tcBorders>
            <w:shd w:val="clear" w:color="000000" w:fill="FFFFFF"/>
            <w:noWrap/>
            <w:vAlign w:val="bottom"/>
            <w:hideMark/>
          </w:tcPr>
          <w:p w14:paraId="4BABB3D6" w14:textId="77777777" w:rsidR="00AF7453" w:rsidRPr="00665D93" w:rsidRDefault="00AF7453" w:rsidP="00944CF6">
            <w:pPr>
              <w:spacing w:after="0" w:line="240" w:lineRule="auto"/>
              <w:jc w:val="right"/>
              <w:rPr>
                <w:rFonts w:ascii="Montserrat" w:eastAsia="Times New Roman" w:hAnsi="Montserrat" w:cs="Calibri"/>
                <w:sz w:val="20"/>
                <w:szCs w:val="20"/>
              </w:rPr>
            </w:pPr>
            <w:r w:rsidRPr="00665D93">
              <w:rPr>
                <w:rFonts w:ascii="Montserrat" w:hAnsi="Montserrat" w:cs="Calibri"/>
                <w:sz w:val="20"/>
                <w:szCs w:val="20"/>
              </w:rPr>
              <w:t>$</w:t>
            </w:r>
          </w:p>
        </w:tc>
        <w:tc>
          <w:tcPr>
            <w:tcW w:w="2409" w:type="dxa"/>
            <w:tcBorders>
              <w:top w:val="nil"/>
              <w:left w:val="nil"/>
              <w:bottom w:val="nil"/>
              <w:right w:val="nil"/>
            </w:tcBorders>
            <w:shd w:val="clear" w:color="000000" w:fill="FFFFFF"/>
            <w:vAlign w:val="bottom"/>
            <w:hideMark/>
          </w:tcPr>
          <w:p w14:paraId="151EF009" w14:textId="77777777" w:rsidR="00AF7453" w:rsidRPr="00665D93" w:rsidRDefault="00AF7453" w:rsidP="00944CF6">
            <w:pPr>
              <w:spacing w:after="0" w:line="240" w:lineRule="auto"/>
              <w:jc w:val="right"/>
              <w:rPr>
                <w:rFonts w:ascii="Montserrat" w:eastAsia="Times New Roman" w:hAnsi="Montserrat" w:cs="Calibri"/>
                <w:sz w:val="20"/>
                <w:szCs w:val="20"/>
              </w:rPr>
            </w:pPr>
            <w:r w:rsidRPr="00B24E00">
              <w:rPr>
                <w:rFonts w:ascii="Montserrat" w:hAnsi="Montserrat" w:cs="Calibri"/>
                <w:sz w:val="20"/>
                <w:szCs w:val="20"/>
              </w:rPr>
              <w:t>605</w:t>
            </w:r>
            <w:r>
              <w:rPr>
                <w:rFonts w:ascii="Montserrat" w:hAnsi="Montserrat" w:cs="Calibri"/>
                <w:sz w:val="20"/>
                <w:szCs w:val="20"/>
              </w:rPr>
              <w:t>,</w:t>
            </w:r>
            <w:r w:rsidRPr="00B24E00">
              <w:rPr>
                <w:rFonts w:ascii="Montserrat" w:hAnsi="Montserrat" w:cs="Calibri"/>
                <w:sz w:val="20"/>
                <w:szCs w:val="20"/>
              </w:rPr>
              <w:t>489</w:t>
            </w:r>
            <w:r>
              <w:rPr>
                <w:rFonts w:ascii="Montserrat" w:hAnsi="Montserrat" w:cs="Calibri"/>
                <w:sz w:val="20"/>
                <w:szCs w:val="20"/>
              </w:rPr>
              <w:t>,</w:t>
            </w:r>
            <w:r w:rsidRPr="00B24E00">
              <w:rPr>
                <w:rFonts w:ascii="Montserrat" w:hAnsi="Montserrat" w:cs="Calibri"/>
                <w:sz w:val="20"/>
                <w:szCs w:val="20"/>
              </w:rPr>
              <w:t>59</w:t>
            </w:r>
            <w:r>
              <w:rPr>
                <w:rFonts w:ascii="Montserrat" w:hAnsi="Montserrat" w:cs="Calibri"/>
                <w:sz w:val="20"/>
                <w:szCs w:val="20"/>
              </w:rPr>
              <w:t>4</w:t>
            </w:r>
          </w:p>
        </w:tc>
      </w:tr>
      <w:tr w:rsidR="00AF7453" w:rsidRPr="00D46689" w14:paraId="51C1173E" w14:textId="77777777" w:rsidTr="00944CF6">
        <w:trPr>
          <w:trHeight w:val="336"/>
          <w:jc w:val="center"/>
        </w:trPr>
        <w:tc>
          <w:tcPr>
            <w:tcW w:w="1418" w:type="dxa"/>
            <w:tcBorders>
              <w:top w:val="nil"/>
              <w:left w:val="nil"/>
              <w:bottom w:val="nil"/>
              <w:right w:val="nil"/>
            </w:tcBorders>
            <w:shd w:val="clear" w:color="000000" w:fill="FFFFFF"/>
            <w:noWrap/>
            <w:vAlign w:val="bottom"/>
            <w:hideMark/>
          </w:tcPr>
          <w:p w14:paraId="0509F495" w14:textId="77777777" w:rsidR="00AF7453" w:rsidRPr="00665D93" w:rsidRDefault="00AF7453" w:rsidP="00944CF6">
            <w:pPr>
              <w:spacing w:after="0" w:line="240" w:lineRule="auto"/>
              <w:jc w:val="center"/>
              <w:rPr>
                <w:rFonts w:ascii="Montserrat" w:eastAsia="Times New Roman" w:hAnsi="Montserrat" w:cs="Calibri"/>
                <w:color w:val="000000"/>
                <w:sz w:val="20"/>
                <w:szCs w:val="20"/>
              </w:rPr>
            </w:pPr>
            <w:r w:rsidRPr="00665D93">
              <w:rPr>
                <w:rFonts w:ascii="Montserrat" w:hAnsi="Montserrat" w:cs="Calibri"/>
                <w:color w:val="000000"/>
                <w:sz w:val="20"/>
                <w:szCs w:val="20"/>
              </w:rPr>
              <w:t>8</w:t>
            </w:r>
            <w:r>
              <w:rPr>
                <w:rFonts w:ascii="Montserrat" w:hAnsi="Montserrat" w:cs="Calibri"/>
                <w:color w:val="000000"/>
                <w:sz w:val="20"/>
                <w:szCs w:val="20"/>
              </w:rPr>
              <w:t>.</w:t>
            </w:r>
            <w:r w:rsidRPr="00665D93">
              <w:rPr>
                <w:rFonts w:ascii="Montserrat" w:hAnsi="Montserrat" w:cs="Calibri"/>
                <w:color w:val="000000"/>
                <w:sz w:val="20"/>
                <w:szCs w:val="20"/>
              </w:rPr>
              <w:t>2</w:t>
            </w:r>
            <w:r>
              <w:rPr>
                <w:rFonts w:ascii="Montserrat" w:hAnsi="Montserrat" w:cs="Calibri"/>
                <w:color w:val="000000"/>
                <w:sz w:val="20"/>
                <w:szCs w:val="20"/>
              </w:rPr>
              <w:t>.</w:t>
            </w:r>
            <w:r w:rsidRPr="00665D93">
              <w:rPr>
                <w:rFonts w:ascii="Montserrat" w:hAnsi="Montserrat" w:cs="Calibri"/>
                <w:color w:val="000000"/>
                <w:sz w:val="20"/>
                <w:szCs w:val="20"/>
              </w:rPr>
              <w:t>6</w:t>
            </w:r>
            <w:r>
              <w:rPr>
                <w:rFonts w:ascii="Montserrat" w:hAnsi="Montserrat" w:cs="Calibri"/>
                <w:color w:val="000000"/>
                <w:sz w:val="20"/>
                <w:szCs w:val="20"/>
              </w:rPr>
              <w:t>.</w:t>
            </w:r>
            <w:r w:rsidRPr="00665D93">
              <w:rPr>
                <w:rFonts w:ascii="Montserrat" w:hAnsi="Montserrat" w:cs="Calibri"/>
                <w:color w:val="000000"/>
                <w:sz w:val="20"/>
                <w:szCs w:val="20"/>
              </w:rPr>
              <w:t>0</w:t>
            </w:r>
          </w:p>
        </w:tc>
        <w:tc>
          <w:tcPr>
            <w:tcW w:w="224" w:type="dxa"/>
            <w:tcBorders>
              <w:top w:val="nil"/>
              <w:left w:val="nil"/>
              <w:bottom w:val="nil"/>
              <w:right w:val="nil"/>
            </w:tcBorders>
            <w:shd w:val="clear" w:color="000000" w:fill="FFFFFF"/>
            <w:noWrap/>
            <w:vAlign w:val="bottom"/>
            <w:hideMark/>
          </w:tcPr>
          <w:p w14:paraId="69F8B99D" w14:textId="77777777" w:rsidR="00AF7453" w:rsidRPr="00665D93" w:rsidRDefault="00AF7453" w:rsidP="00944CF6">
            <w:pPr>
              <w:spacing w:after="0" w:line="240" w:lineRule="auto"/>
              <w:rPr>
                <w:rFonts w:ascii="Montserrat" w:eastAsia="Times New Roman" w:hAnsi="Montserrat" w:cs="Calibri"/>
                <w:color w:val="000000"/>
                <w:sz w:val="20"/>
                <w:szCs w:val="20"/>
              </w:rPr>
            </w:pPr>
            <w:r w:rsidRPr="00665D93">
              <w:rPr>
                <w:rFonts w:ascii="Montserrat" w:hAnsi="Montserrat" w:cs="Calibri"/>
                <w:color w:val="000000"/>
                <w:sz w:val="20"/>
                <w:szCs w:val="20"/>
              </w:rPr>
              <w:t> </w:t>
            </w:r>
          </w:p>
        </w:tc>
        <w:tc>
          <w:tcPr>
            <w:tcW w:w="6438" w:type="dxa"/>
            <w:tcBorders>
              <w:top w:val="nil"/>
              <w:left w:val="nil"/>
              <w:bottom w:val="nil"/>
              <w:right w:val="nil"/>
            </w:tcBorders>
            <w:shd w:val="clear" w:color="000000" w:fill="FFFFFF"/>
            <w:vAlign w:val="bottom"/>
            <w:hideMark/>
          </w:tcPr>
          <w:p w14:paraId="05F5B2CD" w14:textId="77777777" w:rsidR="00AF7453" w:rsidRPr="00665D93" w:rsidRDefault="00AF7453" w:rsidP="00944CF6">
            <w:pPr>
              <w:spacing w:after="0" w:line="240" w:lineRule="auto"/>
              <w:rPr>
                <w:rFonts w:ascii="Montserrat" w:eastAsia="Times New Roman" w:hAnsi="Montserrat" w:cs="Calibri"/>
                <w:sz w:val="20"/>
                <w:szCs w:val="20"/>
              </w:rPr>
            </w:pPr>
            <w:r w:rsidRPr="00665D93">
              <w:rPr>
                <w:rFonts w:ascii="Montserrat" w:hAnsi="Montserrat" w:cs="Calibri"/>
                <w:sz w:val="20"/>
                <w:szCs w:val="20"/>
              </w:rPr>
              <w:t>Presupuesto De Egresos Ejercido</w:t>
            </w:r>
          </w:p>
        </w:tc>
        <w:tc>
          <w:tcPr>
            <w:tcW w:w="851" w:type="dxa"/>
            <w:tcBorders>
              <w:top w:val="nil"/>
              <w:left w:val="nil"/>
              <w:bottom w:val="nil"/>
              <w:right w:val="nil"/>
            </w:tcBorders>
            <w:shd w:val="clear" w:color="000000" w:fill="FFFFFF"/>
            <w:noWrap/>
            <w:vAlign w:val="bottom"/>
            <w:hideMark/>
          </w:tcPr>
          <w:p w14:paraId="3DD91221" w14:textId="77777777" w:rsidR="00AF7453" w:rsidRPr="00665D93" w:rsidRDefault="00AF7453" w:rsidP="00944CF6">
            <w:pPr>
              <w:spacing w:after="0" w:line="240" w:lineRule="auto"/>
              <w:jc w:val="right"/>
              <w:rPr>
                <w:rFonts w:ascii="Montserrat" w:eastAsia="Times New Roman" w:hAnsi="Montserrat" w:cs="Calibri"/>
                <w:sz w:val="20"/>
                <w:szCs w:val="20"/>
              </w:rPr>
            </w:pPr>
            <w:r w:rsidRPr="00665D93">
              <w:rPr>
                <w:rFonts w:ascii="Montserrat" w:hAnsi="Montserrat" w:cs="Calibri"/>
                <w:sz w:val="20"/>
                <w:szCs w:val="20"/>
              </w:rPr>
              <w:t>$</w:t>
            </w:r>
          </w:p>
        </w:tc>
        <w:tc>
          <w:tcPr>
            <w:tcW w:w="2409" w:type="dxa"/>
            <w:tcBorders>
              <w:top w:val="nil"/>
              <w:left w:val="nil"/>
              <w:bottom w:val="nil"/>
              <w:right w:val="nil"/>
            </w:tcBorders>
            <w:shd w:val="clear" w:color="000000" w:fill="FFFFFF"/>
            <w:vAlign w:val="bottom"/>
            <w:hideMark/>
          </w:tcPr>
          <w:p w14:paraId="4B99438B" w14:textId="77777777" w:rsidR="00AF7453" w:rsidRPr="00665D93" w:rsidRDefault="00AF7453" w:rsidP="00944CF6">
            <w:pPr>
              <w:spacing w:after="0" w:line="240" w:lineRule="auto"/>
              <w:jc w:val="right"/>
              <w:rPr>
                <w:rFonts w:ascii="Montserrat" w:eastAsia="Times New Roman" w:hAnsi="Montserrat" w:cs="Calibri"/>
                <w:sz w:val="20"/>
                <w:szCs w:val="20"/>
              </w:rPr>
            </w:pPr>
            <w:r w:rsidRPr="00B24E00">
              <w:rPr>
                <w:rFonts w:ascii="Montserrat" w:eastAsia="Times New Roman" w:hAnsi="Montserrat" w:cs="Calibri"/>
                <w:sz w:val="20"/>
                <w:szCs w:val="20"/>
              </w:rPr>
              <w:t>1</w:t>
            </w:r>
            <w:r>
              <w:rPr>
                <w:rFonts w:ascii="Montserrat" w:eastAsia="Times New Roman" w:hAnsi="Montserrat" w:cs="Calibri"/>
                <w:sz w:val="20"/>
                <w:szCs w:val="20"/>
              </w:rPr>
              <w:t>,</w:t>
            </w:r>
            <w:r w:rsidRPr="00B24E00">
              <w:rPr>
                <w:rFonts w:ascii="Montserrat" w:eastAsia="Times New Roman" w:hAnsi="Montserrat" w:cs="Calibri"/>
                <w:sz w:val="20"/>
                <w:szCs w:val="20"/>
              </w:rPr>
              <w:t>790</w:t>
            </w:r>
            <w:r>
              <w:rPr>
                <w:rFonts w:ascii="Montserrat" w:eastAsia="Times New Roman" w:hAnsi="Montserrat" w:cs="Calibri"/>
                <w:sz w:val="20"/>
                <w:szCs w:val="20"/>
              </w:rPr>
              <w:t>,</w:t>
            </w:r>
            <w:r w:rsidRPr="00B24E00">
              <w:rPr>
                <w:rFonts w:ascii="Montserrat" w:eastAsia="Times New Roman" w:hAnsi="Montserrat" w:cs="Calibri"/>
                <w:sz w:val="20"/>
                <w:szCs w:val="20"/>
              </w:rPr>
              <w:t>247</w:t>
            </w:r>
          </w:p>
        </w:tc>
      </w:tr>
      <w:tr w:rsidR="00AF7453" w:rsidRPr="00D46689" w14:paraId="320FD28F" w14:textId="77777777" w:rsidTr="00944CF6">
        <w:trPr>
          <w:trHeight w:val="336"/>
          <w:jc w:val="center"/>
        </w:trPr>
        <w:tc>
          <w:tcPr>
            <w:tcW w:w="1418" w:type="dxa"/>
            <w:tcBorders>
              <w:top w:val="nil"/>
              <w:left w:val="nil"/>
              <w:bottom w:val="nil"/>
              <w:right w:val="nil"/>
            </w:tcBorders>
            <w:shd w:val="clear" w:color="000000" w:fill="FFFFFF"/>
            <w:noWrap/>
            <w:vAlign w:val="bottom"/>
            <w:hideMark/>
          </w:tcPr>
          <w:p w14:paraId="77A58701" w14:textId="77777777" w:rsidR="00AF7453" w:rsidRPr="00665D93" w:rsidRDefault="00AF7453" w:rsidP="00944CF6">
            <w:pPr>
              <w:spacing w:after="0" w:line="240" w:lineRule="auto"/>
              <w:jc w:val="center"/>
              <w:rPr>
                <w:rFonts w:ascii="Montserrat" w:eastAsia="Times New Roman" w:hAnsi="Montserrat" w:cs="Calibri"/>
                <w:color w:val="000000"/>
                <w:sz w:val="20"/>
                <w:szCs w:val="20"/>
              </w:rPr>
            </w:pPr>
            <w:r w:rsidRPr="00665D93">
              <w:rPr>
                <w:rFonts w:ascii="Montserrat" w:hAnsi="Montserrat" w:cs="Calibri"/>
                <w:color w:val="000000"/>
                <w:sz w:val="20"/>
                <w:szCs w:val="20"/>
              </w:rPr>
              <w:t>8</w:t>
            </w:r>
            <w:r>
              <w:rPr>
                <w:rFonts w:ascii="Montserrat" w:hAnsi="Montserrat" w:cs="Calibri"/>
                <w:color w:val="000000"/>
                <w:sz w:val="20"/>
                <w:szCs w:val="20"/>
              </w:rPr>
              <w:t>.</w:t>
            </w:r>
            <w:r w:rsidRPr="00665D93">
              <w:rPr>
                <w:rFonts w:ascii="Montserrat" w:hAnsi="Montserrat" w:cs="Calibri"/>
                <w:color w:val="000000"/>
                <w:sz w:val="20"/>
                <w:szCs w:val="20"/>
              </w:rPr>
              <w:t>2</w:t>
            </w:r>
            <w:r>
              <w:rPr>
                <w:rFonts w:ascii="Montserrat" w:hAnsi="Montserrat" w:cs="Calibri"/>
                <w:color w:val="000000"/>
                <w:sz w:val="20"/>
                <w:szCs w:val="20"/>
              </w:rPr>
              <w:t>.</w:t>
            </w:r>
            <w:r w:rsidRPr="00665D93">
              <w:rPr>
                <w:rFonts w:ascii="Montserrat" w:hAnsi="Montserrat" w:cs="Calibri"/>
                <w:color w:val="000000"/>
                <w:sz w:val="20"/>
                <w:szCs w:val="20"/>
              </w:rPr>
              <w:t>7</w:t>
            </w:r>
            <w:r>
              <w:rPr>
                <w:rFonts w:ascii="Montserrat" w:hAnsi="Montserrat" w:cs="Calibri"/>
                <w:color w:val="000000"/>
                <w:sz w:val="20"/>
                <w:szCs w:val="20"/>
              </w:rPr>
              <w:t>.</w:t>
            </w:r>
            <w:r w:rsidRPr="00665D93">
              <w:rPr>
                <w:rFonts w:ascii="Montserrat" w:hAnsi="Montserrat" w:cs="Calibri"/>
                <w:color w:val="000000"/>
                <w:sz w:val="20"/>
                <w:szCs w:val="20"/>
              </w:rPr>
              <w:t>0</w:t>
            </w:r>
          </w:p>
        </w:tc>
        <w:tc>
          <w:tcPr>
            <w:tcW w:w="224" w:type="dxa"/>
            <w:tcBorders>
              <w:top w:val="nil"/>
              <w:left w:val="nil"/>
              <w:bottom w:val="nil"/>
              <w:right w:val="nil"/>
            </w:tcBorders>
            <w:shd w:val="clear" w:color="000000" w:fill="FFFFFF"/>
            <w:noWrap/>
            <w:vAlign w:val="bottom"/>
            <w:hideMark/>
          </w:tcPr>
          <w:p w14:paraId="24391745" w14:textId="77777777" w:rsidR="00AF7453" w:rsidRPr="00665D93" w:rsidRDefault="00AF7453" w:rsidP="00944CF6">
            <w:pPr>
              <w:spacing w:after="0" w:line="240" w:lineRule="auto"/>
              <w:rPr>
                <w:rFonts w:ascii="Montserrat" w:eastAsia="Times New Roman" w:hAnsi="Montserrat" w:cs="Calibri"/>
                <w:color w:val="000000"/>
                <w:sz w:val="20"/>
                <w:szCs w:val="20"/>
              </w:rPr>
            </w:pPr>
            <w:r w:rsidRPr="00665D93">
              <w:rPr>
                <w:rFonts w:ascii="Montserrat" w:hAnsi="Montserrat" w:cs="Calibri"/>
                <w:color w:val="000000"/>
                <w:sz w:val="20"/>
                <w:szCs w:val="20"/>
              </w:rPr>
              <w:t> </w:t>
            </w:r>
          </w:p>
        </w:tc>
        <w:tc>
          <w:tcPr>
            <w:tcW w:w="6438" w:type="dxa"/>
            <w:tcBorders>
              <w:top w:val="nil"/>
              <w:left w:val="nil"/>
              <w:bottom w:val="nil"/>
              <w:right w:val="nil"/>
            </w:tcBorders>
            <w:shd w:val="clear" w:color="000000" w:fill="FFFFFF"/>
            <w:vAlign w:val="bottom"/>
            <w:hideMark/>
          </w:tcPr>
          <w:p w14:paraId="3D3E66BE" w14:textId="77777777" w:rsidR="00AF7453" w:rsidRPr="00665D93" w:rsidRDefault="00AF7453" w:rsidP="00944CF6">
            <w:pPr>
              <w:spacing w:after="0" w:line="240" w:lineRule="auto"/>
              <w:rPr>
                <w:rFonts w:ascii="Montserrat" w:eastAsia="Times New Roman" w:hAnsi="Montserrat" w:cs="Calibri"/>
                <w:sz w:val="20"/>
                <w:szCs w:val="20"/>
              </w:rPr>
            </w:pPr>
            <w:r w:rsidRPr="00665D93">
              <w:rPr>
                <w:rFonts w:ascii="Montserrat" w:hAnsi="Montserrat" w:cs="Calibri"/>
                <w:sz w:val="20"/>
                <w:szCs w:val="20"/>
              </w:rPr>
              <w:t>Presupuesto De Egresos Pagado</w:t>
            </w:r>
          </w:p>
        </w:tc>
        <w:tc>
          <w:tcPr>
            <w:tcW w:w="851" w:type="dxa"/>
            <w:tcBorders>
              <w:top w:val="nil"/>
              <w:left w:val="nil"/>
              <w:bottom w:val="nil"/>
              <w:right w:val="nil"/>
            </w:tcBorders>
            <w:shd w:val="clear" w:color="000000" w:fill="FFFFFF"/>
            <w:noWrap/>
            <w:vAlign w:val="bottom"/>
            <w:hideMark/>
          </w:tcPr>
          <w:p w14:paraId="1DF8551A" w14:textId="77777777" w:rsidR="00AF7453" w:rsidRPr="00665D93" w:rsidRDefault="00AF7453" w:rsidP="00944CF6">
            <w:pPr>
              <w:spacing w:after="0" w:line="240" w:lineRule="auto"/>
              <w:jc w:val="right"/>
              <w:rPr>
                <w:rFonts w:ascii="Montserrat" w:eastAsia="Times New Roman" w:hAnsi="Montserrat" w:cs="Calibri"/>
                <w:sz w:val="20"/>
                <w:szCs w:val="20"/>
              </w:rPr>
            </w:pPr>
            <w:r w:rsidRPr="00665D93">
              <w:rPr>
                <w:rFonts w:ascii="Montserrat" w:hAnsi="Montserrat" w:cs="Calibri"/>
                <w:sz w:val="20"/>
                <w:szCs w:val="20"/>
              </w:rPr>
              <w:t>$</w:t>
            </w:r>
          </w:p>
        </w:tc>
        <w:tc>
          <w:tcPr>
            <w:tcW w:w="2409" w:type="dxa"/>
            <w:tcBorders>
              <w:top w:val="nil"/>
              <w:left w:val="nil"/>
              <w:bottom w:val="nil"/>
              <w:right w:val="nil"/>
            </w:tcBorders>
            <w:shd w:val="clear" w:color="000000" w:fill="FFFFFF"/>
            <w:vAlign w:val="bottom"/>
            <w:hideMark/>
          </w:tcPr>
          <w:p w14:paraId="5AE58443" w14:textId="77777777" w:rsidR="00AF7453" w:rsidRPr="00665D93" w:rsidRDefault="00AF7453" w:rsidP="00944CF6">
            <w:pPr>
              <w:spacing w:after="0" w:line="240" w:lineRule="auto"/>
              <w:jc w:val="right"/>
              <w:rPr>
                <w:rFonts w:ascii="Montserrat" w:eastAsia="Times New Roman" w:hAnsi="Montserrat" w:cs="Calibri"/>
                <w:sz w:val="20"/>
                <w:szCs w:val="20"/>
              </w:rPr>
            </w:pPr>
            <w:r w:rsidRPr="00B24E00">
              <w:rPr>
                <w:rFonts w:ascii="Montserrat" w:hAnsi="Montserrat" w:cs="Calibri"/>
                <w:sz w:val="20"/>
                <w:szCs w:val="20"/>
              </w:rPr>
              <w:t>28</w:t>
            </w:r>
            <w:r>
              <w:rPr>
                <w:rFonts w:ascii="Montserrat" w:hAnsi="Montserrat" w:cs="Calibri"/>
                <w:sz w:val="20"/>
                <w:szCs w:val="20"/>
              </w:rPr>
              <w:t>,</w:t>
            </w:r>
            <w:r w:rsidRPr="00B24E00">
              <w:rPr>
                <w:rFonts w:ascii="Montserrat" w:hAnsi="Montserrat" w:cs="Calibri"/>
                <w:sz w:val="20"/>
                <w:szCs w:val="20"/>
              </w:rPr>
              <w:t>509</w:t>
            </w:r>
            <w:r>
              <w:rPr>
                <w:rFonts w:ascii="Montserrat" w:hAnsi="Montserrat" w:cs="Calibri"/>
                <w:sz w:val="20"/>
                <w:szCs w:val="20"/>
              </w:rPr>
              <w:t>,</w:t>
            </w:r>
            <w:r w:rsidRPr="00B24E00">
              <w:rPr>
                <w:rFonts w:ascii="Montserrat" w:hAnsi="Montserrat" w:cs="Calibri"/>
                <w:sz w:val="20"/>
                <w:szCs w:val="20"/>
              </w:rPr>
              <w:t>349</w:t>
            </w:r>
            <w:r>
              <w:rPr>
                <w:rFonts w:ascii="Montserrat" w:hAnsi="Montserrat" w:cs="Calibri"/>
                <w:sz w:val="20"/>
                <w:szCs w:val="20"/>
              </w:rPr>
              <w:t>,</w:t>
            </w:r>
            <w:r w:rsidRPr="00B24E00">
              <w:rPr>
                <w:rFonts w:ascii="Montserrat" w:hAnsi="Montserrat" w:cs="Calibri"/>
                <w:sz w:val="20"/>
                <w:szCs w:val="20"/>
              </w:rPr>
              <w:t>05</w:t>
            </w:r>
            <w:r>
              <w:rPr>
                <w:rFonts w:ascii="Montserrat" w:hAnsi="Montserrat" w:cs="Calibri"/>
                <w:sz w:val="20"/>
                <w:szCs w:val="20"/>
              </w:rPr>
              <w:t>4</w:t>
            </w:r>
          </w:p>
        </w:tc>
      </w:tr>
    </w:tbl>
    <w:p w14:paraId="240D9816" w14:textId="77777777" w:rsidR="00AF7453" w:rsidRPr="0003652C" w:rsidRDefault="00AF7453" w:rsidP="00AF7453">
      <w:pPr>
        <w:widowControl w:val="0"/>
        <w:tabs>
          <w:tab w:val="left" w:pos="10305"/>
        </w:tabs>
        <w:spacing w:after="0" w:line="360" w:lineRule="auto"/>
        <w:ind w:left="1418"/>
        <w:jc w:val="both"/>
        <w:rPr>
          <w:rFonts w:ascii="Montserrat" w:eastAsia="Times New Roman" w:hAnsi="Montserrat" w:cs="Calibri"/>
        </w:rPr>
      </w:pPr>
    </w:p>
    <w:p w14:paraId="38903931" w14:textId="77777777" w:rsidR="00AF7453" w:rsidRPr="0003652C" w:rsidRDefault="00AF7453" w:rsidP="00AF7453">
      <w:pPr>
        <w:spacing w:line="360" w:lineRule="auto"/>
        <w:jc w:val="both"/>
        <w:rPr>
          <w:rFonts w:ascii="Montserrat" w:eastAsia="Times New Roman" w:hAnsi="Montserrat" w:cs="Calibri"/>
          <w:bCs/>
          <w:lang w:val="es-ES"/>
        </w:rPr>
      </w:pPr>
    </w:p>
    <w:p w14:paraId="0FEEE54B" w14:textId="77777777" w:rsidR="00AF7453" w:rsidRDefault="00AF7453" w:rsidP="00AF7453">
      <w:pPr>
        <w:widowControl w:val="0"/>
        <w:tabs>
          <w:tab w:val="left" w:pos="10305"/>
        </w:tabs>
        <w:spacing w:after="0" w:line="360" w:lineRule="auto"/>
        <w:ind w:left="1418"/>
        <w:jc w:val="both"/>
        <w:rPr>
          <w:rFonts w:ascii="Montserrat" w:hAnsi="Montserrat" w:cstheme="minorHAnsi"/>
        </w:rPr>
      </w:pPr>
    </w:p>
    <w:p w14:paraId="5ADF3594" w14:textId="77777777" w:rsidR="00AF7453" w:rsidRDefault="00AF7453" w:rsidP="00AF7453">
      <w:pPr>
        <w:widowControl w:val="0"/>
        <w:tabs>
          <w:tab w:val="left" w:pos="10305"/>
        </w:tabs>
        <w:spacing w:after="0" w:line="360" w:lineRule="auto"/>
        <w:ind w:left="1418"/>
        <w:jc w:val="both"/>
        <w:rPr>
          <w:rFonts w:ascii="Montserrat" w:hAnsi="Montserrat" w:cstheme="minorHAnsi"/>
        </w:rPr>
      </w:pPr>
      <w:r w:rsidRPr="00131CB1">
        <w:rPr>
          <w:rFonts w:ascii="Montserrat" w:eastAsia="Times New Roman" w:hAnsi="Montserrat" w:cs="Times New Roman"/>
          <w:bCs/>
          <w:noProof/>
        </w:rPr>
        <mc:AlternateContent>
          <mc:Choice Requires="wpg">
            <w:drawing>
              <wp:anchor distT="0" distB="0" distL="114300" distR="114300" simplePos="0" relativeHeight="252265472" behindDoc="0" locked="0" layoutInCell="1" allowOverlap="1" wp14:anchorId="309B8C3F" wp14:editId="5A600934">
                <wp:simplePos x="0" y="0"/>
                <wp:positionH relativeFrom="margin">
                  <wp:posOffset>19685</wp:posOffset>
                </wp:positionH>
                <wp:positionV relativeFrom="paragraph">
                  <wp:posOffset>866140</wp:posOffset>
                </wp:positionV>
                <wp:extent cx="8952866" cy="1421961"/>
                <wp:effectExtent l="0" t="0" r="19685" b="26035"/>
                <wp:wrapNone/>
                <wp:docPr id="65243613" name="22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952866" cy="1421961"/>
                          <a:chOff x="160527" y="-142888"/>
                          <a:chExt cx="8268396" cy="1421961"/>
                        </a:xfrm>
                      </wpg:grpSpPr>
                      <wps:wsp>
                        <wps:cNvPr id="1426955662" name="2 Rectángulo redondeado"/>
                        <wps:cNvSpPr/>
                        <wps:spPr>
                          <a:xfrm>
                            <a:off x="160527" y="-142888"/>
                            <a:ext cx="2146416" cy="1392865"/>
                          </a:xfrm>
                          <a:prstGeom prst="roundRect">
                            <a:avLst/>
                          </a:prstGeom>
                          <a:solidFill>
                            <a:sysClr val="window" lastClr="FFFFFF"/>
                          </a:solidFill>
                          <a:ln w="25400" cap="flat" cmpd="sng" algn="ctr">
                            <a:solidFill>
                              <a:sysClr val="windowText" lastClr="000000">
                                <a:lumMod val="50000"/>
                                <a:lumOff val="50000"/>
                              </a:sysClr>
                            </a:solidFill>
                            <a:prstDash val="solid"/>
                          </a:ln>
                          <a:effectLst/>
                        </wps:spPr>
                        <wps:txbx>
                          <w:txbxContent>
                            <w:p w14:paraId="2CB8392D"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sidRPr="00933FAA">
                                <w:rPr>
                                  <w:rFonts w:ascii="Montserrat" w:eastAsia="Times New Roman" w:hAnsi="Montserrat" w:cstheme="minorBidi"/>
                                  <w:sz w:val="16"/>
                                  <w:szCs w:val="16"/>
                                  <w:lang w:val="es-ES"/>
                                </w:rPr>
                                <w:t>Elaboró.</w:t>
                              </w:r>
                            </w:p>
                            <w:p w14:paraId="327638F5"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r w:rsidRPr="00933FAA">
                                <w:rPr>
                                  <w:rFonts w:ascii="Montserrat" w:eastAsia="Times New Roman" w:hAnsi="Montserrat" w:cstheme="minorBidi"/>
                                  <w:color w:val="000000"/>
                                  <w:sz w:val="16"/>
                                  <w:szCs w:val="16"/>
                                  <w:lang w:val="es-ES"/>
                                </w:rPr>
                                <w:t xml:space="preserve"> DIRECTORA DE CONTABILIDAD</w:t>
                              </w:r>
                            </w:p>
                            <w:p w14:paraId="7C73DF06"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043FE916"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bCs/>
                                  <w:color w:val="000000"/>
                                  <w:sz w:val="16"/>
                                  <w:szCs w:val="16"/>
                                  <w:lang w:val="es-ES"/>
                                </w:rPr>
                              </w:pPr>
                            </w:p>
                            <w:p w14:paraId="22DDA6DE"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2C575D21"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2E9C8398" w14:textId="77777777" w:rsidR="00AF7453" w:rsidRPr="00933FAA" w:rsidRDefault="00AF7453" w:rsidP="00AF7453">
                              <w:pPr>
                                <w:pStyle w:val="NormalWeb"/>
                                <w:spacing w:before="0" w:beforeAutospacing="0" w:after="0" w:afterAutospacing="0" w:line="360" w:lineRule="auto"/>
                                <w:jc w:val="center"/>
                                <w:rPr>
                                  <w:rFonts w:ascii="Montserrat" w:hAnsi="Montserrat"/>
                                  <w:sz w:val="16"/>
                                  <w:szCs w:val="16"/>
                                </w:rPr>
                              </w:pPr>
                              <w:r w:rsidRPr="00933FAA">
                                <w:rPr>
                                  <w:rFonts w:ascii="Montserrat" w:eastAsia="Calibri" w:hAnsi="Montserrat"/>
                                  <w:color w:val="000000"/>
                                  <w:sz w:val="16"/>
                                  <w:szCs w:val="16"/>
                                  <w:lang w:val="es-ES"/>
                                </w:rPr>
                                <w:t xml:space="preserve">NORMA ALEJANDRA </w:t>
                              </w:r>
                              <w:r w:rsidRPr="00564B5B">
                                <w:rPr>
                                  <w:rFonts w:ascii="Montserrat" w:eastAsia="Calibri" w:hAnsi="Montserrat"/>
                                  <w:color w:val="000000"/>
                                  <w:sz w:val="16"/>
                                  <w:szCs w:val="16"/>
                                  <w:lang w:val="es-ES"/>
                                </w:rPr>
                                <w:t>SÁNCHEZ GARCÍA</w:t>
                              </w:r>
                            </w:p>
                          </w:txbxContent>
                        </wps:txbx>
                        <wps:bodyPr wrap="square" rtlCol="0" anchor="ctr"/>
                      </wps:wsp>
                      <wps:wsp>
                        <wps:cNvPr id="1140328366" name="3 Rectángulo redondeado"/>
                        <wps:cNvSpPr/>
                        <wps:spPr>
                          <a:xfrm>
                            <a:off x="2324243" y="-123283"/>
                            <a:ext cx="2085472" cy="1383030"/>
                          </a:xfrm>
                          <a:prstGeom prst="roundRect">
                            <a:avLst/>
                          </a:prstGeom>
                          <a:solidFill>
                            <a:sysClr val="window" lastClr="FFFFFF"/>
                          </a:solidFill>
                          <a:ln w="25400" cap="flat" cmpd="sng" algn="ctr">
                            <a:solidFill>
                              <a:sysClr val="windowText" lastClr="000000">
                                <a:lumMod val="50000"/>
                                <a:lumOff val="50000"/>
                              </a:sysClr>
                            </a:solidFill>
                            <a:prstDash val="solid"/>
                          </a:ln>
                          <a:effectLst/>
                        </wps:spPr>
                        <wps:txbx>
                          <w:txbxContent>
                            <w:p w14:paraId="4571386F"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sidRPr="00933FAA">
                                <w:rPr>
                                  <w:rFonts w:ascii="Montserrat" w:eastAsia="Times New Roman" w:hAnsi="Montserrat" w:cstheme="minorBidi"/>
                                  <w:color w:val="000000"/>
                                  <w:sz w:val="16"/>
                                  <w:szCs w:val="16"/>
                                  <w:lang w:val="es-ES"/>
                                </w:rPr>
                                <w:t>Vo.Bo.</w:t>
                              </w:r>
                            </w:p>
                            <w:p w14:paraId="238EC87A" w14:textId="77777777" w:rsidR="00AF7453" w:rsidRPr="00933FAA" w:rsidRDefault="00AF7453" w:rsidP="00AF7453">
                              <w:pPr>
                                <w:pStyle w:val="NormalWeb"/>
                                <w:spacing w:before="0" w:beforeAutospacing="0" w:after="0" w:afterAutospacing="0"/>
                                <w:ind w:left="-142"/>
                                <w:jc w:val="center"/>
                                <w:rPr>
                                  <w:rFonts w:ascii="Montserrat" w:eastAsia="Times New Roman" w:hAnsi="Montserrat" w:cstheme="minorBidi"/>
                                  <w:color w:val="000000"/>
                                  <w:sz w:val="15"/>
                                  <w:szCs w:val="15"/>
                                  <w:lang w:val="es-ES"/>
                                </w:rPr>
                              </w:pPr>
                              <w:r w:rsidRPr="00933FAA">
                                <w:rPr>
                                  <w:rFonts w:ascii="Montserrat" w:eastAsia="Times New Roman" w:hAnsi="Montserrat" w:cstheme="minorBidi"/>
                                  <w:color w:val="000000"/>
                                  <w:sz w:val="15"/>
                                  <w:szCs w:val="15"/>
                                  <w:lang w:val="es-ES"/>
                                </w:rPr>
                                <w:t xml:space="preserve"> </w:t>
                              </w:r>
                              <w:r>
                                <w:rPr>
                                  <w:rFonts w:ascii="Montserrat" w:eastAsia="Times New Roman" w:hAnsi="Montserrat" w:cstheme="minorBidi"/>
                                  <w:color w:val="000000"/>
                                  <w:sz w:val="15"/>
                                  <w:szCs w:val="15"/>
                                  <w:lang w:val="es-ES"/>
                                </w:rPr>
                                <w:t xml:space="preserve">ENCARGADO DE LA </w:t>
                              </w:r>
                              <w:r w:rsidRPr="00933FAA">
                                <w:rPr>
                                  <w:rFonts w:ascii="Montserrat" w:eastAsia="Times New Roman" w:hAnsi="Montserrat" w:cstheme="minorBidi"/>
                                  <w:sz w:val="15"/>
                                  <w:szCs w:val="15"/>
                                  <w:lang w:val="es-ES"/>
                                </w:rPr>
                                <w:t>SUBSECRETAR</w:t>
                              </w:r>
                              <w:r>
                                <w:rPr>
                                  <w:rFonts w:ascii="Montserrat" w:eastAsia="Times New Roman" w:hAnsi="Montserrat" w:cstheme="minorBidi"/>
                                  <w:sz w:val="15"/>
                                  <w:szCs w:val="15"/>
                                  <w:lang w:val="es-ES"/>
                                </w:rPr>
                                <w:t>ÍA</w:t>
                              </w:r>
                              <w:r w:rsidRPr="00933FAA">
                                <w:rPr>
                                  <w:rFonts w:ascii="Montserrat" w:eastAsia="Times New Roman" w:hAnsi="Montserrat" w:cstheme="minorBidi"/>
                                  <w:color w:val="000000"/>
                                  <w:sz w:val="15"/>
                                  <w:szCs w:val="15"/>
                                  <w:lang w:val="es-ES"/>
                                </w:rPr>
                                <w:t xml:space="preserve"> DE INGRESOS</w:t>
                              </w:r>
                            </w:p>
                            <w:p w14:paraId="37ADB51B"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1E099CE9"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71D550C9" w14:textId="77777777" w:rsidR="00AF7453" w:rsidRDefault="00AF7453" w:rsidP="00AF7453">
                              <w:pPr>
                                <w:pStyle w:val="NormalWeb"/>
                                <w:spacing w:before="0" w:beforeAutospacing="0" w:after="0" w:afterAutospacing="0"/>
                                <w:jc w:val="center"/>
                                <w:rPr>
                                  <w:rFonts w:ascii="Montserrat" w:hAnsi="Montserrat"/>
                                  <w:sz w:val="16"/>
                                  <w:szCs w:val="16"/>
                                </w:rPr>
                              </w:pPr>
                            </w:p>
                            <w:p w14:paraId="1F892D6D" w14:textId="77777777" w:rsidR="00AF7453" w:rsidRPr="00933FAA" w:rsidRDefault="00AF7453" w:rsidP="00AF7453">
                              <w:pPr>
                                <w:pStyle w:val="NormalWeb"/>
                                <w:spacing w:before="0" w:beforeAutospacing="0" w:after="0" w:afterAutospacing="0"/>
                                <w:jc w:val="center"/>
                                <w:rPr>
                                  <w:rFonts w:ascii="Montserrat" w:hAnsi="Montserrat"/>
                                  <w:sz w:val="16"/>
                                  <w:szCs w:val="16"/>
                                </w:rPr>
                              </w:pPr>
                            </w:p>
                            <w:p w14:paraId="6CA0728E"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Pr>
                                  <w:rFonts w:ascii="Montserrat" w:eastAsia="Times New Roman" w:hAnsi="Montserrat" w:cstheme="minorBidi"/>
                                  <w:color w:val="000000"/>
                                  <w:sz w:val="16"/>
                                  <w:szCs w:val="16"/>
                                  <w:lang w:val="es-ES"/>
                                </w:rPr>
                                <w:t>HERÓN GUADALUPE MORALES NETZAHUALCOYOTL</w:t>
                              </w:r>
                            </w:p>
                          </w:txbxContent>
                        </wps:txbx>
                        <wps:bodyPr wrap="square" rtlCol="0" anchor="ctr"/>
                      </wps:wsp>
                      <wps:wsp>
                        <wps:cNvPr id="417212319" name="4 Rectángulo redondeado"/>
                        <wps:cNvSpPr/>
                        <wps:spPr>
                          <a:xfrm>
                            <a:off x="4409730" y="-113455"/>
                            <a:ext cx="2032366" cy="1373198"/>
                          </a:xfrm>
                          <a:prstGeom prst="roundRect">
                            <a:avLst>
                              <a:gd name="adj" fmla="val 16667"/>
                            </a:avLst>
                          </a:prstGeom>
                          <a:solidFill>
                            <a:sysClr val="window" lastClr="FFFFFF"/>
                          </a:solidFill>
                          <a:ln w="25400" cap="flat" cmpd="sng" algn="ctr">
                            <a:solidFill>
                              <a:sysClr val="windowText" lastClr="000000">
                                <a:lumMod val="50000"/>
                                <a:lumOff val="50000"/>
                              </a:sysClr>
                            </a:solidFill>
                            <a:prstDash val="solid"/>
                          </a:ln>
                          <a:effectLst/>
                        </wps:spPr>
                        <wps:txbx>
                          <w:txbxContent>
                            <w:p w14:paraId="6257A81F"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sidRPr="00933FAA">
                                <w:rPr>
                                  <w:rFonts w:ascii="Montserrat" w:eastAsia="Times New Roman" w:hAnsi="Montserrat" w:cstheme="minorBidi"/>
                                  <w:color w:val="000000"/>
                                  <w:sz w:val="16"/>
                                  <w:szCs w:val="16"/>
                                  <w:lang w:val="es-ES"/>
                                </w:rPr>
                                <w:t>Vo. Bo.</w:t>
                              </w:r>
                            </w:p>
                            <w:p w14:paraId="57D994E3" w14:textId="77777777" w:rsidR="00AF7453" w:rsidRPr="00933FAA" w:rsidRDefault="00AF7453" w:rsidP="00AF7453">
                              <w:pPr>
                                <w:pStyle w:val="NormalWeb"/>
                                <w:spacing w:before="0" w:beforeAutospacing="0" w:after="0" w:afterAutospacing="0"/>
                                <w:ind w:left="-142"/>
                                <w:jc w:val="center"/>
                                <w:rPr>
                                  <w:rFonts w:ascii="Montserrat" w:eastAsia="Times New Roman" w:hAnsi="Montserrat" w:cstheme="minorBidi"/>
                                  <w:color w:val="000000"/>
                                  <w:sz w:val="16"/>
                                  <w:szCs w:val="16"/>
                                  <w:lang w:val="es-ES"/>
                                </w:rPr>
                              </w:pPr>
                              <w:r w:rsidRPr="00933FAA">
                                <w:rPr>
                                  <w:rFonts w:ascii="Montserrat" w:eastAsia="Times New Roman" w:hAnsi="Montserrat" w:cstheme="minorBidi"/>
                                  <w:color w:val="000000"/>
                                  <w:sz w:val="16"/>
                                  <w:szCs w:val="16"/>
                                  <w:lang w:val="es-ES"/>
                                </w:rPr>
                                <w:t xml:space="preserve"> SUBSECRETARIA DE EGRESOS</w:t>
                              </w:r>
                            </w:p>
                            <w:p w14:paraId="5131AA52" w14:textId="77777777" w:rsidR="00AF7453"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795FEE2B"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7040D46A"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0221DCD3" w14:textId="77777777" w:rsidR="00AF7453" w:rsidRPr="00933FAA" w:rsidRDefault="00AF7453" w:rsidP="00AF7453">
                              <w:pPr>
                                <w:pStyle w:val="NormalWeb"/>
                                <w:spacing w:before="0" w:beforeAutospacing="0" w:after="0" w:afterAutospacing="0"/>
                                <w:jc w:val="center"/>
                                <w:rPr>
                                  <w:rFonts w:ascii="Montserrat" w:hAnsi="Montserrat"/>
                                  <w:sz w:val="16"/>
                                  <w:szCs w:val="16"/>
                                </w:rPr>
                              </w:pPr>
                            </w:p>
                            <w:p w14:paraId="682136EF"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sidRPr="00933FAA">
                                <w:rPr>
                                  <w:rFonts w:ascii="Montserrat" w:eastAsia="Times New Roman" w:hAnsi="Montserrat" w:cstheme="minorBidi"/>
                                  <w:color w:val="000000"/>
                                  <w:sz w:val="16"/>
                                  <w:szCs w:val="16"/>
                                  <w:lang w:val="es-ES"/>
                                </w:rPr>
                                <w:t xml:space="preserve">SILVIA </w:t>
                              </w:r>
                              <w:r>
                                <w:rPr>
                                  <w:rFonts w:ascii="Montserrat" w:eastAsia="Times New Roman" w:hAnsi="Montserrat" w:cstheme="minorBidi"/>
                                  <w:color w:val="000000"/>
                                  <w:sz w:val="16"/>
                                  <w:szCs w:val="16"/>
                                  <w:lang w:val="es-ES"/>
                                </w:rPr>
                                <w:t>SAAVEDRA</w:t>
                              </w:r>
                              <w:r w:rsidRPr="00933FAA">
                                <w:rPr>
                                  <w:rFonts w:ascii="Montserrat" w:eastAsia="Times New Roman" w:hAnsi="Montserrat" w:cstheme="minorBidi"/>
                                  <w:color w:val="000000"/>
                                  <w:sz w:val="16"/>
                                  <w:szCs w:val="16"/>
                                  <w:lang w:val="es-ES"/>
                                </w:rPr>
                                <w:t xml:space="preserve"> </w:t>
                              </w:r>
                              <w:r>
                                <w:rPr>
                                  <w:rFonts w:ascii="Montserrat" w:eastAsia="Times New Roman" w:hAnsi="Montserrat" w:cstheme="minorBidi"/>
                                  <w:color w:val="000000"/>
                                  <w:sz w:val="16"/>
                                  <w:szCs w:val="16"/>
                                  <w:lang w:val="es-ES"/>
                                </w:rPr>
                                <w:t>JUÁREZ</w:t>
                              </w:r>
                            </w:p>
                          </w:txbxContent>
                        </wps:txbx>
                        <wps:bodyPr wrap="square" rtlCol="0" anchor="ctr"/>
                      </wps:wsp>
                      <wps:wsp>
                        <wps:cNvPr id="550886707" name="5 Rectángulo redondeado"/>
                        <wps:cNvSpPr/>
                        <wps:spPr>
                          <a:xfrm>
                            <a:off x="6441651" y="-113482"/>
                            <a:ext cx="1987272" cy="1392555"/>
                          </a:xfrm>
                          <a:prstGeom prst="roundRect">
                            <a:avLst/>
                          </a:prstGeom>
                          <a:solidFill>
                            <a:sysClr val="window" lastClr="FFFFFF"/>
                          </a:solidFill>
                          <a:ln w="25400" cap="flat" cmpd="sng" algn="ctr">
                            <a:solidFill>
                              <a:sysClr val="windowText" lastClr="000000">
                                <a:lumMod val="50000"/>
                                <a:lumOff val="50000"/>
                              </a:sysClr>
                            </a:solidFill>
                            <a:prstDash val="solid"/>
                          </a:ln>
                          <a:effectLst/>
                        </wps:spPr>
                        <wps:txbx>
                          <w:txbxContent>
                            <w:p w14:paraId="5D455614"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sidRPr="00933FAA">
                                <w:rPr>
                                  <w:rFonts w:ascii="Montserrat" w:eastAsia="Times New Roman" w:hAnsi="Montserrat" w:cstheme="minorBidi"/>
                                  <w:color w:val="000000"/>
                                  <w:sz w:val="16"/>
                                  <w:szCs w:val="16"/>
                                  <w:lang w:val="es-ES"/>
                                </w:rPr>
                                <w:t>Autorizó</w:t>
                              </w:r>
                            </w:p>
                            <w:p w14:paraId="48041348"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r w:rsidRPr="00933FAA">
                                <w:rPr>
                                  <w:rFonts w:ascii="Montserrat" w:eastAsia="Times New Roman" w:hAnsi="Montserrat" w:cstheme="minorBidi"/>
                                  <w:color w:val="000000"/>
                                  <w:sz w:val="16"/>
                                  <w:szCs w:val="16"/>
                                  <w:lang w:val="es-ES"/>
                                </w:rPr>
                                <w:t xml:space="preserve"> SECRETARI</w:t>
                              </w:r>
                              <w:r>
                                <w:rPr>
                                  <w:rFonts w:ascii="Montserrat" w:eastAsia="Times New Roman" w:hAnsi="Montserrat" w:cstheme="minorBidi"/>
                                  <w:color w:val="000000"/>
                                  <w:sz w:val="16"/>
                                  <w:szCs w:val="16"/>
                                  <w:lang w:val="es-ES"/>
                                </w:rPr>
                                <w:t>A</w:t>
                              </w:r>
                              <w:r w:rsidRPr="00933FAA">
                                <w:rPr>
                                  <w:rFonts w:ascii="Montserrat" w:eastAsia="Times New Roman" w:hAnsi="Montserrat" w:cstheme="minorBidi"/>
                                  <w:color w:val="000000"/>
                                  <w:sz w:val="16"/>
                                  <w:szCs w:val="16"/>
                                  <w:lang w:val="es-ES"/>
                                </w:rPr>
                                <w:t xml:space="preserve"> DE FINANZAS</w:t>
                              </w:r>
                            </w:p>
                            <w:p w14:paraId="5F649F13"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323787A7"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175BCCCA"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37CC20EC" w14:textId="77777777" w:rsidR="00AF7453" w:rsidRPr="005E0CAF" w:rsidRDefault="00AF7453" w:rsidP="00AF7453">
                              <w:pPr>
                                <w:pStyle w:val="NormalWeb"/>
                                <w:jc w:val="center"/>
                                <w:rPr>
                                  <w:rFonts w:ascii="Montserrat" w:eastAsia="Times New Roman" w:hAnsi="Montserrat"/>
                                  <w:color w:val="000000"/>
                                  <w:sz w:val="16"/>
                                  <w:szCs w:val="16"/>
                                </w:rPr>
                              </w:pPr>
                              <w:r w:rsidRPr="005E0CAF">
                                <w:rPr>
                                  <w:rFonts w:ascii="Montserrat" w:eastAsia="Times New Roman" w:hAnsi="Montserrat"/>
                                  <w:color w:val="000000"/>
                                  <w:sz w:val="16"/>
                                  <w:szCs w:val="16"/>
                                  <w:lang w:val="es-ES_tradnl"/>
                                </w:rPr>
                                <w:t>RUTH ANGÉLICA CONTRERAS RODRÍGUEZ</w:t>
                              </w:r>
                            </w:p>
                            <w:p w14:paraId="2D17D8C6"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595959" w:themeColor="text1" w:themeTint="A6"/>
                                  <w:sz w:val="16"/>
                                  <w:szCs w:val="16"/>
                                  <w:lang w:val="es-ES"/>
                                </w:rPr>
                              </w:pPr>
                            </w:p>
                          </w:txbxContent>
                        </wps:txbx>
                        <wps:bodyPr wrap="square" rtlCol="0" anchor="ctr"/>
                      </wps:wsp>
                    </wpg:wgp>
                  </a:graphicData>
                </a:graphic>
                <wp14:sizeRelH relativeFrom="page">
                  <wp14:pctWidth>0</wp14:pctWidth>
                </wp14:sizeRelH>
                <wp14:sizeRelV relativeFrom="margin">
                  <wp14:pctHeight>0</wp14:pctHeight>
                </wp14:sizeRelV>
              </wp:anchor>
            </w:drawing>
          </mc:Choice>
          <mc:Fallback>
            <w:pict>
              <v:group w14:anchorId="309B8C3F" id="22 Grupo" o:spid="_x0000_s1029" style="position:absolute;left:0;text-align:left;margin-left:1.55pt;margin-top:68.2pt;width:704.95pt;height:111.95pt;z-index:252265472;mso-position-horizontal-relative:margin;mso-height-relative:margin" coordorigin="1605,-1428" coordsize="82683,14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mYEWwMAAK0NAAAOAAAAZHJzL2Uyb0RvYy54bWzsV0tu2zAQ3RfoHQjuG0nUx7IQO4umyaaf&#10;oEkPwEiUrJYSVZKOnOP0LL1Yh0PZzgddtHHRFogWgviZ4czjm0fq+GTTSXIjtGlVv6DRUUiJ6EtV&#10;tX2zoJ+uzl7llBjL+4pL1YsFvRWGnixfvjgeh0IwtVKyEpqAk94U47CgK2uHIghMuRIdN0dqED0M&#10;1kp33EJTN0Gl+QjeOxmwMMyCUelq0KoUxkDvqR+kS/Rf16K0H+raCEvkgkJsFt8a39fuHSyPedFo&#10;PqzacgqD/0YUHW97WHTn6pRbTta6feSqa0utjKrtUam6QNV1WwrMAbKJwgfZnGu1HjCXphibYQcT&#10;QPsAp992W76/OdfD5XChffTw+VaVXwzgEoxDU9wdd+1mP3lT684ZQRJkg4je7hAVG0tK6MznKcuz&#10;jJISxqKERfMs8piXK9gYZxdlYcpmlMCEVzAjz/PthDdbJyzL4/ljJwEvfAwY6S6ycQAqmT1a5mlo&#10;Xa74IHATjEPjQpO2wlyyeZpmGaOk5x0wm5GPwLbv3/pmLRXRolJ9JXilXDYuJLB1ME8tMyH+AMSf&#10;gbHFk0VJlkRbKOI5gJu6BXZQ8GLQxp4L1RH3saBAob5ykSE9+c1bY/387Ty3hUbJtjprpcTGrXkt&#10;NbnhUDJQaZUaKZHcWOhc0DN8piXvmcmejIBCmoRQZyWHWq4lt/DZDYCX6RtKuGxAJEqrMZZ71ubR&#10;oleQ852FQ3zQUK67d6ryAaau24XDC+h2lMK4d90AjHeNGN1b0gFwys3KW+DQlJfsnT+B8jHh5XbQ&#10;75n7spvrDdKAOQvXc62qW6DGCEoCyX5dcy0o0Va+Vl54eF+uFODnknf4OxsgqTf+82yNkjBmeewq&#10;0bM1PgRbWcwSlsRT7UIrj/1W7Oga5mkygxLB8o/zOIxxs57p+nfoitvz79M1iWYsYnE037I1OQRb&#10;kyScz4B//qSJ4iRF6YRCn84ZBjWCJeLZOoMA8Cz6JbY65Wiqqcp49ZmSupNwpQBZIlGWZbNJY1CJ&#10;UZSehfgAQpz8H0KcpmGeZ7MQ7jteh9NDMDtL4E6QRntm53gu7ZkNRJ6xvQ7PWeq5/0vMfr424PXo&#10;ENcGFJ4n6TBeeeGfABVk+n9xPx1323jN2P9lLX8AAAD//wMAUEsDBBQABgAIAAAAIQAE0Nyr3wAA&#10;AAoBAAAPAAAAZHJzL2Rvd25yZXYueG1sTI9BS8NAEIXvgv9hGcGb3cStQWI2pRT1VARbQbxNs9Mk&#10;NLsbstsk/fdOT3qc9z3evFesZtuJkYbQeqchXSQgyFXetK7W8LV/e3gGESI6g513pOFCAVbl7U2B&#10;ufGT+6RxF2vBIS7kqKGJsc+lDFVDFsPC9+SYHf1gMfI51NIMOHG47eRjkmTSYuv4Q4M9bRqqTruz&#10;1fA+4bRW6eu4PR03l5/908f3NiWt7+/m9QuISHP8M8O1PleHkjsd/NmZIDoNKmUjyypbgrjyZap4&#10;3IFJliiQZSH/Tyh/AQAA//8DAFBLAQItABQABgAIAAAAIQC2gziS/gAAAOEBAAATAAAAAAAAAAAA&#10;AAAAAAAAAABbQ29udGVudF9UeXBlc10ueG1sUEsBAi0AFAAGAAgAAAAhADj9If/WAAAAlAEAAAsA&#10;AAAAAAAAAAAAAAAALwEAAF9yZWxzLy5yZWxzUEsBAi0AFAAGAAgAAAAhAGaaZgRbAwAArQ0AAA4A&#10;AAAAAAAAAAAAAAAALgIAAGRycy9lMm9Eb2MueG1sUEsBAi0AFAAGAAgAAAAhAATQ3KvfAAAACgEA&#10;AA8AAAAAAAAAAAAAAAAAtQUAAGRycy9kb3ducmV2LnhtbFBLBQYAAAAABAAEAPMAAADBBgAAAAA=&#10;">
                <v:roundrect id="2 Rectángulo redondeado" o:spid="_x0000_s1030" style="position:absolute;left:1605;top:-1428;width:21464;height:13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Nd2yQAAAOMAAAAPAAAAZHJzL2Rvd25yZXYueG1sRI9Li8JA&#10;EITvC/6HoQVv6yRBg5t1FHERvIj4YNljk+k8MNMTMrMa/70jCB67q7q+6vmyN424UudqywricQSC&#10;OLe65lLB+bT5nIFwHlljY5kU3MnBcjH4mGOm7Y0PdD36UoQQdhkqqLxvMyldXpFBN7YtcdAK2xn0&#10;YexKqTu8hXDTyCSKUmmw5kCosKV1Rfnl+G8CpE/WkY13+0L//txjmsm/gymUGg371TcIT71/m1/X&#10;Wx3qT5L0azpN0wSeP4UFyMUDAAD//wMAUEsBAi0AFAAGAAgAAAAhANvh9svuAAAAhQEAABMAAAAA&#10;AAAAAAAAAAAAAAAAAFtDb250ZW50X1R5cGVzXS54bWxQSwECLQAUAAYACAAAACEAWvQsW78AAAAV&#10;AQAACwAAAAAAAAAAAAAAAAAfAQAAX3JlbHMvLnJlbHNQSwECLQAUAAYACAAAACEA6TzXdskAAADj&#10;AAAADwAAAAAAAAAAAAAAAAAHAgAAZHJzL2Rvd25yZXYueG1sUEsFBgAAAAADAAMAtwAAAP0CAAAA&#10;AA==&#10;" fillcolor="window" strokecolor="#7f7f7f" strokeweight="2pt">
                  <v:textbox>
                    <w:txbxContent>
                      <w:p w14:paraId="2CB8392D"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sidRPr="00933FAA">
                          <w:rPr>
                            <w:rFonts w:ascii="Montserrat" w:eastAsia="Times New Roman" w:hAnsi="Montserrat" w:cstheme="minorBidi"/>
                            <w:sz w:val="16"/>
                            <w:szCs w:val="16"/>
                            <w:lang w:val="es-ES"/>
                          </w:rPr>
                          <w:t>Elaboró.</w:t>
                        </w:r>
                      </w:p>
                      <w:p w14:paraId="327638F5"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r w:rsidRPr="00933FAA">
                          <w:rPr>
                            <w:rFonts w:ascii="Montserrat" w:eastAsia="Times New Roman" w:hAnsi="Montserrat" w:cstheme="minorBidi"/>
                            <w:color w:val="000000"/>
                            <w:sz w:val="16"/>
                            <w:szCs w:val="16"/>
                            <w:lang w:val="es-ES"/>
                          </w:rPr>
                          <w:t xml:space="preserve"> DIRECTORA DE CONTABILIDAD</w:t>
                        </w:r>
                      </w:p>
                      <w:p w14:paraId="7C73DF06"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043FE916"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bCs/>
                            <w:color w:val="000000"/>
                            <w:sz w:val="16"/>
                            <w:szCs w:val="16"/>
                            <w:lang w:val="es-ES"/>
                          </w:rPr>
                        </w:pPr>
                      </w:p>
                      <w:p w14:paraId="22DDA6DE"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2C575D21"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2E9C8398" w14:textId="77777777" w:rsidR="00AF7453" w:rsidRPr="00933FAA" w:rsidRDefault="00AF7453" w:rsidP="00AF7453">
                        <w:pPr>
                          <w:pStyle w:val="NormalWeb"/>
                          <w:spacing w:before="0" w:beforeAutospacing="0" w:after="0" w:afterAutospacing="0" w:line="360" w:lineRule="auto"/>
                          <w:jc w:val="center"/>
                          <w:rPr>
                            <w:rFonts w:ascii="Montserrat" w:hAnsi="Montserrat"/>
                            <w:sz w:val="16"/>
                            <w:szCs w:val="16"/>
                          </w:rPr>
                        </w:pPr>
                        <w:r w:rsidRPr="00933FAA">
                          <w:rPr>
                            <w:rFonts w:ascii="Montserrat" w:eastAsia="Calibri" w:hAnsi="Montserrat"/>
                            <w:color w:val="000000"/>
                            <w:sz w:val="16"/>
                            <w:szCs w:val="16"/>
                            <w:lang w:val="es-ES"/>
                          </w:rPr>
                          <w:t xml:space="preserve">NORMA ALEJANDRA </w:t>
                        </w:r>
                        <w:r w:rsidRPr="00564B5B">
                          <w:rPr>
                            <w:rFonts w:ascii="Montserrat" w:eastAsia="Calibri" w:hAnsi="Montserrat"/>
                            <w:color w:val="000000"/>
                            <w:sz w:val="16"/>
                            <w:szCs w:val="16"/>
                            <w:lang w:val="es-ES"/>
                          </w:rPr>
                          <w:t>SÁNCHEZ GARCÍA</w:t>
                        </w:r>
                      </w:p>
                    </w:txbxContent>
                  </v:textbox>
                </v:roundrect>
                <v:roundrect id="3 Rectángulo redondeado" o:spid="_x0000_s1031" style="position:absolute;left:23242;top:-1232;width:20855;height:138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4N6yQAAAOMAAAAPAAAAZHJzL2Rvd25yZXYueG1sRI9Pa8JA&#10;EMXvgt9hGcGb7iaWEFJXEUuhFylqKT0O2ckfzM6G7Fbjt+8WBI8z7837vVlvR9uJKw2+dawhWSoQ&#10;xKUzLdcavs7vixyED8gGO8ek4U4etpvpZI2FcTc+0vUUahFD2BeooQmhL6T0ZUMW/dL1xFGr3GAx&#10;xHGopRnwFsNtJ1OlMmmx5UhosKd9Q+Xl9GsjZEz3yiWHz8p8v90TyuXP0VZaz2fj7hVEoDE8zY/r&#10;DxPrJy9qlearLIP/n+IC5OYPAAD//wMAUEsBAi0AFAAGAAgAAAAhANvh9svuAAAAhQEAABMAAAAA&#10;AAAAAAAAAAAAAAAAAFtDb250ZW50X1R5cGVzXS54bWxQSwECLQAUAAYACAAAACEAWvQsW78AAAAV&#10;AQAACwAAAAAAAAAAAAAAAAAfAQAAX3JlbHMvLnJlbHNQSwECLQAUAAYACAAAACEAUluDeskAAADj&#10;AAAADwAAAAAAAAAAAAAAAAAHAgAAZHJzL2Rvd25yZXYueG1sUEsFBgAAAAADAAMAtwAAAP0CAAAA&#10;AA==&#10;" fillcolor="window" strokecolor="#7f7f7f" strokeweight="2pt">
                  <v:textbox>
                    <w:txbxContent>
                      <w:p w14:paraId="4571386F"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sidRPr="00933FAA">
                          <w:rPr>
                            <w:rFonts w:ascii="Montserrat" w:eastAsia="Times New Roman" w:hAnsi="Montserrat" w:cstheme="minorBidi"/>
                            <w:color w:val="000000"/>
                            <w:sz w:val="16"/>
                            <w:szCs w:val="16"/>
                            <w:lang w:val="es-ES"/>
                          </w:rPr>
                          <w:t>Vo.Bo.</w:t>
                        </w:r>
                      </w:p>
                      <w:p w14:paraId="238EC87A" w14:textId="77777777" w:rsidR="00AF7453" w:rsidRPr="00933FAA" w:rsidRDefault="00AF7453" w:rsidP="00AF7453">
                        <w:pPr>
                          <w:pStyle w:val="NormalWeb"/>
                          <w:spacing w:before="0" w:beforeAutospacing="0" w:after="0" w:afterAutospacing="0"/>
                          <w:ind w:left="-142"/>
                          <w:jc w:val="center"/>
                          <w:rPr>
                            <w:rFonts w:ascii="Montserrat" w:eastAsia="Times New Roman" w:hAnsi="Montserrat" w:cstheme="minorBidi"/>
                            <w:color w:val="000000"/>
                            <w:sz w:val="15"/>
                            <w:szCs w:val="15"/>
                            <w:lang w:val="es-ES"/>
                          </w:rPr>
                        </w:pPr>
                        <w:r w:rsidRPr="00933FAA">
                          <w:rPr>
                            <w:rFonts w:ascii="Montserrat" w:eastAsia="Times New Roman" w:hAnsi="Montserrat" w:cstheme="minorBidi"/>
                            <w:color w:val="000000"/>
                            <w:sz w:val="15"/>
                            <w:szCs w:val="15"/>
                            <w:lang w:val="es-ES"/>
                          </w:rPr>
                          <w:t xml:space="preserve"> </w:t>
                        </w:r>
                        <w:r>
                          <w:rPr>
                            <w:rFonts w:ascii="Montserrat" w:eastAsia="Times New Roman" w:hAnsi="Montserrat" w:cstheme="minorBidi"/>
                            <w:color w:val="000000"/>
                            <w:sz w:val="15"/>
                            <w:szCs w:val="15"/>
                            <w:lang w:val="es-ES"/>
                          </w:rPr>
                          <w:t xml:space="preserve">ENCARGADO DE LA </w:t>
                        </w:r>
                        <w:r w:rsidRPr="00933FAA">
                          <w:rPr>
                            <w:rFonts w:ascii="Montserrat" w:eastAsia="Times New Roman" w:hAnsi="Montserrat" w:cstheme="minorBidi"/>
                            <w:sz w:val="15"/>
                            <w:szCs w:val="15"/>
                            <w:lang w:val="es-ES"/>
                          </w:rPr>
                          <w:t>SUBSECRETAR</w:t>
                        </w:r>
                        <w:r>
                          <w:rPr>
                            <w:rFonts w:ascii="Montserrat" w:eastAsia="Times New Roman" w:hAnsi="Montserrat" w:cstheme="minorBidi"/>
                            <w:sz w:val="15"/>
                            <w:szCs w:val="15"/>
                            <w:lang w:val="es-ES"/>
                          </w:rPr>
                          <w:t>ÍA</w:t>
                        </w:r>
                        <w:r w:rsidRPr="00933FAA">
                          <w:rPr>
                            <w:rFonts w:ascii="Montserrat" w:eastAsia="Times New Roman" w:hAnsi="Montserrat" w:cstheme="minorBidi"/>
                            <w:color w:val="000000"/>
                            <w:sz w:val="15"/>
                            <w:szCs w:val="15"/>
                            <w:lang w:val="es-ES"/>
                          </w:rPr>
                          <w:t xml:space="preserve"> DE INGRESOS</w:t>
                        </w:r>
                      </w:p>
                      <w:p w14:paraId="37ADB51B"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1E099CE9"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71D550C9" w14:textId="77777777" w:rsidR="00AF7453" w:rsidRDefault="00AF7453" w:rsidP="00AF7453">
                        <w:pPr>
                          <w:pStyle w:val="NormalWeb"/>
                          <w:spacing w:before="0" w:beforeAutospacing="0" w:after="0" w:afterAutospacing="0"/>
                          <w:jc w:val="center"/>
                          <w:rPr>
                            <w:rFonts w:ascii="Montserrat" w:hAnsi="Montserrat"/>
                            <w:sz w:val="16"/>
                            <w:szCs w:val="16"/>
                          </w:rPr>
                        </w:pPr>
                      </w:p>
                      <w:p w14:paraId="1F892D6D" w14:textId="77777777" w:rsidR="00AF7453" w:rsidRPr="00933FAA" w:rsidRDefault="00AF7453" w:rsidP="00AF7453">
                        <w:pPr>
                          <w:pStyle w:val="NormalWeb"/>
                          <w:spacing w:before="0" w:beforeAutospacing="0" w:after="0" w:afterAutospacing="0"/>
                          <w:jc w:val="center"/>
                          <w:rPr>
                            <w:rFonts w:ascii="Montserrat" w:hAnsi="Montserrat"/>
                            <w:sz w:val="16"/>
                            <w:szCs w:val="16"/>
                          </w:rPr>
                        </w:pPr>
                      </w:p>
                      <w:p w14:paraId="6CA0728E"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Pr>
                            <w:rFonts w:ascii="Montserrat" w:eastAsia="Times New Roman" w:hAnsi="Montserrat" w:cstheme="minorBidi"/>
                            <w:color w:val="000000"/>
                            <w:sz w:val="16"/>
                            <w:szCs w:val="16"/>
                            <w:lang w:val="es-ES"/>
                          </w:rPr>
                          <w:t>HERÓN GUADALUPE MORALES NETZAHUALCOYOTL</w:t>
                        </w:r>
                      </w:p>
                    </w:txbxContent>
                  </v:textbox>
                </v:roundrect>
                <v:roundrect id="4 Rectángulo redondeado" o:spid="_x0000_s1032" style="position:absolute;left:44097;top:-1134;width:20323;height:1373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7j9yAAAAOIAAAAPAAAAZHJzL2Rvd25yZXYueG1sRI9LawIx&#10;FIX3hf6HcAvd1UxGqToapSgFN1J8IC4vkzsPnNwMk1THf28KBZeH8/g482VvG3GlzteONahBAoI4&#10;d6bmUsPx8P0xAeEDssHGMWm4k4fl4vVljplxN97RdR9KEUfYZ6ihCqHNpPR5RRb9wLXE0StcZzFE&#10;2ZXSdHiL47aRaZJ8Sos1R0KFLa0qyi/7XxshfbpKnNr+FOa0viuayPPOFlq/v/VfMxCB+vAM/7c3&#10;RsNIjVOVDtUU/i7FOyAXDwAAAP//AwBQSwECLQAUAAYACAAAACEA2+H2y+4AAACFAQAAEwAAAAAA&#10;AAAAAAAAAAAAAAAAW0NvbnRlbnRfVHlwZXNdLnhtbFBLAQItABQABgAIAAAAIQBa9CxbvwAAABUB&#10;AAALAAAAAAAAAAAAAAAAAB8BAABfcmVscy8ucmVsc1BLAQItABQABgAIAAAAIQCQ67j9yAAAAOIA&#10;AAAPAAAAAAAAAAAAAAAAAAcCAABkcnMvZG93bnJldi54bWxQSwUGAAAAAAMAAwC3AAAA/AIAAAAA&#10;" fillcolor="window" strokecolor="#7f7f7f" strokeweight="2pt">
                  <v:textbox>
                    <w:txbxContent>
                      <w:p w14:paraId="6257A81F"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sidRPr="00933FAA">
                          <w:rPr>
                            <w:rFonts w:ascii="Montserrat" w:eastAsia="Times New Roman" w:hAnsi="Montserrat" w:cstheme="minorBidi"/>
                            <w:color w:val="000000"/>
                            <w:sz w:val="16"/>
                            <w:szCs w:val="16"/>
                            <w:lang w:val="es-ES"/>
                          </w:rPr>
                          <w:t>Vo. Bo.</w:t>
                        </w:r>
                      </w:p>
                      <w:p w14:paraId="57D994E3" w14:textId="77777777" w:rsidR="00AF7453" w:rsidRPr="00933FAA" w:rsidRDefault="00AF7453" w:rsidP="00AF7453">
                        <w:pPr>
                          <w:pStyle w:val="NormalWeb"/>
                          <w:spacing w:before="0" w:beforeAutospacing="0" w:after="0" w:afterAutospacing="0"/>
                          <w:ind w:left="-142"/>
                          <w:jc w:val="center"/>
                          <w:rPr>
                            <w:rFonts w:ascii="Montserrat" w:eastAsia="Times New Roman" w:hAnsi="Montserrat" w:cstheme="minorBidi"/>
                            <w:color w:val="000000"/>
                            <w:sz w:val="16"/>
                            <w:szCs w:val="16"/>
                            <w:lang w:val="es-ES"/>
                          </w:rPr>
                        </w:pPr>
                        <w:r w:rsidRPr="00933FAA">
                          <w:rPr>
                            <w:rFonts w:ascii="Montserrat" w:eastAsia="Times New Roman" w:hAnsi="Montserrat" w:cstheme="minorBidi"/>
                            <w:color w:val="000000"/>
                            <w:sz w:val="16"/>
                            <w:szCs w:val="16"/>
                            <w:lang w:val="es-ES"/>
                          </w:rPr>
                          <w:t xml:space="preserve"> SUBSECRETARIA DE EGRESOS</w:t>
                        </w:r>
                      </w:p>
                      <w:p w14:paraId="5131AA52" w14:textId="77777777" w:rsidR="00AF7453"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795FEE2B"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7040D46A"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0221DCD3" w14:textId="77777777" w:rsidR="00AF7453" w:rsidRPr="00933FAA" w:rsidRDefault="00AF7453" w:rsidP="00AF7453">
                        <w:pPr>
                          <w:pStyle w:val="NormalWeb"/>
                          <w:spacing w:before="0" w:beforeAutospacing="0" w:after="0" w:afterAutospacing="0"/>
                          <w:jc w:val="center"/>
                          <w:rPr>
                            <w:rFonts w:ascii="Montserrat" w:hAnsi="Montserrat"/>
                            <w:sz w:val="16"/>
                            <w:szCs w:val="16"/>
                          </w:rPr>
                        </w:pPr>
                      </w:p>
                      <w:p w14:paraId="682136EF"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sidRPr="00933FAA">
                          <w:rPr>
                            <w:rFonts w:ascii="Montserrat" w:eastAsia="Times New Roman" w:hAnsi="Montserrat" w:cstheme="minorBidi"/>
                            <w:color w:val="000000"/>
                            <w:sz w:val="16"/>
                            <w:szCs w:val="16"/>
                            <w:lang w:val="es-ES"/>
                          </w:rPr>
                          <w:t xml:space="preserve">SILVIA </w:t>
                        </w:r>
                        <w:r>
                          <w:rPr>
                            <w:rFonts w:ascii="Montserrat" w:eastAsia="Times New Roman" w:hAnsi="Montserrat" w:cstheme="minorBidi"/>
                            <w:color w:val="000000"/>
                            <w:sz w:val="16"/>
                            <w:szCs w:val="16"/>
                            <w:lang w:val="es-ES"/>
                          </w:rPr>
                          <w:t>SAAVEDRA</w:t>
                        </w:r>
                        <w:r w:rsidRPr="00933FAA">
                          <w:rPr>
                            <w:rFonts w:ascii="Montserrat" w:eastAsia="Times New Roman" w:hAnsi="Montserrat" w:cstheme="minorBidi"/>
                            <w:color w:val="000000"/>
                            <w:sz w:val="16"/>
                            <w:szCs w:val="16"/>
                            <w:lang w:val="es-ES"/>
                          </w:rPr>
                          <w:t xml:space="preserve"> </w:t>
                        </w:r>
                        <w:r>
                          <w:rPr>
                            <w:rFonts w:ascii="Montserrat" w:eastAsia="Times New Roman" w:hAnsi="Montserrat" w:cstheme="minorBidi"/>
                            <w:color w:val="000000"/>
                            <w:sz w:val="16"/>
                            <w:szCs w:val="16"/>
                            <w:lang w:val="es-ES"/>
                          </w:rPr>
                          <w:t>JUÁREZ</w:t>
                        </w:r>
                      </w:p>
                    </w:txbxContent>
                  </v:textbox>
                </v:roundrect>
                <v:roundrect id="5 Rectángulo redondeado" o:spid="_x0000_s1033" style="position:absolute;left:64416;top:-1134;width:19873;height:1392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rnYxwAAAOIAAAAPAAAAZHJzL2Rvd25yZXYueG1sRI9Li8Iw&#10;FIX3wvyHcAfcaVJBLR2jDA6CGxEfDLO8NLcPprkpTdT6740guDycx8dZrHrbiCt1vnasIRkrEMS5&#10;MzWXGs6nzSgF4QOywcYxabiTh9XyY7DAzLgbH+h6DKWII+wz1FCF0GZS+rwii37sWuLoFa6zGKLs&#10;Smk6vMVx28iJUjNpseZIqLCldUX5//FiI6SfrJVLdvvC/P7cE0rl38EWWg8/++8vEIH68A6/2luj&#10;YTpVaTqbqzk8L8U7IJcPAAAA//8DAFBLAQItABQABgAIAAAAIQDb4fbL7gAAAIUBAAATAAAAAAAA&#10;AAAAAAAAAAAAAABbQ29udGVudF9UeXBlc10ueG1sUEsBAi0AFAAGAAgAAAAhAFr0LFu/AAAAFQEA&#10;AAsAAAAAAAAAAAAAAAAAHwEAAF9yZWxzLy5yZWxzUEsBAi0AFAAGAAgAAAAhADTmudjHAAAA4gAA&#10;AA8AAAAAAAAAAAAAAAAABwIAAGRycy9kb3ducmV2LnhtbFBLBQYAAAAAAwADALcAAAD7AgAAAAA=&#10;" fillcolor="window" strokecolor="#7f7f7f" strokeweight="2pt">
                  <v:textbox>
                    <w:txbxContent>
                      <w:p w14:paraId="5D455614" w14:textId="77777777" w:rsidR="00AF7453" w:rsidRPr="00933FAA" w:rsidRDefault="00AF7453" w:rsidP="00AF7453">
                        <w:pPr>
                          <w:pStyle w:val="NormalWeb"/>
                          <w:spacing w:before="0" w:beforeAutospacing="0" w:after="0" w:afterAutospacing="0"/>
                          <w:jc w:val="center"/>
                          <w:rPr>
                            <w:rFonts w:ascii="Montserrat" w:hAnsi="Montserrat"/>
                            <w:sz w:val="16"/>
                            <w:szCs w:val="16"/>
                          </w:rPr>
                        </w:pPr>
                        <w:r w:rsidRPr="00933FAA">
                          <w:rPr>
                            <w:rFonts w:ascii="Montserrat" w:eastAsia="Times New Roman" w:hAnsi="Montserrat" w:cstheme="minorBidi"/>
                            <w:color w:val="000000"/>
                            <w:sz w:val="16"/>
                            <w:szCs w:val="16"/>
                            <w:lang w:val="es-ES"/>
                          </w:rPr>
                          <w:t>Autorizó</w:t>
                        </w:r>
                      </w:p>
                      <w:p w14:paraId="48041348"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r w:rsidRPr="00933FAA">
                          <w:rPr>
                            <w:rFonts w:ascii="Montserrat" w:eastAsia="Times New Roman" w:hAnsi="Montserrat" w:cstheme="minorBidi"/>
                            <w:color w:val="000000"/>
                            <w:sz w:val="16"/>
                            <w:szCs w:val="16"/>
                            <w:lang w:val="es-ES"/>
                          </w:rPr>
                          <w:t xml:space="preserve"> SECRETARI</w:t>
                        </w:r>
                        <w:r>
                          <w:rPr>
                            <w:rFonts w:ascii="Montserrat" w:eastAsia="Times New Roman" w:hAnsi="Montserrat" w:cstheme="minorBidi"/>
                            <w:color w:val="000000"/>
                            <w:sz w:val="16"/>
                            <w:szCs w:val="16"/>
                            <w:lang w:val="es-ES"/>
                          </w:rPr>
                          <w:t>A</w:t>
                        </w:r>
                        <w:r w:rsidRPr="00933FAA">
                          <w:rPr>
                            <w:rFonts w:ascii="Montserrat" w:eastAsia="Times New Roman" w:hAnsi="Montserrat" w:cstheme="minorBidi"/>
                            <w:color w:val="000000"/>
                            <w:sz w:val="16"/>
                            <w:szCs w:val="16"/>
                            <w:lang w:val="es-ES"/>
                          </w:rPr>
                          <w:t xml:space="preserve"> DE FINANZAS</w:t>
                        </w:r>
                      </w:p>
                      <w:p w14:paraId="5F649F13"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323787A7"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175BCCCA"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000000"/>
                            <w:sz w:val="16"/>
                            <w:szCs w:val="16"/>
                            <w:lang w:val="es-ES"/>
                          </w:rPr>
                        </w:pPr>
                      </w:p>
                      <w:p w14:paraId="37CC20EC" w14:textId="77777777" w:rsidR="00AF7453" w:rsidRPr="005E0CAF" w:rsidRDefault="00AF7453" w:rsidP="00AF7453">
                        <w:pPr>
                          <w:pStyle w:val="NormalWeb"/>
                          <w:jc w:val="center"/>
                          <w:rPr>
                            <w:rFonts w:ascii="Montserrat" w:eastAsia="Times New Roman" w:hAnsi="Montserrat"/>
                            <w:color w:val="000000"/>
                            <w:sz w:val="16"/>
                            <w:szCs w:val="16"/>
                          </w:rPr>
                        </w:pPr>
                        <w:r w:rsidRPr="005E0CAF">
                          <w:rPr>
                            <w:rFonts w:ascii="Montserrat" w:eastAsia="Times New Roman" w:hAnsi="Montserrat"/>
                            <w:color w:val="000000"/>
                            <w:sz w:val="16"/>
                            <w:szCs w:val="16"/>
                            <w:lang w:val="es-ES_tradnl"/>
                          </w:rPr>
                          <w:t>RUTH ANGÉLICA CONTRERAS RODRÍGUEZ</w:t>
                        </w:r>
                      </w:p>
                      <w:p w14:paraId="2D17D8C6" w14:textId="77777777" w:rsidR="00AF7453" w:rsidRPr="00933FAA" w:rsidRDefault="00AF7453" w:rsidP="00AF7453">
                        <w:pPr>
                          <w:pStyle w:val="NormalWeb"/>
                          <w:spacing w:before="0" w:beforeAutospacing="0" w:after="0" w:afterAutospacing="0"/>
                          <w:jc w:val="center"/>
                          <w:rPr>
                            <w:rFonts w:ascii="Montserrat" w:eastAsia="Times New Roman" w:hAnsi="Montserrat" w:cstheme="minorBidi"/>
                            <w:color w:val="595959" w:themeColor="text1" w:themeTint="A6"/>
                            <w:sz w:val="16"/>
                            <w:szCs w:val="16"/>
                            <w:lang w:val="es-ES"/>
                          </w:rPr>
                        </w:pPr>
                      </w:p>
                    </w:txbxContent>
                  </v:textbox>
                </v:roundrect>
                <w10:wrap anchorx="margin"/>
              </v:group>
            </w:pict>
          </mc:Fallback>
        </mc:AlternateContent>
      </w:r>
    </w:p>
    <w:p w14:paraId="4017459C" w14:textId="77777777" w:rsidR="00AF7453" w:rsidRDefault="00AF7453" w:rsidP="00AF7453">
      <w:pPr>
        <w:spacing w:line="360" w:lineRule="auto"/>
        <w:jc w:val="both"/>
        <w:rPr>
          <w:rFonts w:ascii="Montserrat" w:eastAsia="Times New Roman" w:hAnsi="Montserrat" w:cstheme="minorHAnsi"/>
          <w:bCs/>
          <w:lang w:val="es-ES"/>
        </w:rPr>
      </w:pPr>
    </w:p>
    <w:p w14:paraId="57D63927" w14:textId="77777777" w:rsidR="00AF7453" w:rsidRPr="009B798C" w:rsidRDefault="00AF7453" w:rsidP="00AF7453">
      <w:pPr>
        <w:tabs>
          <w:tab w:val="left" w:pos="4176"/>
        </w:tabs>
        <w:spacing w:line="360" w:lineRule="auto"/>
        <w:jc w:val="both"/>
        <w:rPr>
          <w:rFonts w:ascii="Montserrat" w:eastAsia="Times New Roman" w:hAnsi="Montserrat" w:cstheme="minorHAnsi"/>
          <w:bCs/>
          <w:lang w:val="es-ES"/>
        </w:rPr>
      </w:pPr>
      <w:r>
        <w:rPr>
          <w:rFonts w:ascii="Montserrat" w:eastAsia="Times New Roman" w:hAnsi="Montserrat" w:cstheme="minorHAnsi"/>
          <w:bCs/>
          <w:lang w:val="es-ES"/>
        </w:rPr>
        <w:tab/>
      </w:r>
    </w:p>
    <w:p w14:paraId="505B71F2" w14:textId="77777777" w:rsidR="00AF7453" w:rsidRPr="009B798C" w:rsidRDefault="00AF7453" w:rsidP="00AF7453">
      <w:pPr>
        <w:spacing w:line="360" w:lineRule="auto"/>
        <w:jc w:val="both"/>
        <w:rPr>
          <w:rFonts w:ascii="Montserrat" w:eastAsia="Times New Roman" w:hAnsi="Montserrat" w:cstheme="minorHAnsi"/>
          <w:bCs/>
          <w:lang w:val="es-ES"/>
        </w:rPr>
      </w:pPr>
    </w:p>
    <w:p w14:paraId="6984F502" w14:textId="77777777" w:rsidR="00AF7453" w:rsidRPr="009B798C" w:rsidRDefault="00AF7453" w:rsidP="00301CC8">
      <w:pPr>
        <w:spacing w:line="360" w:lineRule="auto"/>
        <w:jc w:val="both"/>
        <w:rPr>
          <w:rFonts w:ascii="Montserrat" w:eastAsia="Times New Roman" w:hAnsi="Montserrat" w:cstheme="minorHAnsi"/>
          <w:bCs/>
          <w:lang w:val="es-ES"/>
        </w:rPr>
      </w:pPr>
    </w:p>
    <w:sectPr w:rsidR="00AF7453" w:rsidRPr="009B798C" w:rsidSect="0003085E">
      <w:headerReference w:type="even" r:id="rId56"/>
      <w:headerReference w:type="default" r:id="rId57"/>
      <w:footerReference w:type="even" r:id="rId58"/>
      <w:footerReference w:type="default" r:id="rId59"/>
      <w:pgSz w:w="15840" w:h="12240" w:orient="landscape" w:code="1"/>
      <w:pgMar w:top="1440" w:right="1077" w:bottom="1440" w:left="1077" w:header="709" w:footer="709" w:gutter="0"/>
      <w:pgNumType w:start="9"/>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27CB17" w14:textId="77777777" w:rsidR="00704D8E" w:rsidRDefault="00704D8E" w:rsidP="00EA5418">
      <w:pPr>
        <w:spacing w:after="0" w:line="240" w:lineRule="auto"/>
      </w:pPr>
      <w:r>
        <w:separator/>
      </w:r>
    </w:p>
  </w:endnote>
  <w:endnote w:type="continuationSeparator" w:id="0">
    <w:p w14:paraId="5E887B53" w14:textId="77777777" w:rsidR="00704D8E" w:rsidRDefault="00704D8E" w:rsidP="00EA54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ontserrat">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G Omega">
    <w:altName w:val="Candara"/>
    <w:panose1 w:val="00000000000000000000"/>
    <w:charset w:val="00"/>
    <w:family w:val="swiss"/>
    <w:notTrueType/>
    <w:pitch w:val="variable"/>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000247B" w:usb2="00000009" w:usb3="00000000" w:csb0="000001FF" w:csb1="00000000"/>
  </w:font>
  <w:font w:name="Montserrat Light">
    <w:charset w:val="00"/>
    <w:family w:val="auto"/>
    <w:pitch w:val="variable"/>
    <w:sig w:usb0="2000020F" w:usb1="00000003" w:usb2="00000000" w:usb3="00000000" w:csb0="00000197" w:csb1="00000000"/>
  </w:font>
  <w:font w:name="Monserrat">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Soberana Titular">
    <w:altName w:val="Times New Roman"/>
    <w:panose1 w:val="00000000000000000000"/>
    <w:charset w:val="00"/>
    <w:family w:val="modern"/>
    <w:notTrueType/>
    <w:pitch w:val="variable"/>
    <w:sig w:usb0="00000003" w:usb1="4000204A" w:usb2="00000000" w:usb3="00000000" w:csb0="00000001" w:csb1="00000000"/>
  </w:font>
  <w:font w:name="Soberana Sans Light">
    <w:altName w:val="Times New Roman"/>
    <w:panose1 w:val="00000000000000000000"/>
    <w:charset w:val="00"/>
    <w:family w:val="modern"/>
    <w:notTrueType/>
    <w:pitch w:val="variable"/>
    <w:sig w:usb0="00000003" w:usb1="4000204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06B905" w14:textId="77777777" w:rsidR="0039246B" w:rsidRDefault="0039246B" w:rsidP="0013011C">
    <w:pPr>
      <w:pStyle w:val="Piedepgina"/>
      <w:jc w:val="center"/>
      <w:rPr>
        <w:rFonts w:ascii="Soberana Sans Light" w:hAnsi="Soberana Sans Light"/>
      </w:rPr>
    </w:pPr>
    <w:r>
      <w:rPr>
        <w:rFonts w:ascii="Soberana Sans Light" w:hAnsi="Soberana Sans Light"/>
        <w:noProof/>
      </w:rPr>
      <mc:AlternateContent>
        <mc:Choice Requires="wps">
          <w:drawing>
            <wp:anchor distT="0" distB="0" distL="114300" distR="114300" simplePos="0" relativeHeight="251655680" behindDoc="0" locked="0" layoutInCell="1" allowOverlap="1" wp14:anchorId="64A273B1" wp14:editId="739CA235">
              <wp:simplePos x="0" y="0"/>
              <wp:positionH relativeFrom="margin">
                <wp:posOffset>-276225</wp:posOffset>
              </wp:positionH>
              <wp:positionV relativeFrom="paragraph">
                <wp:posOffset>187325</wp:posOffset>
              </wp:positionV>
              <wp:extent cx="9426575" cy="76200"/>
              <wp:effectExtent l="0" t="0" r="22225" b="19050"/>
              <wp:wrapNone/>
              <wp:docPr id="22" name="12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9426575" cy="76200"/>
                      </a:xfrm>
                      <a:prstGeom prst="line">
                        <a:avLst/>
                      </a:prstGeom>
                      <a:noFill/>
                      <a:ln w="19050">
                        <a:solidFill>
                          <a:srgbClr val="8F302E"/>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52966679" id="12 Conector recto" o:spid="_x0000_s1026" style="position:absolute;flip:y;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 from="-21.75pt,14.75pt" to="720.5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YKOsgEAAEEDAAAOAAAAZHJzL2Uyb0RvYy54bWysUstu2zAQvBfoPxC811Lc2kkEyzkkcS9p&#10;ayBN7zQfFlGKS3BpS/77LmnVfeRW9EJwHxzOzO7qbuwdO+qIFnzLr2Y1Z9pLUNbvW/7ydfPuhjNM&#10;wivhwOuWnzTyu/XbN6shNHoOHTilIyMQj80QWt6lFJqqQtnpXuAMgvZUNBB7kSiM+0pFMRB676p5&#10;XS+rAaIKEaRGpOzDucjXBd8YLdMXY1An5lpO3FI5Yzl3+azWK9HsowidlRMN8Q8semE9fXqBehBJ&#10;sEO0r6B6KyMgmDST0FdgjJW6aCA1V/Vfap47EXTRQuZguNiE/w9Wfj7e+23M1OXon8MTyO9IplRD&#10;wOZSzAGGbWS74RMoGqM4JCh6RxN7ZpwN32j6JUOa2FgMPl0M1mNikpK3H+bLxfWCM0m16yUNMA+g&#10;Ek2GyRxCxPRRQ8/ypeXO+qxfNOL4hOnc+rMlpz1srHNlhs6zgSjc1ou6vEBwVuVq7sO43927yI6C&#10;1uBm876eP04f/9EW4eBVQeu0UI/TPQnrznci6vzkTbYjbxk2O1CnbczkckRzKoqmncqL8Htcun5t&#10;/voHAAAA//8DAFBLAwQUAAYACAAAACEAqyYFc+EAAAAKAQAADwAAAGRycy9kb3ducmV2LnhtbEyP&#10;wU6DQBCG7ya+w2ZMvLULFUxBhsaY1MR4smgablt2BITdJexS8O3dnuppMpkv/3x/tltUz8402tZo&#10;hHAdACNdGdnqGuGz2K+2wKwTWoreaEL4JQu7/PYmE6k0s/6g88HVzIdomwqExrkh5dxWDSlh12Yg&#10;7W/fZlTC+XWsuRzF7MNVzzdB8MiVaLX/0IiBXhqqusOkEOKfYvoqj5153SdDMb91ZTK9l4j3d8vz&#10;EzBHi7vCcNH36pB7p5OZtLSsR1hFD7FHETaJnxcgikLf7oQQhTHwPOP/K+R/AAAA//8DAFBLAQIt&#10;ABQABgAIAAAAIQC2gziS/gAAAOEBAAATAAAAAAAAAAAAAAAAAAAAAABbQ29udGVudF9UeXBlc10u&#10;eG1sUEsBAi0AFAAGAAgAAAAhADj9If/WAAAAlAEAAAsAAAAAAAAAAAAAAAAALwEAAF9yZWxzLy5y&#10;ZWxzUEsBAi0AFAAGAAgAAAAhANVlgo6yAQAAQQMAAA4AAAAAAAAAAAAAAAAALgIAAGRycy9lMm9E&#10;b2MueG1sUEsBAi0AFAAGAAgAAAAhAKsmBXPhAAAACgEAAA8AAAAAAAAAAAAAAAAADAQAAGRycy9k&#10;b3ducmV2LnhtbFBLBQYAAAAABAAEAPMAAAAaBQAAAAA=&#10;" strokecolor="#8f302e" strokeweight="1.5pt">
              <o:lock v:ext="edit" shapetype="f"/>
              <w10:wrap anchorx="margin"/>
            </v:line>
          </w:pict>
        </mc:Fallback>
      </mc:AlternateContent>
    </w:r>
  </w:p>
  <w:p w14:paraId="33F4AAB1" w14:textId="77777777" w:rsidR="0039246B" w:rsidRDefault="0039246B" w:rsidP="0013011C">
    <w:pPr>
      <w:pStyle w:val="Piedepgina"/>
      <w:jc w:val="center"/>
      <w:rPr>
        <w:rFonts w:ascii="Soberana Sans Light" w:hAnsi="Soberana Sans Light"/>
      </w:rPr>
    </w:pPr>
  </w:p>
  <w:p w14:paraId="4C4512C8" w14:textId="5FB53DAD" w:rsidR="0039246B" w:rsidRPr="00FD0A22" w:rsidRDefault="0039246B" w:rsidP="0013011C">
    <w:pPr>
      <w:pStyle w:val="Piedepgina"/>
      <w:jc w:val="center"/>
      <w:rPr>
        <w:rFonts w:ascii="Montserrat" w:hAnsi="Montserrat"/>
      </w:rPr>
    </w:pPr>
    <w:r w:rsidRPr="00FD0A22">
      <w:rPr>
        <w:rFonts w:ascii="Montserrat" w:hAnsi="Montserrat"/>
      </w:rPr>
      <w:t xml:space="preserve">Contable / </w:t>
    </w:r>
    <w:sdt>
      <w:sdtPr>
        <w:rPr>
          <w:rFonts w:ascii="Montserrat" w:hAnsi="Montserrat"/>
        </w:rPr>
        <w:id w:val="1893461025"/>
        <w:docPartObj>
          <w:docPartGallery w:val="Page Numbers (Bottom of Page)"/>
          <w:docPartUnique/>
        </w:docPartObj>
      </w:sdtPr>
      <w:sdtEndPr/>
      <w:sdtContent>
        <w:r w:rsidRPr="00FD0A22">
          <w:rPr>
            <w:rFonts w:ascii="Montserrat" w:hAnsi="Montserrat"/>
          </w:rPr>
          <w:fldChar w:fldCharType="begin"/>
        </w:r>
        <w:r w:rsidRPr="00FD0A22">
          <w:rPr>
            <w:rFonts w:ascii="Montserrat" w:hAnsi="Montserrat"/>
          </w:rPr>
          <w:instrText>PAGE   \* MERGEFORMAT</w:instrText>
        </w:r>
        <w:r w:rsidRPr="00FD0A22">
          <w:rPr>
            <w:rFonts w:ascii="Montserrat" w:hAnsi="Montserrat"/>
          </w:rPr>
          <w:fldChar w:fldCharType="separate"/>
        </w:r>
        <w:r w:rsidR="007C4836" w:rsidRPr="007C4836">
          <w:rPr>
            <w:rFonts w:ascii="Montserrat" w:hAnsi="Montserrat"/>
            <w:noProof/>
            <w:lang w:val="es-ES"/>
          </w:rPr>
          <w:t>42</w:t>
        </w:r>
        <w:r w:rsidRPr="00FD0A22">
          <w:rPr>
            <w:rFonts w:ascii="Montserrat" w:hAnsi="Montserrat"/>
          </w:rPr>
          <w:fldChar w:fldCharType="end"/>
        </w:r>
      </w:sdtContent>
    </w:sdt>
  </w:p>
  <w:p w14:paraId="10EE6245" w14:textId="77777777" w:rsidR="0039246B" w:rsidRDefault="0039246B">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33C92B" w14:textId="34E7CBB5" w:rsidR="0039246B" w:rsidRPr="00876E29" w:rsidRDefault="0039246B" w:rsidP="008E3652">
    <w:pPr>
      <w:pStyle w:val="Piedepgina"/>
      <w:jc w:val="center"/>
      <w:rPr>
        <w:rFonts w:ascii="Montserrat" w:hAnsi="Montserrat"/>
        <w:color w:val="808080" w:themeColor="background1" w:themeShade="80"/>
      </w:rPr>
    </w:pPr>
    <w:r w:rsidRPr="00FD0A22">
      <w:rPr>
        <w:rFonts w:ascii="Montserrat" w:hAnsi="Montserrat"/>
        <w:noProof/>
      </w:rPr>
      <mc:AlternateContent>
        <mc:Choice Requires="wps">
          <w:drawing>
            <wp:anchor distT="4294967295" distB="4294967295" distL="114300" distR="114300" simplePos="0" relativeHeight="251659776" behindDoc="0" locked="0" layoutInCell="1" allowOverlap="1" wp14:anchorId="148E4E27" wp14:editId="0C792DC0">
              <wp:simplePos x="0" y="0"/>
              <wp:positionH relativeFrom="column">
                <wp:posOffset>-657225</wp:posOffset>
              </wp:positionH>
              <wp:positionV relativeFrom="paragraph">
                <wp:posOffset>-84456</wp:posOffset>
              </wp:positionV>
              <wp:extent cx="10281920" cy="0"/>
              <wp:effectExtent l="0" t="0" r="24130" b="19050"/>
              <wp:wrapNone/>
              <wp:docPr id="67"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0281920" cy="0"/>
                      </a:xfrm>
                      <a:prstGeom prst="line">
                        <a:avLst/>
                      </a:prstGeom>
                      <a:noFill/>
                      <a:ln w="19050">
                        <a:solidFill>
                          <a:srgbClr val="8F302E"/>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31A43D61" id="Line 16" o:spid="_x0000_s1026" style="position:absolute;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51.75pt,-6.65pt" to="757.8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Ap0pgEAADQDAAAOAAAAZHJzL2Uyb0RvYy54bWysUk1v2zAMvQ/YfxB0X+x42JAacXpom126&#10;LUC7H8BIcixMFgVRiZN/P0pNsq9b0QvBLz3xPXJ5exydOJhIFn0n57NaCuMVaut3nfzxvP6wkIIS&#10;eA0OvenkyZC8Xb1/t5xCaxoc0GkTBYN4aqfQySGl0FYVqcGMQDMMxnOxxzhC4jDuKh1hYvTRVU1d&#10;f64mjDpEVIaIs/cvRbkq+H1vVPre92SScJ3k2VKxsdhtttVqCe0uQhisOo8Br5hiBOv50yvUPSQQ&#10;+2j/gxqtikjYp5nCscK+t8oUDsxmXv/D5mmAYAoXFofCVSZ6O1j17XDnNzGPro7+KTyi+kksSjUF&#10;aq/FHFDYRLGdvqLmNcI+YeF77OOYHzMTcSyynq6ymmMSipPzulnMbxqWX12KFbSXlyFS+mJwFNnp&#10;pLM+U4YWDo+U8iTQXlpy2uPaOlfW5ryYGP2m/lSXF4TO6lzNfRR32zsXxQF484v1x7p5yMtmtL/a&#10;Iu69LmiDAf1w9hNY9+Jzv/NnObIC+bCo3aI+bWKGyxGvpgCfzyjv/s+4dP0+9tUvAAAA//8DAFBL&#10;AwQUAAYACAAAACEA4Hr+p94AAAANAQAADwAAAGRycy9kb3ducmV2LnhtbEyPy07DMBBF90j8gzVI&#10;7Fo7jVJQiFNBBYtIbGhh79omjojHUcZtw9/jSJXKbh5Hd85Um8n37GRH6gJKyJYCmEUdTIethM/9&#10;2+IRGEWFRvUBrYRfS7Cpb28qVZpwxg972sWWpRCkUklwMQ4l56Sd9YqWYbCYdt9h9Cqmdmy5GdU5&#10;hfuer4RYc686TBecGuzWWf2zO3oJ7Xbl3l9Ji/3XOmuaKdBLQ1rK+7vp+QlYtFO8wjDrJ3Wok9Mh&#10;HNEQ6yUsMpEXiZ2rPAc2I0VWPAA7XEa8rvj/L+o/AAAA//8DAFBLAQItABQABgAIAAAAIQC2gziS&#10;/gAAAOEBAAATAAAAAAAAAAAAAAAAAAAAAABbQ29udGVudF9UeXBlc10ueG1sUEsBAi0AFAAGAAgA&#10;AAAhADj9If/WAAAAlAEAAAsAAAAAAAAAAAAAAAAALwEAAF9yZWxzLy5yZWxzUEsBAi0AFAAGAAgA&#10;AAAhAGIYCnSmAQAANAMAAA4AAAAAAAAAAAAAAAAALgIAAGRycy9lMm9Eb2MueG1sUEsBAi0AFAAG&#10;AAgAAAAhAOB6/qfeAAAADQEAAA8AAAAAAAAAAAAAAAAAAAQAAGRycy9kb3ducmV2LnhtbFBLBQYA&#10;AAAABAAEAPMAAAALBQAAAAA=&#10;" strokecolor="#8f302e" strokeweight="1.5pt">
              <o:lock v:ext="edit" shapetype="f"/>
            </v:line>
          </w:pict>
        </mc:Fallback>
      </mc:AlternateContent>
    </w:r>
    <w:r w:rsidRPr="00FD0A22">
      <w:rPr>
        <w:rFonts w:ascii="Montserrat" w:hAnsi="Montserrat"/>
      </w:rPr>
      <w:t>Contable</w:t>
    </w:r>
    <w:sdt>
      <w:sdtPr>
        <w:rPr>
          <w:rFonts w:ascii="Montserrat" w:hAnsi="Montserrat"/>
        </w:rPr>
        <w:id w:val="1247304906"/>
        <w:docPartObj>
          <w:docPartGallery w:val="Page Numbers (Bottom of Page)"/>
          <w:docPartUnique/>
        </w:docPartObj>
      </w:sdtPr>
      <w:sdtEndPr/>
      <w:sdtContent>
        <w:r w:rsidRPr="00FD0A22">
          <w:rPr>
            <w:rFonts w:ascii="Montserrat" w:hAnsi="Montserrat"/>
          </w:rPr>
          <w:t xml:space="preserve"> / </w:t>
        </w:r>
        <w:r w:rsidRPr="00FD0A22">
          <w:rPr>
            <w:rFonts w:ascii="Montserrat" w:hAnsi="Montserrat"/>
          </w:rPr>
          <w:fldChar w:fldCharType="begin"/>
        </w:r>
        <w:r w:rsidRPr="00FD0A22">
          <w:rPr>
            <w:rFonts w:ascii="Montserrat" w:hAnsi="Montserrat"/>
          </w:rPr>
          <w:instrText>PAGE   \* MERGEFORMAT</w:instrText>
        </w:r>
        <w:r w:rsidRPr="00FD0A22">
          <w:rPr>
            <w:rFonts w:ascii="Montserrat" w:hAnsi="Montserrat"/>
          </w:rPr>
          <w:fldChar w:fldCharType="separate"/>
        </w:r>
        <w:r w:rsidR="007C4836" w:rsidRPr="007C4836">
          <w:rPr>
            <w:rFonts w:ascii="Montserrat" w:hAnsi="Montserrat"/>
            <w:noProof/>
            <w:lang w:val="es-ES"/>
          </w:rPr>
          <w:t>43</w:t>
        </w:r>
        <w:r w:rsidRPr="00FD0A22">
          <w:rPr>
            <w:rFonts w:ascii="Montserrat" w:hAnsi="Montserrat"/>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166E3D" w14:textId="77777777" w:rsidR="00704D8E" w:rsidRDefault="00704D8E" w:rsidP="00EA5418">
      <w:pPr>
        <w:spacing w:after="0" w:line="240" w:lineRule="auto"/>
      </w:pPr>
      <w:r>
        <w:separator/>
      </w:r>
    </w:p>
  </w:footnote>
  <w:footnote w:type="continuationSeparator" w:id="0">
    <w:p w14:paraId="026706EB" w14:textId="77777777" w:rsidR="00704D8E" w:rsidRDefault="00704D8E" w:rsidP="00EA541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4754F4" w14:textId="0F204ED4" w:rsidR="0039246B" w:rsidRDefault="0039246B">
    <w:pPr>
      <w:pStyle w:val="Encabezado"/>
    </w:pPr>
    <w:r>
      <w:rPr>
        <w:noProof/>
      </w:rPr>
      <mc:AlternateContent>
        <mc:Choice Requires="wpg">
          <w:drawing>
            <wp:anchor distT="0" distB="0" distL="114300" distR="114300" simplePos="0" relativeHeight="251656704" behindDoc="0" locked="0" layoutInCell="1" allowOverlap="1" wp14:anchorId="7A08FA5F" wp14:editId="01681D8E">
              <wp:simplePos x="0" y="0"/>
              <wp:positionH relativeFrom="margin">
                <wp:align>right</wp:align>
              </wp:positionH>
              <wp:positionV relativeFrom="paragraph">
                <wp:posOffset>-298450</wp:posOffset>
              </wp:positionV>
              <wp:extent cx="8429607" cy="628621"/>
              <wp:effectExtent l="0" t="0" r="0" b="635"/>
              <wp:wrapNone/>
              <wp:docPr id="8"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429607" cy="628621"/>
                        <a:chOff x="-8371" y="-663"/>
                        <a:chExt cx="35674" cy="5482"/>
                      </a:xfrm>
                    </wpg:grpSpPr>
                    <wps:wsp>
                      <wps:cNvPr id="34782337" name="Text Box 12"/>
                      <wps:cNvSpPr txBox="1">
                        <a:spLocks noChangeArrowheads="1"/>
                      </wps:cNvSpPr>
                      <wps:spPr bwMode="auto">
                        <a:xfrm>
                          <a:off x="-8371" y="-189"/>
                          <a:ext cx="30797" cy="50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04B9D9" w14:textId="4EBDF815" w:rsidR="0039246B" w:rsidRPr="00652FA8" w:rsidRDefault="0039246B" w:rsidP="00652FA8">
                            <w:pPr>
                              <w:spacing w:after="0" w:line="240" w:lineRule="auto"/>
                              <w:jc w:val="right"/>
                              <w:rPr>
                                <w:rFonts w:ascii="Montserrat" w:hAnsi="Montserrat" w:cs="Arial"/>
                              </w:rPr>
                            </w:pPr>
                            <w:r w:rsidRPr="00652FA8">
                              <w:rPr>
                                <w:rFonts w:ascii="Montserrat" w:hAnsi="Montserrat" w:cs="Arial"/>
                                <w:b/>
                              </w:rPr>
                              <w:t xml:space="preserve">PODER EJECUTIVO </w:t>
                            </w:r>
                            <w:r>
                              <w:rPr>
                                <w:rFonts w:ascii="Montserrat" w:hAnsi="Montserrat" w:cs="Arial"/>
                                <w:b/>
                              </w:rPr>
                              <w:t xml:space="preserve">DEL ESTADO </w:t>
                            </w:r>
                            <w:r w:rsidRPr="00652FA8">
                              <w:rPr>
                                <w:rFonts w:ascii="Montserrat" w:hAnsi="Montserrat" w:cs="Arial"/>
                                <w:b/>
                              </w:rPr>
                              <w:t>DE ZACATECAS</w:t>
                            </w:r>
                          </w:p>
                          <w:p w14:paraId="185A9ED7" w14:textId="0165A630" w:rsidR="0039246B" w:rsidRPr="00D778DB" w:rsidRDefault="0039246B" w:rsidP="00652FA8">
                            <w:pPr>
                              <w:spacing w:after="0" w:line="240" w:lineRule="auto"/>
                              <w:jc w:val="right"/>
                              <w:rPr>
                                <w:rFonts w:ascii="Montserrat" w:hAnsi="Montserrat" w:cs="Arial"/>
                                <w:b/>
                                <w:color w:val="FF0000"/>
                              </w:rPr>
                            </w:pPr>
                            <w:r w:rsidRPr="00652FA8">
                              <w:rPr>
                                <w:rFonts w:ascii="Montserrat" w:hAnsi="Montserrat" w:cs="Arial"/>
                                <w:b/>
                              </w:rPr>
                              <w:t xml:space="preserve">NOTAS A LOS ESTADOS FINANCIEROS DEL  01 ENERO AL </w:t>
                            </w:r>
                            <w:r w:rsidRPr="00DF5B9E">
                              <w:rPr>
                                <w:rFonts w:ascii="Montserrat" w:hAnsi="Montserrat" w:cs="Arial"/>
                                <w:b/>
                              </w:rPr>
                              <w:t>3</w:t>
                            </w:r>
                            <w:r>
                              <w:rPr>
                                <w:rFonts w:ascii="Montserrat" w:hAnsi="Montserrat" w:cs="Arial"/>
                                <w:b/>
                              </w:rPr>
                              <w:t>0</w:t>
                            </w:r>
                            <w:r w:rsidRPr="00DF5B9E">
                              <w:rPr>
                                <w:rFonts w:ascii="Montserrat" w:hAnsi="Montserrat" w:cs="Arial"/>
                                <w:b/>
                              </w:rPr>
                              <w:t xml:space="preserve"> DE </w:t>
                            </w:r>
                            <w:r>
                              <w:rPr>
                                <w:rFonts w:ascii="Montserrat" w:hAnsi="Montserrat" w:cs="Arial"/>
                                <w:b/>
                              </w:rPr>
                              <w:t>SEPTIEMBRE</w:t>
                            </w:r>
                            <w:r w:rsidRPr="00DF5B9E">
                              <w:rPr>
                                <w:rFonts w:ascii="Montserrat" w:hAnsi="Montserrat" w:cs="Arial"/>
                                <w:b/>
                              </w:rPr>
                              <w:t xml:space="preserve"> </w:t>
                            </w:r>
                          </w:p>
                          <w:p w14:paraId="11B0E99C" w14:textId="0C481CA2" w:rsidR="0039246B" w:rsidRPr="00652FA8" w:rsidRDefault="0039246B" w:rsidP="00652FA8">
                            <w:pPr>
                              <w:jc w:val="right"/>
                              <w:rPr>
                                <w:rFonts w:ascii="Soberana Titular" w:hAnsi="Soberana Titular" w:cs="Arial"/>
                                <w:color w:val="808080" w:themeColor="background1" w:themeShade="80"/>
                                <w:sz w:val="18"/>
                                <w:szCs w:val="18"/>
                              </w:rPr>
                            </w:pPr>
                            <w:r w:rsidRPr="00652FA8">
                              <w:rPr>
                                <w:rFonts w:ascii="Montserrat" w:hAnsi="Montserrat" w:cs="Arial"/>
                                <w:b/>
                                <w:sz w:val="18"/>
                                <w:szCs w:val="18"/>
                              </w:rPr>
                              <w:t>(pesos</w:t>
                            </w:r>
                            <w:r>
                              <w:rPr>
                                <w:rFonts w:ascii="Montserrat" w:hAnsi="Montserrat" w:cs="Arial"/>
                                <w:b/>
                                <w:sz w:val="18"/>
                                <w:szCs w:val="18"/>
                              </w:rPr>
                              <w:t>)</w:t>
                            </w:r>
                          </w:p>
                        </w:txbxContent>
                      </wps:txbx>
                      <wps:bodyPr rot="0" vert="horz" wrap="square" lIns="91440" tIns="45720" rIns="91440" bIns="45720" anchor="t" anchorCtr="0" upright="1">
                        <a:noAutofit/>
                      </wps:bodyPr>
                    </wps:wsp>
                    <wps:wsp>
                      <wps:cNvPr id="74690950" name="Text Box 15"/>
                      <wps:cNvSpPr txBox="1">
                        <a:spLocks noChangeArrowheads="1"/>
                      </wps:cNvSpPr>
                      <wps:spPr bwMode="auto">
                        <a:xfrm>
                          <a:off x="23047" y="-663"/>
                          <a:ext cx="4256" cy="40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C13C19" w14:textId="161D003E" w:rsidR="0039246B" w:rsidRPr="00FD0A22" w:rsidRDefault="0039246B" w:rsidP="00160CD5">
                            <w:pPr>
                              <w:jc w:val="both"/>
                              <w:rPr>
                                <w:rFonts w:ascii="Montserrat" w:hAnsi="Montserrat" w:cs="Arial"/>
                                <w:color w:val="000000" w:themeColor="text1"/>
                                <w:sz w:val="42"/>
                                <w:szCs w:val="42"/>
                              </w:rPr>
                            </w:pPr>
                            <w:r w:rsidRPr="00FD0A22">
                              <w:rPr>
                                <w:rFonts w:ascii="Montserrat" w:hAnsi="Montserrat" w:cs="Arial"/>
                                <w:b/>
                                <w:color w:val="000000" w:themeColor="text1"/>
                                <w:sz w:val="42"/>
                                <w:szCs w:val="42"/>
                              </w:rPr>
                              <w:t>202</w:t>
                            </w:r>
                            <w:r>
                              <w:rPr>
                                <w:rFonts w:ascii="Montserrat" w:hAnsi="Montserrat" w:cs="Arial"/>
                                <w:b/>
                                <w:color w:val="000000" w:themeColor="text1"/>
                                <w:sz w:val="42"/>
                                <w:szCs w:val="42"/>
                              </w:rPr>
                              <w:t>5</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7A08FA5F" id="6 Grupo" o:spid="_x0000_s1034" style="position:absolute;margin-left:612.55pt;margin-top:-23.5pt;width:663.75pt;height:49.5pt;z-index:251656704;mso-position-horizontal:right;mso-position-horizontal-relative:margin;mso-width-relative:margin" coordorigin="-8371,-663" coordsize="35674,5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HptsgIAAKYHAAAOAAAAZHJzL2Uyb0RvYy54bWzMVdtu3CAQfa/Uf0C8J757vVa8UZo0UaW0&#10;jZT0A1iML6oNLrBrp1/fAbyXbB8qpVIUP1gMA8OcM2fg4nLqO7RlUrWCFzg49zFinIqy5XWBfzzd&#10;nmUYKU14STrBWYGfmcKXq48fLsYhZ6FoRFcyiSAIV/k4FLjResg9T9GG9USdi4FxcFZC9kSDKWuv&#10;lGSE6H3nhb6feqOQ5SAFZUrB7I1z4pWNX1WM6u9VpZhGXYEhN23/0v7X5u+tLkheSzI0LZ3TIK/I&#10;oicth0P3oW6IJmgj279C9S2VQolKn1PRe6KqWsosBkAT+Cdo7qTYDBZLnY/1sKcJqD3h6dVh6bft&#10;nRwehwfpsofhvaA/FfDijUOdH/uNXbvFaD1+FSXUk2y0sMCnSvYmBEBCk+X3ec8vmzSiMJnF4TL1&#10;FxhR8KVhloaBKwBtoEpm21kWLQKMwH2WptHO+XneHyXpIna7kzgLjdsjuTvZZjtnZ6oPclIHxtT/&#10;MfbYkIHZQijDyINEbVngKF5kYRQBHk564OLJ4PwkJhTY1EwOsNhwi/QE89AflirlKEZcXDeE1+xK&#10;SjE2jJSQpSUEsOy3OizKBPkX50fkBdnSkbejPvIXy5n4xPezF9SRfJBK3zHRIzMosIS2sZmS7b3S&#10;juXdElNjJbq2vG27zhqyXl93Em0JtNit/eboL5Z13CzmwmxzEc2MRWrAOZh6Wk/gNPDXonwGzFK4&#10;loUrBgaNkL8xGqFdC6x+bYhkGHVfOPC2DOLY9Lc14mQRgiGPPetjD+EUQhVYY+SG19rdCZtBtnUD&#10;J7lKcXEF+q5ay8EhqzlvENgbKW0Rp0t/mQCmU6UlhusjubyN0sLIj0FNL9p0p7Q4TFLXo7Efpu9Y&#10;aLaHbb8dKvv+9WbvOXgM7NU3P1zmtTm2rT4Pz+vqDwAAAP//AwBQSwMEFAAGAAgAAAAhAF2ebaff&#10;AAAACAEAAA8AAABkcnMvZG93bnJldi54bWxMj0FLw0AQhe+C/2EZwVu7SWqsxExKKeqpCG0F8bbN&#10;TpPQ7GzIbpP037s96e0Nb3jve/lqMq0YqHeNZYR4HoEgLq1uuEL4OrzPXkA4r1ir1jIhXMnBqri/&#10;y1Wm7cg7Gva+EiGEXaYQau+7TEpX1mSUm9uOOHgn2xvlw9lXUvdqDOGmlUkUPUujGg4NtepoU1N5&#10;3l8MwseoxvUifhu259Pm+nNIP7+3MSE+PkzrVxCeJv/3DDf8gA5FYDraC2snWoQwxCPMnpZB3OxF&#10;skxBHBHSJAJZ5PL/gOIXAAD//wMAUEsBAi0AFAAGAAgAAAAhALaDOJL+AAAA4QEAABMAAAAAAAAA&#10;AAAAAAAAAAAAAFtDb250ZW50X1R5cGVzXS54bWxQSwECLQAUAAYACAAAACEAOP0h/9YAAACUAQAA&#10;CwAAAAAAAAAAAAAAAAAvAQAAX3JlbHMvLnJlbHNQSwECLQAUAAYACAAAACEAdVB6bbICAACmBwAA&#10;DgAAAAAAAAAAAAAAAAAuAgAAZHJzL2Uyb0RvYy54bWxQSwECLQAUAAYACAAAACEAXZ5tp98AAAAI&#10;AQAADwAAAAAAAAAAAAAAAAAMBQAAZHJzL2Rvd25yZXYueG1sUEsFBgAAAAAEAAQA8wAAABgGAAAA&#10;AA==&#10;">
              <v:shapetype id="_x0000_t202" coordsize="21600,21600" o:spt="202" path="m,l,21600r21600,l21600,xe">
                <v:stroke joinstyle="miter"/>
                <v:path gradientshapeok="t" o:connecttype="rect"/>
              </v:shapetype>
              <v:shape id="Text Box 12" o:spid="_x0000_s1035" type="#_x0000_t202" style="position:absolute;left:-8371;top:-189;width:30797;height:50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qfZxwAAAOEAAAAPAAAAZHJzL2Rvd25yZXYueG1sRI/RisIw&#10;FETfF/YfwhV8WdZ0rVqtRlFhxVddP+DaXNtic1OaaOvfmwXBx2FmzjCLVWcqcafGlZYV/AwiEMSZ&#10;1SXnCk5/v99TEM4ja6wsk4IHOVgtPz8WmGrb8oHuR5+LAGGXooLC+zqV0mUFGXQDWxMH72Ibgz7I&#10;Jpe6wTbATSWHUTSRBksOCwXWtC0oux5vRsFl336NZ+1550/JYTTZYJmc7UOpfq9bz0F46vw7/Grv&#10;tYJ4lEyHcZzA/6PwBuTyCQAA//8DAFBLAQItABQABgAIAAAAIQDb4fbL7gAAAIUBAAATAAAAAAAA&#10;AAAAAAAAAAAAAABbQ29udGVudF9UeXBlc10ueG1sUEsBAi0AFAAGAAgAAAAhAFr0LFu/AAAAFQEA&#10;AAsAAAAAAAAAAAAAAAAAHwEAAF9yZWxzLy5yZWxzUEsBAi0AFAAGAAgAAAAhAE/Sp9nHAAAA4QAA&#10;AA8AAAAAAAAAAAAAAAAABwIAAGRycy9kb3ducmV2LnhtbFBLBQYAAAAAAwADALcAAAD7AgAAAAA=&#10;" stroked="f">
                <v:textbox>
                  <w:txbxContent>
                    <w:p w14:paraId="6804B9D9" w14:textId="4EBDF815" w:rsidR="0039246B" w:rsidRPr="00652FA8" w:rsidRDefault="0039246B" w:rsidP="00652FA8">
                      <w:pPr>
                        <w:spacing w:after="0" w:line="240" w:lineRule="auto"/>
                        <w:jc w:val="right"/>
                        <w:rPr>
                          <w:rFonts w:ascii="Montserrat" w:hAnsi="Montserrat" w:cs="Arial"/>
                        </w:rPr>
                      </w:pPr>
                      <w:r w:rsidRPr="00652FA8">
                        <w:rPr>
                          <w:rFonts w:ascii="Montserrat" w:hAnsi="Montserrat" w:cs="Arial"/>
                          <w:b/>
                        </w:rPr>
                        <w:t xml:space="preserve">PODER EJECUTIVO </w:t>
                      </w:r>
                      <w:r>
                        <w:rPr>
                          <w:rFonts w:ascii="Montserrat" w:hAnsi="Montserrat" w:cs="Arial"/>
                          <w:b/>
                        </w:rPr>
                        <w:t xml:space="preserve">DEL ESTADO </w:t>
                      </w:r>
                      <w:r w:rsidRPr="00652FA8">
                        <w:rPr>
                          <w:rFonts w:ascii="Montserrat" w:hAnsi="Montserrat" w:cs="Arial"/>
                          <w:b/>
                        </w:rPr>
                        <w:t>DE ZACATECAS</w:t>
                      </w:r>
                    </w:p>
                    <w:p w14:paraId="185A9ED7" w14:textId="0165A630" w:rsidR="0039246B" w:rsidRPr="00D778DB" w:rsidRDefault="0039246B" w:rsidP="00652FA8">
                      <w:pPr>
                        <w:spacing w:after="0" w:line="240" w:lineRule="auto"/>
                        <w:jc w:val="right"/>
                        <w:rPr>
                          <w:rFonts w:ascii="Montserrat" w:hAnsi="Montserrat" w:cs="Arial"/>
                          <w:b/>
                          <w:color w:val="FF0000"/>
                        </w:rPr>
                      </w:pPr>
                      <w:r w:rsidRPr="00652FA8">
                        <w:rPr>
                          <w:rFonts w:ascii="Montserrat" w:hAnsi="Montserrat" w:cs="Arial"/>
                          <w:b/>
                        </w:rPr>
                        <w:t xml:space="preserve">NOTAS A LOS ESTADOS FINANCIEROS DEL  01 ENERO AL </w:t>
                      </w:r>
                      <w:r w:rsidRPr="00DF5B9E">
                        <w:rPr>
                          <w:rFonts w:ascii="Montserrat" w:hAnsi="Montserrat" w:cs="Arial"/>
                          <w:b/>
                        </w:rPr>
                        <w:t>3</w:t>
                      </w:r>
                      <w:r>
                        <w:rPr>
                          <w:rFonts w:ascii="Montserrat" w:hAnsi="Montserrat" w:cs="Arial"/>
                          <w:b/>
                        </w:rPr>
                        <w:t>0</w:t>
                      </w:r>
                      <w:r w:rsidRPr="00DF5B9E">
                        <w:rPr>
                          <w:rFonts w:ascii="Montserrat" w:hAnsi="Montserrat" w:cs="Arial"/>
                          <w:b/>
                        </w:rPr>
                        <w:t xml:space="preserve"> DE </w:t>
                      </w:r>
                      <w:r>
                        <w:rPr>
                          <w:rFonts w:ascii="Montserrat" w:hAnsi="Montserrat" w:cs="Arial"/>
                          <w:b/>
                        </w:rPr>
                        <w:t>SEPTIEMBRE</w:t>
                      </w:r>
                      <w:r w:rsidRPr="00DF5B9E">
                        <w:rPr>
                          <w:rFonts w:ascii="Montserrat" w:hAnsi="Montserrat" w:cs="Arial"/>
                          <w:b/>
                        </w:rPr>
                        <w:t xml:space="preserve"> </w:t>
                      </w:r>
                    </w:p>
                    <w:p w14:paraId="11B0E99C" w14:textId="0C481CA2" w:rsidR="0039246B" w:rsidRPr="00652FA8" w:rsidRDefault="0039246B" w:rsidP="00652FA8">
                      <w:pPr>
                        <w:jc w:val="right"/>
                        <w:rPr>
                          <w:rFonts w:ascii="Soberana Titular" w:hAnsi="Soberana Titular" w:cs="Arial"/>
                          <w:color w:val="808080" w:themeColor="background1" w:themeShade="80"/>
                          <w:sz w:val="18"/>
                          <w:szCs w:val="18"/>
                        </w:rPr>
                      </w:pPr>
                      <w:r w:rsidRPr="00652FA8">
                        <w:rPr>
                          <w:rFonts w:ascii="Montserrat" w:hAnsi="Montserrat" w:cs="Arial"/>
                          <w:b/>
                          <w:sz w:val="18"/>
                          <w:szCs w:val="18"/>
                        </w:rPr>
                        <w:t>(pesos</w:t>
                      </w:r>
                      <w:r>
                        <w:rPr>
                          <w:rFonts w:ascii="Montserrat" w:hAnsi="Montserrat" w:cs="Arial"/>
                          <w:b/>
                          <w:sz w:val="18"/>
                          <w:szCs w:val="18"/>
                        </w:rPr>
                        <w:t>)</w:t>
                      </w:r>
                    </w:p>
                  </w:txbxContent>
                </v:textbox>
              </v:shape>
              <v:shape id="Text Box 15" o:spid="_x0000_s1036" type="#_x0000_t202" style="position:absolute;left:23047;top:-663;width:4256;height:4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M23xgAAAOEAAAAPAAAAZHJzL2Rvd25yZXYueG1sRI/LisIw&#10;FIb3A75DOIKbQVNFW1uNosIMbr08wLE5tsXmpDTR1rc3i4FZ/vw3vvW2N7V4UesqywqmkwgEcW51&#10;xYWC6+VnvAThPLLG2jIpeJOD7WbwtcZM245P9Dr7QoQRdhkqKL1vMildXpJBN7ENcfDutjXog2wL&#10;qVvswrip5SyKYmmw4vBQYkOHkvLH+WkU3I/d9yLtbr/+mpzm8R6r5GbfSo2G/W4FwlPv/8N/7aNW&#10;kMzjNEoXgSEQBRqQmw8AAAD//wMAUEsBAi0AFAAGAAgAAAAhANvh9svuAAAAhQEAABMAAAAAAAAA&#10;AAAAAAAAAAAAAFtDb250ZW50X1R5cGVzXS54bWxQSwECLQAUAAYACAAAACEAWvQsW78AAAAVAQAA&#10;CwAAAAAAAAAAAAAAAAAfAQAAX3JlbHMvLnJlbHNQSwECLQAUAAYACAAAACEAJ9jNt8YAAADhAAAA&#10;DwAAAAAAAAAAAAAAAAAHAgAAZHJzL2Rvd25yZXYueG1sUEsFBgAAAAADAAMAtwAAAPoCAAAAAA==&#10;" stroked="f">
                <v:textbox>
                  <w:txbxContent>
                    <w:p w14:paraId="28C13C19" w14:textId="161D003E" w:rsidR="0039246B" w:rsidRPr="00FD0A22" w:rsidRDefault="0039246B" w:rsidP="00160CD5">
                      <w:pPr>
                        <w:jc w:val="both"/>
                        <w:rPr>
                          <w:rFonts w:ascii="Montserrat" w:hAnsi="Montserrat" w:cs="Arial"/>
                          <w:color w:val="000000" w:themeColor="text1"/>
                          <w:sz w:val="42"/>
                          <w:szCs w:val="42"/>
                        </w:rPr>
                      </w:pPr>
                      <w:r w:rsidRPr="00FD0A22">
                        <w:rPr>
                          <w:rFonts w:ascii="Montserrat" w:hAnsi="Montserrat" w:cs="Arial"/>
                          <w:b/>
                          <w:color w:val="000000" w:themeColor="text1"/>
                          <w:sz w:val="42"/>
                          <w:szCs w:val="42"/>
                        </w:rPr>
                        <w:t>202</w:t>
                      </w:r>
                      <w:r>
                        <w:rPr>
                          <w:rFonts w:ascii="Montserrat" w:hAnsi="Montserrat" w:cs="Arial"/>
                          <w:b/>
                          <w:color w:val="000000" w:themeColor="text1"/>
                          <w:sz w:val="42"/>
                          <w:szCs w:val="42"/>
                        </w:rPr>
                        <w:t>5</w:t>
                      </w:r>
                    </w:p>
                  </w:txbxContent>
                </v:textbox>
              </v:shape>
              <w10:wrap anchorx="margin"/>
            </v:group>
          </w:pict>
        </mc:Fallback>
      </mc:AlternateContent>
    </w:r>
    <w:r>
      <w:rPr>
        <w:rFonts w:ascii="Soberana Sans Light" w:hAnsi="Soberana Sans Light"/>
        <w:noProof/>
      </w:rPr>
      <mc:AlternateContent>
        <mc:Choice Requires="wps">
          <w:drawing>
            <wp:anchor distT="0" distB="0" distL="114300" distR="114300" simplePos="0" relativeHeight="251646464" behindDoc="0" locked="0" layoutInCell="1" allowOverlap="1" wp14:anchorId="763FF80D" wp14:editId="6063E3F8">
              <wp:simplePos x="0" y="0"/>
              <wp:positionH relativeFrom="column">
                <wp:posOffset>-723900</wp:posOffset>
              </wp:positionH>
              <wp:positionV relativeFrom="paragraph">
                <wp:posOffset>386715</wp:posOffset>
              </wp:positionV>
              <wp:extent cx="10083800" cy="16510"/>
              <wp:effectExtent l="0" t="0" r="31750" b="21590"/>
              <wp:wrapNone/>
              <wp:docPr id="12" name="4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10083800" cy="16510"/>
                      </a:xfrm>
                      <a:prstGeom prst="line">
                        <a:avLst/>
                      </a:prstGeom>
                      <a:noFill/>
                      <a:ln w="19050">
                        <a:solidFill>
                          <a:srgbClr val="8F302E"/>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5CCDC9F4" id="4 Conector recto" o:spid="_x0000_s1026" style="position:absolute;flip:y;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57pt,30.45pt" to="737pt,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TF3sQEAAEIDAAAOAAAAZHJzL2Uyb0RvYy54bWysUstu2zAQvBfoPxC816IcJHAFyzkkcS9p&#10;ayBp7zQfFlGKS3Bpy/77LhnD6eMW5ELsS6PZmV3eHkfPDiahg9DzdiY4M0GBdmHX8x/P608LzjDL&#10;oKWHYHp+MshvVx8/LKfYmTkM4LVJjEACdlPs+ZBz7JoG1WBGiTOIJlDTQhplpjTtGp3kROijb+ZC&#10;3DQTJB0TKINI1fuXJl9VfGuNyt+tRZOZ7zlxy/VN9d2Wt1ktZbdLMg5OnWnIN7AYpQv00wvUvcyS&#10;7ZP7D2p0KgGCzTMFYwPWOmXqDrRNK/7Z5mmQ0dRdSByMF5nw/WDVt8Nd2KRCXR3DU3wE9QtJlGaK&#10;2F2aJcG4SWw7fQVNNsp9hrrv0aaRWe/iT3K/VmgndqwCny4Cm2NmioqtEIurhSAjFDXbm+u2OtDI&#10;ruAUEjFh/mJgZCXouXehCCA7eXjEXHi9jpRygLXzvproA5sI87O4FvULBO906ZY5TLvtnU/sIOkO&#10;FusrMX8o1hPaX2MJ9kFXtMFI/XCOs3T+JaZ5H87iFD3KmWG3BX3apAJXMjKqAp+PqlzCn3mdej39&#10;1W8AAAD//wMAUEsDBBQABgAIAAAAIQBCtUZe4QAAAAsBAAAPAAAAZHJzL2Rvd25yZXYueG1sTI9B&#10;T4NAEIXvJv0Pm2nirV2obRVkaYxJTYwni8Zw27IjUNhZwi4F/73LSY/z5uW97yWHSbfsir2tDQkI&#10;1wEwpMKomkoBH9lx9QDMOklKtoZQwA9aOKSLm0TGyoz0jteTK5kPIRtLAZVzXcy5LSrU0q5Nh+R/&#10;36bX0vmzL7nq5ejDdcs3QbDnWtbkGyrZ4XOFRXMatIDdJRs+86/GvByjLhtfmzwa3nIhbpfT0yMw&#10;h5P7M8OM79Eh9UxnM5CyrBWwCsOtH+ME7IMI2OzY3s/K2St3O+Bpwv9vSH8BAAD//wMAUEsBAi0A&#10;FAAGAAgAAAAhALaDOJL+AAAA4QEAABMAAAAAAAAAAAAAAAAAAAAAAFtDb250ZW50X1R5cGVzXS54&#10;bWxQSwECLQAUAAYACAAAACEAOP0h/9YAAACUAQAACwAAAAAAAAAAAAAAAAAvAQAAX3JlbHMvLnJl&#10;bHNQSwECLQAUAAYACAAAACEA0sUxd7EBAABCAwAADgAAAAAAAAAAAAAAAAAuAgAAZHJzL2Uyb0Rv&#10;Yy54bWxQSwECLQAUAAYACAAAACEAQrVGXuEAAAALAQAADwAAAAAAAAAAAAAAAAALBAAAZHJzL2Rv&#10;d25yZXYueG1sUEsFBgAAAAAEAAQA8wAAABkFAAAAAA==&#10;" strokecolor="#8f302e" strokeweight="1.5pt">
              <o:lock v:ext="edit" shapetype="f"/>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86261" w14:textId="38AFC8E8" w:rsidR="0039246B" w:rsidRPr="00C42F28" w:rsidRDefault="0039246B" w:rsidP="00C42F28">
    <w:pPr>
      <w:pStyle w:val="Encabezado"/>
      <w:tabs>
        <w:tab w:val="clear" w:pos="4419"/>
        <w:tab w:val="clear" w:pos="8838"/>
        <w:tab w:val="left" w:pos="12557"/>
      </w:tabs>
    </w:pPr>
    <w:r>
      <w:rPr>
        <w:noProof/>
      </w:rPr>
      <mc:AlternateContent>
        <mc:Choice Requires="wpg">
          <w:drawing>
            <wp:anchor distT="0" distB="0" distL="114300" distR="114300" simplePos="0" relativeHeight="251650560" behindDoc="0" locked="0" layoutInCell="1" allowOverlap="1" wp14:anchorId="3ECB3B3A" wp14:editId="450F1657">
              <wp:simplePos x="0" y="0"/>
              <wp:positionH relativeFrom="column">
                <wp:posOffset>-1360754</wp:posOffset>
              </wp:positionH>
              <wp:positionV relativeFrom="paragraph">
                <wp:posOffset>-345455</wp:posOffset>
              </wp:positionV>
              <wp:extent cx="10249417" cy="571500"/>
              <wp:effectExtent l="0" t="0" r="0" b="0"/>
              <wp:wrapNone/>
              <wp:docPr id="1201229394" name="3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49417" cy="571500"/>
                        <a:chOff x="-14792" y="-591"/>
                        <a:chExt cx="42622" cy="5027"/>
                      </a:xfrm>
                    </wpg:grpSpPr>
                    <wps:wsp>
                      <wps:cNvPr id="1019399492" name="Text Box 12"/>
                      <wps:cNvSpPr txBox="1">
                        <a:spLocks noChangeArrowheads="1"/>
                      </wps:cNvSpPr>
                      <wps:spPr bwMode="auto">
                        <a:xfrm>
                          <a:off x="-14792" y="-591"/>
                          <a:ext cx="38640" cy="50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5591CE" w14:textId="1C11029B" w:rsidR="0039246B" w:rsidRPr="00652FA8" w:rsidRDefault="0039246B" w:rsidP="00652FA8">
                            <w:pPr>
                              <w:spacing w:after="0" w:line="240" w:lineRule="auto"/>
                              <w:jc w:val="right"/>
                              <w:rPr>
                                <w:rFonts w:ascii="Montserrat" w:hAnsi="Montserrat" w:cs="Arial"/>
                              </w:rPr>
                            </w:pPr>
                            <w:r w:rsidRPr="00652FA8">
                              <w:rPr>
                                <w:rFonts w:ascii="Montserrat" w:hAnsi="Montserrat" w:cs="Arial"/>
                                <w:b/>
                              </w:rPr>
                              <w:t xml:space="preserve">PODER EJECUTIVO </w:t>
                            </w:r>
                            <w:r>
                              <w:rPr>
                                <w:rFonts w:ascii="Montserrat" w:hAnsi="Montserrat" w:cs="Arial"/>
                                <w:b/>
                              </w:rPr>
                              <w:t xml:space="preserve">DEL ESTADO DE </w:t>
                            </w:r>
                            <w:r w:rsidRPr="00652FA8">
                              <w:rPr>
                                <w:rFonts w:ascii="Montserrat" w:hAnsi="Montserrat" w:cs="Arial"/>
                                <w:b/>
                              </w:rPr>
                              <w:t>ZACATECAS</w:t>
                            </w:r>
                          </w:p>
                          <w:p w14:paraId="18C748D5" w14:textId="57F8BC72" w:rsidR="0039246B" w:rsidRPr="00652FA8" w:rsidRDefault="0039246B" w:rsidP="00652FA8">
                            <w:pPr>
                              <w:spacing w:after="0" w:line="240" w:lineRule="auto"/>
                              <w:jc w:val="right"/>
                              <w:rPr>
                                <w:rFonts w:ascii="Montserrat" w:hAnsi="Montserrat" w:cs="Arial"/>
                                <w:b/>
                              </w:rPr>
                            </w:pPr>
                            <w:r w:rsidRPr="00652FA8">
                              <w:rPr>
                                <w:rFonts w:ascii="Montserrat" w:hAnsi="Montserrat" w:cs="Arial"/>
                                <w:b/>
                              </w:rPr>
                              <w:t xml:space="preserve">NOTAS A LOS ESTADOS FINANCIEROS DEL 01 </w:t>
                            </w:r>
                            <w:r w:rsidRPr="00DF5B9E">
                              <w:rPr>
                                <w:rFonts w:ascii="Montserrat" w:hAnsi="Montserrat" w:cs="Arial"/>
                                <w:b/>
                              </w:rPr>
                              <w:t>ENERO AL 3</w:t>
                            </w:r>
                            <w:r>
                              <w:rPr>
                                <w:rFonts w:ascii="Montserrat" w:hAnsi="Montserrat" w:cs="Arial"/>
                                <w:b/>
                              </w:rPr>
                              <w:t>0</w:t>
                            </w:r>
                            <w:r w:rsidRPr="00DF5B9E">
                              <w:rPr>
                                <w:rFonts w:ascii="Montserrat" w:hAnsi="Montserrat" w:cs="Arial"/>
                                <w:b/>
                              </w:rPr>
                              <w:t xml:space="preserve"> DE </w:t>
                            </w:r>
                            <w:r>
                              <w:rPr>
                                <w:rFonts w:ascii="Montserrat" w:hAnsi="Montserrat" w:cs="Arial"/>
                                <w:b/>
                              </w:rPr>
                              <w:t>SEPTIEMBRE</w:t>
                            </w:r>
                            <w:r w:rsidRPr="00DF5B9E">
                              <w:rPr>
                                <w:rFonts w:ascii="Montserrat" w:hAnsi="Montserrat" w:cs="Arial"/>
                                <w:b/>
                              </w:rPr>
                              <w:t xml:space="preserve"> </w:t>
                            </w:r>
                          </w:p>
                          <w:p w14:paraId="6DC9F3CD" w14:textId="56824741" w:rsidR="0039246B" w:rsidRPr="00652FA8" w:rsidRDefault="0039246B" w:rsidP="00652FA8">
                            <w:pPr>
                              <w:spacing w:after="0" w:line="240" w:lineRule="auto"/>
                              <w:jc w:val="right"/>
                              <w:rPr>
                                <w:rFonts w:ascii="Montserrat" w:hAnsi="Montserrat" w:cs="Arial"/>
                                <w:b/>
                                <w:sz w:val="18"/>
                                <w:szCs w:val="18"/>
                              </w:rPr>
                            </w:pPr>
                            <w:r>
                              <w:rPr>
                                <w:rFonts w:ascii="Montserrat" w:hAnsi="Montserrat" w:cs="Arial"/>
                                <w:b/>
                                <w:sz w:val="18"/>
                                <w:szCs w:val="18"/>
                              </w:rPr>
                              <w:t>(pesos)</w:t>
                            </w:r>
                          </w:p>
                          <w:p w14:paraId="071C2FDD" w14:textId="77777777" w:rsidR="0039246B" w:rsidRDefault="0039246B"/>
                        </w:txbxContent>
                      </wps:txbx>
                      <wps:bodyPr rot="0" vert="horz" wrap="square" lIns="91440" tIns="45720" rIns="91440" bIns="45720" anchor="t" anchorCtr="0" upright="1">
                        <a:noAutofit/>
                      </wps:bodyPr>
                    </wps:wsp>
                    <wps:wsp>
                      <wps:cNvPr id="776845262" name="Text Box 15"/>
                      <wps:cNvSpPr txBox="1">
                        <a:spLocks noChangeArrowheads="1"/>
                      </wps:cNvSpPr>
                      <wps:spPr bwMode="auto">
                        <a:xfrm>
                          <a:off x="23848" y="73"/>
                          <a:ext cx="3982" cy="40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412DC1" w14:textId="2C7242F8" w:rsidR="0039246B" w:rsidRPr="00D1036D" w:rsidRDefault="0039246B" w:rsidP="00C42F28">
                            <w:pPr>
                              <w:jc w:val="both"/>
                              <w:rPr>
                                <w:rFonts w:ascii="Montserrat" w:hAnsi="Montserrat" w:cs="Arial"/>
                                <w:b/>
                                <w:sz w:val="42"/>
                                <w:szCs w:val="42"/>
                              </w:rPr>
                            </w:pPr>
                            <w:r w:rsidRPr="00D1036D">
                              <w:rPr>
                                <w:rFonts w:ascii="Montserrat" w:hAnsi="Montserrat" w:cs="Arial"/>
                                <w:b/>
                                <w:sz w:val="42"/>
                                <w:szCs w:val="42"/>
                              </w:rPr>
                              <w:t>202</w:t>
                            </w:r>
                            <w:r>
                              <w:rPr>
                                <w:rFonts w:ascii="Montserrat" w:hAnsi="Montserrat" w:cs="Arial"/>
                                <w:b/>
                                <w:sz w:val="42"/>
                                <w:szCs w:val="42"/>
                              </w:rPr>
                              <w:t>5</w:t>
                            </w:r>
                          </w:p>
                          <w:p w14:paraId="528502EE" w14:textId="77777777" w:rsidR="0039246B" w:rsidRDefault="0039246B" w:rsidP="00C42F28">
                            <w:pPr>
                              <w:jc w:val="both"/>
                              <w:rPr>
                                <w:rFonts w:ascii="Soberana Titular" w:hAnsi="Soberana Titular" w:cs="Arial"/>
                                <w:color w:val="808080" w:themeColor="background1" w:themeShade="80"/>
                                <w:sz w:val="42"/>
                                <w:szCs w:val="42"/>
                              </w:rPr>
                            </w:pPr>
                            <w:r w:rsidRPr="00275FC6">
                              <w:rPr>
                                <w:rFonts w:ascii="Soberana Titular" w:hAnsi="Soberana Titular" w:cs="Arial"/>
                                <w:color w:val="808080" w:themeColor="background1" w:themeShade="80"/>
                                <w:sz w:val="42"/>
                                <w:szCs w:val="42"/>
                              </w:rPr>
                              <w:t>201</w:t>
                            </w:r>
                            <w:r>
                              <w:rPr>
                                <w:rFonts w:ascii="Soberana Titular" w:hAnsi="Soberana Titular" w:cs="Arial"/>
                                <w:color w:val="808080" w:themeColor="background1" w:themeShade="80"/>
                                <w:sz w:val="42"/>
                                <w:szCs w:val="42"/>
                              </w:rPr>
                              <w:t>4</w:t>
                            </w:r>
                          </w:p>
                          <w:p w14:paraId="53CE38AE" w14:textId="77777777" w:rsidR="0039246B" w:rsidRPr="00275FC6" w:rsidRDefault="0039246B" w:rsidP="00C42F28">
                            <w:pPr>
                              <w:jc w:val="both"/>
                              <w:rPr>
                                <w:rFonts w:ascii="Soberana Titular" w:hAnsi="Soberana Titular" w:cs="Arial"/>
                                <w:color w:val="808080" w:themeColor="background1" w:themeShade="80"/>
                                <w:sz w:val="42"/>
                                <w:szCs w:val="42"/>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3ECB3B3A" id="3 Grupo" o:spid="_x0000_s1037" style="position:absolute;margin-left:-107.15pt;margin-top:-27.2pt;width:807.05pt;height:45pt;z-index:251650560;mso-width-relative:margin" coordorigin="-14792,-591" coordsize="42622,5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MQPswIAALEHAAAOAAAAZHJzL2Uyb0RvYy54bWzMVdtu3CAQfa/Uf0C8J76sd7224o3SpIkq&#10;pW2kpB/AYnxRbaDArp1+fQfwXppEqpRKbfxgMQwM55yZgbPzse/QlindCl7g6DTEiHEqypbXBf72&#10;cH2yxEgbwkvSCc4K/Mg0Pl+9f3c2yJzFohFdyRSCIFzngyxwY4zMg0DThvVEnwrJODgroXpiwFR1&#10;UCoyQPS+C+IwXASDUKVUgjKtYfbKO/HKxa8qRs3XqtLMoK7AgM24v3L/tf0HqzOS14rIpqUTDPIK&#10;FD1pORy6D3VFDEEb1T4L1bdUCS0qc0pFH4iqailzHIBNFD5hc6PERjoudT7Uci8TSPtEp1eHpV+2&#10;N0reyzvl0cPwVtDvGnQJBlnnx35r134xWg+fRQn5JBsjHPGxUr0NAZTQ6PR93OvLRoMoTEZhnGRJ&#10;lGJEwTlPo3k4ZYA2kCa77yRK0izGCPwn8yzy+aHNxylCEi9i8LrtYZxad0Byf7bDO+Gz+YeC0gfN&#10;9N9pdt8QyVwqtNXkTqG2tISibJZliUXMSQ96PFiuH8SIotiCsyhgudUXmRHmYY+TS3uZEReXDeE1&#10;u1BKDA0jJeB0rIHNfquPo22QP+n+on47/WfLRQJN8KJ6JJdKmxsmemQHBVbQOw4q2d5q44XeLbGJ&#10;1qJry+u265yh6vVlp9CWQJ9du2/KzW/LOm4Xc2G3+Yh2xlG17DxPM65Hp+5ewbUoH4G7Er594bqB&#10;QSPUT4wGaN0C6x8bohhG3ScO+mVRYmkaZyTzNAZDHXvWxx7CKYQqsMHIDy+Nvx82UrV1Ayf5jHFx&#10;AbVetU4KmxyPaoIPpfaPai5NF8tkDn3wvOTm/6Xk4tkygVseOjadWQAk39dbtpyaNQnjxVQQu4ti&#10;V0tvptwc+ENi3365uQsP3gV3B05vmH14jm1XnoeXdvULAAD//wMAUEsDBBQABgAIAAAAIQBQ6Acx&#10;4gAAAAwBAAAPAAAAZHJzL2Rvd25yZXYueG1sTI/BaoNAEIbvhb7DMoXektWoobGuIYS2p1BoUii9&#10;TXSiEndX3I2at+/k1NxmmI9/vj9bT7oVA/WusUZBOA9AkCls2ZhKwffhffYCwnk0JbbWkIIrOVjn&#10;jw8ZpqUdzRcNe18JDjEuRQW1910qpStq0ujmtiPDt5PtNXpe+0qWPY4crlu5CIKl1NgY/lBjR9ua&#10;ivP+ohV8jDhuovBt2J1P2+vvIfn82YWk1PPTtHkF4Wny/zDc9FkdcnY62ospnWgVzBZhHDHLUxLH&#10;IG5ItFpxnaOCKFmCzDN5XyL/AwAA//8DAFBLAQItABQABgAIAAAAIQC2gziS/gAAAOEBAAATAAAA&#10;AAAAAAAAAAAAAAAAAABbQ29udGVudF9UeXBlc10ueG1sUEsBAi0AFAAGAAgAAAAhADj9If/WAAAA&#10;lAEAAAsAAAAAAAAAAAAAAAAALwEAAF9yZWxzLy5yZWxzUEsBAi0AFAAGAAgAAAAhAFZAxA+zAgAA&#10;sQcAAA4AAAAAAAAAAAAAAAAALgIAAGRycy9lMm9Eb2MueG1sUEsBAi0AFAAGAAgAAAAhAFDoBzHi&#10;AAAADAEAAA8AAAAAAAAAAAAAAAAADQUAAGRycy9kb3ducmV2LnhtbFBLBQYAAAAABAAEAPMAAAAc&#10;BgAAAAA=&#10;">
              <v:shapetype id="_x0000_t202" coordsize="21600,21600" o:spt="202" path="m,l,21600r21600,l21600,xe">
                <v:stroke joinstyle="miter"/>
                <v:path gradientshapeok="t" o:connecttype="rect"/>
              </v:shapetype>
              <v:shape id="Text Box 12" o:spid="_x0000_s1038" type="#_x0000_t202" style="position:absolute;left:-14792;top:-591;width:38640;height:5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p8UxQAAAOMAAAAPAAAAZHJzL2Rvd25yZXYueG1sRE9LbsIw&#10;EN0j9Q7WIHWDisO/TjGoIBWxhXKAIR6SiHgcxS4Jt8eVkFjO+89y3dlK3KjxpWMNo2ECgjhzpuRc&#10;w+n35+MThA/IBivHpOFOHtart94SU+NaPtDtGHIRQ9inqKEIoU6l9FlBFv3Q1cSRu7jGYohnk0vT&#10;YBvDbSXHSTKXFkuODQXWtC0oux7/rIbLvh3MVHvehdPiMJ1vsFyc3V3r9373/QUiUBde4qd7b+L8&#10;ZKQmSk3VGP5/igDI1QMAAP//AwBQSwECLQAUAAYACAAAACEA2+H2y+4AAACFAQAAEwAAAAAAAAAA&#10;AAAAAAAAAAAAW0NvbnRlbnRfVHlwZXNdLnhtbFBLAQItABQABgAIAAAAIQBa9CxbvwAAABUBAAAL&#10;AAAAAAAAAAAAAAAAAB8BAABfcmVscy8ucmVsc1BLAQItABQABgAIAAAAIQCLkp8UxQAAAOMAAAAP&#10;AAAAAAAAAAAAAAAAAAcCAABkcnMvZG93bnJldi54bWxQSwUGAAAAAAMAAwC3AAAA+QIAAAAA&#10;" stroked="f">
                <v:textbox>
                  <w:txbxContent>
                    <w:p w14:paraId="275591CE" w14:textId="1C11029B" w:rsidR="0039246B" w:rsidRPr="00652FA8" w:rsidRDefault="0039246B" w:rsidP="00652FA8">
                      <w:pPr>
                        <w:spacing w:after="0" w:line="240" w:lineRule="auto"/>
                        <w:jc w:val="right"/>
                        <w:rPr>
                          <w:rFonts w:ascii="Montserrat" w:hAnsi="Montserrat" w:cs="Arial"/>
                        </w:rPr>
                      </w:pPr>
                      <w:r w:rsidRPr="00652FA8">
                        <w:rPr>
                          <w:rFonts w:ascii="Montserrat" w:hAnsi="Montserrat" w:cs="Arial"/>
                          <w:b/>
                        </w:rPr>
                        <w:t xml:space="preserve">PODER EJECUTIVO </w:t>
                      </w:r>
                      <w:r>
                        <w:rPr>
                          <w:rFonts w:ascii="Montserrat" w:hAnsi="Montserrat" w:cs="Arial"/>
                          <w:b/>
                        </w:rPr>
                        <w:t xml:space="preserve">DEL ESTADO DE </w:t>
                      </w:r>
                      <w:r w:rsidRPr="00652FA8">
                        <w:rPr>
                          <w:rFonts w:ascii="Montserrat" w:hAnsi="Montserrat" w:cs="Arial"/>
                          <w:b/>
                        </w:rPr>
                        <w:t>ZACATECAS</w:t>
                      </w:r>
                    </w:p>
                    <w:p w14:paraId="18C748D5" w14:textId="57F8BC72" w:rsidR="0039246B" w:rsidRPr="00652FA8" w:rsidRDefault="0039246B" w:rsidP="00652FA8">
                      <w:pPr>
                        <w:spacing w:after="0" w:line="240" w:lineRule="auto"/>
                        <w:jc w:val="right"/>
                        <w:rPr>
                          <w:rFonts w:ascii="Montserrat" w:hAnsi="Montserrat" w:cs="Arial"/>
                          <w:b/>
                        </w:rPr>
                      </w:pPr>
                      <w:r w:rsidRPr="00652FA8">
                        <w:rPr>
                          <w:rFonts w:ascii="Montserrat" w:hAnsi="Montserrat" w:cs="Arial"/>
                          <w:b/>
                        </w:rPr>
                        <w:t xml:space="preserve">NOTAS A LOS ESTADOS FINANCIEROS DEL 01 </w:t>
                      </w:r>
                      <w:r w:rsidRPr="00DF5B9E">
                        <w:rPr>
                          <w:rFonts w:ascii="Montserrat" w:hAnsi="Montserrat" w:cs="Arial"/>
                          <w:b/>
                        </w:rPr>
                        <w:t>ENERO AL 3</w:t>
                      </w:r>
                      <w:r>
                        <w:rPr>
                          <w:rFonts w:ascii="Montserrat" w:hAnsi="Montserrat" w:cs="Arial"/>
                          <w:b/>
                        </w:rPr>
                        <w:t>0</w:t>
                      </w:r>
                      <w:r w:rsidRPr="00DF5B9E">
                        <w:rPr>
                          <w:rFonts w:ascii="Montserrat" w:hAnsi="Montserrat" w:cs="Arial"/>
                          <w:b/>
                        </w:rPr>
                        <w:t xml:space="preserve"> DE </w:t>
                      </w:r>
                      <w:r>
                        <w:rPr>
                          <w:rFonts w:ascii="Montserrat" w:hAnsi="Montserrat" w:cs="Arial"/>
                          <w:b/>
                        </w:rPr>
                        <w:t>SEPTIEMBRE</w:t>
                      </w:r>
                      <w:r w:rsidRPr="00DF5B9E">
                        <w:rPr>
                          <w:rFonts w:ascii="Montserrat" w:hAnsi="Montserrat" w:cs="Arial"/>
                          <w:b/>
                        </w:rPr>
                        <w:t xml:space="preserve"> </w:t>
                      </w:r>
                    </w:p>
                    <w:p w14:paraId="6DC9F3CD" w14:textId="56824741" w:rsidR="0039246B" w:rsidRPr="00652FA8" w:rsidRDefault="0039246B" w:rsidP="00652FA8">
                      <w:pPr>
                        <w:spacing w:after="0" w:line="240" w:lineRule="auto"/>
                        <w:jc w:val="right"/>
                        <w:rPr>
                          <w:rFonts w:ascii="Montserrat" w:hAnsi="Montserrat" w:cs="Arial"/>
                          <w:b/>
                          <w:sz w:val="18"/>
                          <w:szCs w:val="18"/>
                        </w:rPr>
                      </w:pPr>
                      <w:r>
                        <w:rPr>
                          <w:rFonts w:ascii="Montserrat" w:hAnsi="Montserrat" w:cs="Arial"/>
                          <w:b/>
                          <w:sz w:val="18"/>
                          <w:szCs w:val="18"/>
                        </w:rPr>
                        <w:t>(pesos)</w:t>
                      </w:r>
                    </w:p>
                    <w:p w14:paraId="071C2FDD" w14:textId="77777777" w:rsidR="0039246B" w:rsidRDefault="0039246B"/>
                  </w:txbxContent>
                </v:textbox>
              </v:shape>
              <v:shape id="Text Box 15" o:spid="_x0000_s1039" type="#_x0000_t202" style="position:absolute;left:23848;top:73;width:3982;height:4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6G7yAAAAOIAAAAPAAAAZHJzL2Rvd25yZXYueG1sRI/disIw&#10;FITvF3yHcIS9WTS1aKvVKO6C4q0/D3Bsjm2xOSlN1ta3N8LCXg4z8w2z2vSmFg9qXWVZwWQcgSDO&#10;ra64UHA570ZzEM4ja6wtk4InOdisBx8rzLTt+EiPky9EgLDLUEHpfZNJ6fKSDLqxbYiDd7OtQR9k&#10;W0jdYhfgppZxFCXSYMVhocSGfkrK76dfo+B26L5mi+6695f0OE2+sUqv9qnU57DfLkF46v1/+K99&#10;0ArSNJlPZ3ESw/tSuANy/QIAAP//AwBQSwECLQAUAAYACAAAACEA2+H2y+4AAACFAQAAEwAAAAAA&#10;AAAAAAAAAAAAAAAAW0NvbnRlbnRfVHlwZXNdLnhtbFBLAQItABQABgAIAAAAIQBa9CxbvwAAABUB&#10;AAALAAAAAAAAAAAAAAAAAB8BAABfcmVscy8ucmVsc1BLAQItABQABgAIAAAAIQALo6G7yAAAAOIA&#10;AAAPAAAAAAAAAAAAAAAAAAcCAABkcnMvZG93bnJldi54bWxQSwUGAAAAAAMAAwC3AAAA/AIAAAAA&#10;" stroked="f">
                <v:textbox>
                  <w:txbxContent>
                    <w:p w14:paraId="0F412DC1" w14:textId="2C7242F8" w:rsidR="0039246B" w:rsidRPr="00D1036D" w:rsidRDefault="0039246B" w:rsidP="00C42F28">
                      <w:pPr>
                        <w:jc w:val="both"/>
                        <w:rPr>
                          <w:rFonts w:ascii="Montserrat" w:hAnsi="Montserrat" w:cs="Arial"/>
                          <w:b/>
                          <w:sz w:val="42"/>
                          <w:szCs w:val="42"/>
                        </w:rPr>
                      </w:pPr>
                      <w:r w:rsidRPr="00D1036D">
                        <w:rPr>
                          <w:rFonts w:ascii="Montserrat" w:hAnsi="Montserrat" w:cs="Arial"/>
                          <w:b/>
                          <w:sz w:val="42"/>
                          <w:szCs w:val="42"/>
                        </w:rPr>
                        <w:t>202</w:t>
                      </w:r>
                      <w:r>
                        <w:rPr>
                          <w:rFonts w:ascii="Montserrat" w:hAnsi="Montserrat" w:cs="Arial"/>
                          <w:b/>
                          <w:sz w:val="42"/>
                          <w:szCs w:val="42"/>
                        </w:rPr>
                        <w:t>5</w:t>
                      </w:r>
                    </w:p>
                    <w:p w14:paraId="528502EE" w14:textId="77777777" w:rsidR="0039246B" w:rsidRDefault="0039246B" w:rsidP="00C42F28">
                      <w:pPr>
                        <w:jc w:val="both"/>
                        <w:rPr>
                          <w:rFonts w:ascii="Soberana Titular" w:hAnsi="Soberana Titular" w:cs="Arial"/>
                          <w:color w:val="808080" w:themeColor="background1" w:themeShade="80"/>
                          <w:sz w:val="42"/>
                          <w:szCs w:val="42"/>
                        </w:rPr>
                      </w:pPr>
                      <w:r w:rsidRPr="00275FC6">
                        <w:rPr>
                          <w:rFonts w:ascii="Soberana Titular" w:hAnsi="Soberana Titular" w:cs="Arial"/>
                          <w:color w:val="808080" w:themeColor="background1" w:themeShade="80"/>
                          <w:sz w:val="42"/>
                          <w:szCs w:val="42"/>
                        </w:rPr>
                        <w:t>201</w:t>
                      </w:r>
                      <w:r>
                        <w:rPr>
                          <w:rFonts w:ascii="Soberana Titular" w:hAnsi="Soberana Titular" w:cs="Arial"/>
                          <w:color w:val="808080" w:themeColor="background1" w:themeShade="80"/>
                          <w:sz w:val="42"/>
                          <w:szCs w:val="42"/>
                        </w:rPr>
                        <w:t>4</w:t>
                      </w:r>
                    </w:p>
                    <w:p w14:paraId="53CE38AE" w14:textId="77777777" w:rsidR="0039246B" w:rsidRPr="00275FC6" w:rsidRDefault="0039246B" w:rsidP="00C42F28">
                      <w:pPr>
                        <w:jc w:val="both"/>
                        <w:rPr>
                          <w:rFonts w:ascii="Soberana Titular" w:hAnsi="Soberana Titular" w:cs="Arial"/>
                          <w:color w:val="808080" w:themeColor="background1" w:themeShade="80"/>
                          <w:sz w:val="42"/>
                          <w:szCs w:val="42"/>
                        </w:rPr>
                      </w:pPr>
                    </w:p>
                  </w:txbxContent>
                </v:textbox>
              </v:shape>
            </v:group>
          </w:pict>
        </mc:Fallback>
      </mc:AlternateContent>
    </w:r>
    <w:r>
      <w:rPr>
        <w:noProof/>
      </w:rPr>
      <mc:AlternateContent>
        <mc:Choice Requires="wps">
          <w:drawing>
            <wp:anchor distT="4294967295" distB="4294967295" distL="114300" distR="114300" simplePos="0" relativeHeight="251654656" behindDoc="0" locked="0" layoutInCell="1" allowOverlap="1" wp14:anchorId="7FC4E6A7" wp14:editId="1FDCC5CA">
              <wp:simplePos x="0" y="0"/>
              <wp:positionH relativeFrom="column">
                <wp:posOffset>-523875</wp:posOffset>
              </wp:positionH>
              <wp:positionV relativeFrom="paragraph">
                <wp:posOffset>372744</wp:posOffset>
              </wp:positionV>
              <wp:extent cx="10281920" cy="0"/>
              <wp:effectExtent l="0" t="0" r="24130" b="19050"/>
              <wp:wrapNone/>
              <wp:docPr id="13"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0281920" cy="0"/>
                      </a:xfrm>
                      <a:prstGeom prst="line">
                        <a:avLst/>
                      </a:prstGeom>
                      <a:noFill/>
                      <a:ln w="19050">
                        <a:solidFill>
                          <a:srgbClr val="8F302E"/>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0158404B" id="Line 16" o:spid="_x0000_s1026" style="position:absolute;z-index:251654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41.25pt,29.35pt" to="768.35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Ap0pgEAADQDAAAOAAAAZHJzL2Uyb0RvYy54bWysUk1v2zAMvQ/YfxB0X+x42JAacXpom126&#10;LUC7H8BIcixMFgVRiZN/P0pNsq9b0QvBLz3xPXJ5exydOJhIFn0n57NaCuMVaut3nfzxvP6wkIIS&#10;eA0OvenkyZC8Xb1/t5xCaxoc0GkTBYN4aqfQySGl0FYVqcGMQDMMxnOxxzhC4jDuKh1hYvTRVU1d&#10;f64mjDpEVIaIs/cvRbkq+H1vVPre92SScJ3k2VKxsdhtttVqCe0uQhisOo8Br5hiBOv50yvUPSQQ&#10;+2j/gxqtikjYp5nCscK+t8oUDsxmXv/D5mmAYAoXFofCVSZ6O1j17XDnNzGPro7+KTyi+kksSjUF&#10;aq/FHFDYRLGdvqLmNcI+YeF77OOYHzMTcSyynq6ymmMSipPzulnMbxqWX12KFbSXlyFS+mJwFNnp&#10;pLM+U4YWDo+U8iTQXlpy2uPaOlfW5ryYGP2m/lSXF4TO6lzNfRR32zsXxQF484v1x7p5yMtmtL/a&#10;Iu69LmiDAf1w9hNY9+Jzv/NnObIC+bCo3aI+bWKGyxGvpgCfzyjv/s+4dP0+9tUvAAAA//8DAFBL&#10;AwQUAAYACAAAACEAnjpup90AAAAKAQAADwAAAGRycy9kb3ducmV2LnhtbEyPTU/DMAyG70j8h8hI&#10;3LZ0RS1V13SCCQ6VuLDBPWu8pqJxqjrbyr8nEwe4+ePR68fVZnaDOOPEvScFq2UCAqn1pqdOwcf+&#10;dVGA4KDJ6METKvhGhk19e1Pp0vgLveN5FzoRQ4hLrcCGMJZScmvRaV76ESnujn5yOsR26qSZ9CWG&#10;u0GmSZJLp3uKF6wecWux/dqdnIJum9q3F26T/We+aprZ83PDrVL3d/PTGkTAOfzBcNWP6lBHp4M/&#10;kWExKFgUaRZRBVnxCOIKZA95rA6/E1lX8v8L9Q8AAAD//wMAUEsBAi0AFAAGAAgAAAAhALaDOJL+&#10;AAAA4QEAABMAAAAAAAAAAAAAAAAAAAAAAFtDb250ZW50X1R5cGVzXS54bWxQSwECLQAUAAYACAAA&#10;ACEAOP0h/9YAAACUAQAACwAAAAAAAAAAAAAAAAAvAQAAX3JlbHMvLnJlbHNQSwECLQAUAAYACAAA&#10;ACEAYhgKdKYBAAA0AwAADgAAAAAAAAAAAAAAAAAuAgAAZHJzL2Uyb0RvYy54bWxQSwECLQAUAAYA&#10;CAAAACEAnjpup90AAAAKAQAADwAAAAAAAAAAAAAAAAAABAAAZHJzL2Rvd25yZXYueG1sUEsFBgAA&#10;AAAEAAQA8wAAAAoFAAAAAA==&#10;" strokecolor="#8f302e" strokeweight="1.5pt">
              <o:lock v:ext="edit" shapetype="f"/>
            </v:lin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925D5"/>
    <w:multiLevelType w:val="hybridMultilevel"/>
    <w:tmpl w:val="16760E90"/>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6AA5A40"/>
    <w:multiLevelType w:val="hybridMultilevel"/>
    <w:tmpl w:val="4712CADC"/>
    <w:lvl w:ilvl="0" w:tplc="041623A6">
      <w:start w:val="1"/>
      <w:numFmt w:val="decimal"/>
      <w:lvlText w:val="%1."/>
      <w:lvlJc w:val="left"/>
      <w:pPr>
        <w:ind w:left="720" w:hanging="360"/>
      </w:pPr>
      <w:rPr>
        <w:rFonts w:eastAsia="Calibri"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ECD0801"/>
    <w:multiLevelType w:val="multilevel"/>
    <w:tmpl w:val="705ACCD4"/>
    <w:lvl w:ilvl="0">
      <w:start w:val="1"/>
      <w:numFmt w:val="decimal"/>
      <w:lvlText w:val="%1"/>
      <w:lvlJc w:val="left"/>
      <w:pPr>
        <w:ind w:left="360" w:hanging="36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3" w15:restartNumberingAfterBreak="0">
    <w:nsid w:val="1143669F"/>
    <w:multiLevelType w:val="hybridMultilevel"/>
    <w:tmpl w:val="68C0FA72"/>
    <w:lvl w:ilvl="0" w:tplc="789A3CD6">
      <w:start w:val="1"/>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12404824"/>
    <w:multiLevelType w:val="hybridMultilevel"/>
    <w:tmpl w:val="44A85B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53C5AB3"/>
    <w:multiLevelType w:val="hybridMultilevel"/>
    <w:tmpl w:val="918E81EA"/>
    <w:lvl w:ilvl="0" w:tplc="080A0003">
      <w:start w:val="1"/>
      <w:numFmt w:val="bullet"/>
      <w:lvlText w:val="o"/>
      <w:lvlJc w:val="left"/>
      <w:pPr>
        <w:ind w:left="1146" w:hanging="360"/>
      </w:pPr>
      <w:rPr>
        <w:rFonts w:ascii="Courier New" w:hAnsi="Courier New" w:cs="Courier New"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6" w15:restartNumberingAfterBreak="0">
    <w:nsid w:val="15EB1DD6"/>
    <w:multiLevelType w:val="hybridMultilevel"/>
    <w:tmpl w:val="FC585536"/>
    <w:lvl w:ilvl="0" w:tplc="719E31EE">
      <w:start w:val="1"/>
      <w:numFmt w:val="lowerLetter"/>
      <w:lvlText w:val="%1)"/>
      <w:lvlJc w:val="left"/>
      <w:pPr>
        <w:ind w:left="927" w:hanging="360"/>
      </w:pPr>
      <w:rPr>
        <w:rFonts w:ascii="Montserrat" w:eastAsia="Calibri" w:hAnsi="Montserrat" w:cs="Arial" w:hint="default"/>
        <w:b/>
      </w:rPr>
    </w:lvl>
    <w:lvl w:ilvl="1" w:tplc="080A0019" w:tentative="1">
      <w:start w:val="1"/>
      <w:numFmt w:val="lowerLetter"/>
      <w:lvlText w:val="%2."/>
      <w:lvlJc w:val="left"/>
      <w:pPr>
        <w:ind w:left="1647" w:hanging="360"/>
      </w:pPr>
    </w:lvl>
    <w:lvl w:ilvl="2" w:tplc="080A001B" w:tentative="1">
      <w:start w:val="1"/>
      <w:numFmt w:val="lowerRoman"/>
      <w:lvlText w:val="%3."/>
      <w:lvlJc w:val="right"/>
      <w:pPr>
        <w:ind w:left="2367" w:hanging="180"/>
      </w:pPr>
    </w:lvl>
    <w:lvl w:ilvl="3" w:tplc="080A000F" w:tentative="1">
      <w:start w:val="1"/>
      <w:numFmt w:val="decimal"/>
      <w:lvlText w:val="%4."/>
      <w:lvlJc w:val="left"/>
      <w:pPr>
        <w:ind w:left="3087" w:hanging="360"/>
      </w:pPr>
    </w:lvl>
    <w:lvl w:ilvl="4" w:tplc="080A0019" w:tentative="1">
      <w:start w:val="1"/>
      <w:numFmt w:val="lowerLetter"/>
      <w:lvlText w:val="%5."/>
      <w:lvlJc w:val="left"/>
      <w:pPr>
        <w:ind w:left="3807" w:hanging="360"/>
      </w:pPr>
    </w:lvl>
    <w:lvl w:ilvl="5" w:tplc="080A001B" w:tentative="1">
      <w:start w:val="1"/>
      <w:numFmt w:val="lowerRoman"/>
      <w:lvlText w:val="%6."/>
      <w:lvlJc w:val="right"/>
      <w:pPr>
        <w:ind w:left="4527" w:hanging="180"/>
      </w:pPr>
    </w:lvl>
    <w:lvl w:ilvl="6" w:tplc="080A000F" w:tentative="1">
      <w:start w:val="1"/>
      <w:numFmt w:val="decimal"/>
      <w:lvlText w:val="%7."/>
      <w:lvlJc w:val="left"/>
      <w:pPr>
        <w:ind w:left="5247" w:hanging="360"/>
      </w:pPr>
    </w:lvl>
    <w:lvl w:ilvl="7" w:tplc="080A0019" w:tentative="1">
      <w:start w:val="1"/>
      <w:numFmt w:val="lowerLetter"/>
      <w:lvlText w:val="%8."/>
      <w:lvlJc w:val="left"/>
      <w:pPr>
        <w:ind w:left="5967" w:hanging="360"/>
      </w:pPr>
    </w:lvl>
    <w:lvl w:ilvl="8" w:tplc="080A001B" w:tentative="1">
      <w:start w:val="1"/>
      <w:numFmt w:val="lowerRoman"/>
      <w:lvlText w:val="%9."/>
      <w:lvlJc w:val="right"/>
      <w:pPr>
        <w:ind w:left="6687" w:hanging="180"/>
      </w:pPr>
    </w:lvl>
  </w:abstractNum>
  <w:abstractNum w:abstractNumId="7" w15:restartNumberingAfterBreak="0">
    <w:nsid w:val="173753DF"/>
    <w:multiLevelType w:val="hybridMultilevel"/>
    <w:tmpl w:val="6FEE83B0"/>
    <w:lvl w:ilvl="0" w:tplc="34925230">
      <w:start w:val="1"/>
      <w:numFmt w:val="upperRoman"/>
      <w:lvlText w:val="%1)"/>
      <w:lvlJc w:val="left"/>
      <w:pPr>
        <w:ind w:left="720" w:hanging="72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8" w15:restartNumberingAfterBreak="0">
    <w:nsid w:val="189E15D9"/>
    <w:multiLevelType w:val="hybridMultilevel"/>
    <w:tmpl w:val="DB64391E"/>
    <w:lvl w:ilvl="0" w:tplc="080A0017">
      <w:start w:val="2"/>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A9F0924"/>
    <w:multiLevelType w:val="hybridMultilevel"/>
    <w:tmpl w:val="B1B636E4"/>
    <w:lvl w:ilvl="0" w:tplc="113A4842">
      <w:start w:val="1"/>
      <w:numFmt w:val="lowerLetter"/>
      <w:lvlText w:val="%1)"/>
      <w:lvlJc w:val="left"/>
      <w:pPr>
        <w:ind w:left="1494" w:hanging="360"/>
      </w:pPr>
      <w:rPr>
        <w:rFonts w:hint="default"/>
        <w:b/>
        <w:bCs w:val="0"/>
        <w:color w:val="000000" w:themeColor="text1"/>
      </w:rPr>
    </w:lvl>
    <w:lvl w:ilvl="1" w:tplc="080A0019" w:tentative="1">
      <w:start w:val="1"/>
      <w:numFmt w:val="lowerLetter"/>
      <w:lvlText w:val="%2."/>
      <w:lvlJc w:val="left"/>
      <w:pPr>
        <w:ind w:left="2214" w:hanging="360"/>
      </w:pPr>
    </w:lvl>
    <w:lvl w:ilvl="2" w:tplc="080A001B" w:tentative="1">
      <w:start w:val="1"/>
      <w:numFmt w:val="lowerRoman"/>
      <w:lvlText w:val="%3."/>
      <w:lvlJc w:val="right"/>
      <w:pPr>
        <w:ind w:left="2934" w:hanging="180"/>
      </w:pPr>
    </w:lvl>
    <w:lvl w:ilvl="3" w:tplc="080A000F" w:tentative="1">
      <w:start w:val="1"/>
      <w:numFmt w:val="decimal"/>
      <w:lvlText w:val="%4."/>
      <w:lvlJc w:val="left"/>
      <w:pPr>
        <w:ind w:left="3654" w:hanging="360"/>
      </w:pPr>
    </w:lvl>
    <w:lvl w:ilvl="4" w:tplc="080A0019" w:tentative="1">
      <w:start w:val="1"/>
      <w:numFmt w:val="lowerLetter"/>
      <w:lvlText w:val="%5."/>
      <w:lvlJc w:val="left"/>
      <w:pPr>
        <w:ind w:left="4374" w:hanging="360"/>
      </w:pPr>
    </w:lvl>
    <w:lvl w:ilvl="5" w:tplc="080A001B" w:tentative="1">
      <w:start w:val="1"/>
      <w:numFmt w:val="lowerRoman"/>
      <w:lvlText w:val="%6."/>
      <w:lvlJc w:val="right"/>
      <w:pPr>
        <w:ind w:left="5094" w:hanging="180"/>
      </w:pPr>
    </w:lvl>
    <w:lvl w:ilvl="6" w:tplc="080A000F" w:tentative="1">
      <w:start w:val="1"/>
      <w:numFmt w:val="decimal"/>
      <w:lvlText w:val="%7."/>
      <w:lvlJc w:val="left"/>
      <w:pPr>
        <w:ind w:left="5814" w:hanging="360"/>
      </w:pPr>
    </w:lvl>
    <w:lvl w:ilvl="7" w:tplc="080A0019" w:tentative="1">
      <w:start w:val="1"/>
      <w:numFmt w:val="lowerLetter"/>
      <w:lvlText w:val="%8."/>
      <w:lvlJc w:val="left"/>
      <w:pPr>
        <w:ind w:left="6534" w:hanging="360"/>
      </w:pPr>
    </w:lvl>
    <w:lvl w:ilvl="8" w:tplc="080A001B" w:tentative="1">
      <w:start w:val="1"/>
      <w:numFmt w:val="lowerRoman"/>
      <w:lvlText w:val="%9."/>
      <w:lvlJc w:val="right"/>
      <w:pPr>
        <w:ind w:left="7254" w:hanging="180"/>
      </w:pPr>
    </w:lvl>
  </w:abstractNum>
  <w:abstractNum w:abstractNumId="10" w15:restartNumberingAfterBreak="0">
    <w:nsid w:val="1DA86977"/>
    <w:multiLevelType w:val="hybridMultilevel"/>
    <w:tmpl w:val="5BA6600C"/>
    <w:lvl w:ilvl="0" w:tplc="23DC23FE">
      <w:start w:val="2"/>
      <w:numFmt w:val="lowerRoman"/>
      <w:lvlText w:val="%1."/>
      <w:lvlJc w:val="right"/>
      <w:pPr>
        <w:ind w:left="2646" w:hanging="360"/>
      </w:pPr>
      <w:rPr>
        <w:rFonts w:hint="default"/>
        <w:b/>
        <w:color w:val="auto"/>
      </w:rPr>
    </w:lvl>
    <w:lvl w:ilvl="1" w:tplc="080A0019" w:tentative="1">
      <w:start w:val="1"/>
      <w:numFmt w:val="lowerLetter"/>
      <w:lvlText w:val="%2."/>
      <w:lvlJc w:val="left"/>
      <w:pPr>
        <w:ind w:left="3366" w:hanging="360"/>
      </w:pPr>
    </w:lvl>
    <w:lvl w:ilvl="2" w:tplc="080A001B" w:tentative="1">
      <w:start w:val="1"/>
      <w:numFmt w:val="lowerRoman"/>
      <w:lvlText w:val="%3."/>
      <w:lvlJc w:val="right"/>
      <w:pPr>
        <w:ind w:left="4086" w:hanging="180"/>
      </w:pPr>
    </w:lvl>
    <w:lvl w:ilvl="3" w:tplc="080A000F" w:tentative="1">
      <w:start w:val="1"/>
      <w:numFmt w:val="decimal"/>
      <w:lvlText w:val="%4."/>
      <w:lvlJc w:val="left"/>
      <w:pPr>
        <w:ind w:left="4806" w:hanging="360"/>
      </w:pPr>
    </w:lvl>
    <w:lvl w:ilvl="4" w:tplc="080A0019" w:tentative="1">
      <w:start w:val="1"/>
      <w:numFmt w:val="lowerLetter"/>
      <w:lvlText w:val="%5."/>
      <w:lvlJc w:val="left"/>
      <w:pPr>
        <w:ind w:left="5526" w:hanging="360"/>
      </w:pPr>
    </w:lvl>
    <w:lvl w:ilvl="5" w:tplc="080A001B" w:tentative="1">
      <w:start w:val="1"/>
      <w:numFmt w:val="lowerRoman"/>
      <w:lvlText w:val="%6."/>
      <w:lvlJc w:val="right"/>
      <w:pPr>
        <w:ind w:left="6246" w:hanging="180"/>
      </w:pPr>
    </w:lvl>
    <w:lvl w:ilvl="6" w:tplc="080A000F" w:tentative="1">
      <w:start w:val="1"/>
      <w:numFmt w:val="decimal"/>
      <w:lvlText w:val="%7."/>
      <w:lvlJc w:val="left"/>
      <w:pPr>
        <w:ind w:left="6966" w:hanging="360"/>
      </w:pPr>
    </w:lvl>
    <w:lvl w:ilvl="7" w:tplc="080A0019" w:tentative="1">
      <w:start w:val="1"/>
      <w:numFmt w:val="lowerLetter"/>
      <w:lvlText w:val="%8."/>
      <w:lvlJc w:val="left"/>
      <w:pPr>
        <w:ind w:left="7686" w:hanging="360"/>
      </w:pPr>
    </w:lvl>
    <w:lvl w:ilvl="8" w:tplc="080A001B" w:tentative="1">
      <w:start w:val="1"/>
      <w:numFmt w:val="lowerRoman"/>
      <w:lvlText w:val="%9."/>
      <w:lvlJc w:val="right"/>
      <w:pPr>
        <w:ind w:left="8406" w:hanging="180"/>
      </w:pPr>
    </w:lvl>
  </w:abstractNum>
  <w:abstractNum w:abstractNumId="11" w15:restartNumberingAfterBreak="0">
    <w:nsid w:val="1E6D68AD"/>
    <w:multiLevelType w:val="hybridMultilevel"/>
    <w:tmpl w:val="A16EA7DC"/>
    <w:lvl w:ilvl="0" w:tplc="4B00AACA">
      <w:start w:val="1"/>
      <w:numFmt w:val="lowerLetter"/>
      <w:lvlText w:val="%1)"/>
      <w:lvlJc w:val="left"/>
      <w:pPr>
        <w:ind w:left="1776" w:hanging="360"/>
      </w:pPr>
      <w:rPr>
        <w:rFonts w:hint="default"/>
      </w:rPr>
    </w:lvl>
    <w:lvl w:ilvl="1" w:tplc="080A0019" w:tentative="1">
      <w:start w:val="1"/>
      <w:numFmt w:val="lowerLetter"/>
      <w:lvlText w:val="%2."/>
      <w:lvlJc w:val="left"/>
      <w:pPr>
        <w:ind w:left="2496" w:hanging="360"/>
      </w:pPr>
    </w:lvl>
    <w:lvl w:ilvl="2" w:tplc="080A001B" w:tentative="1">
      <w:start w:val="1"/>
      <w:numFmt w:val="lowerRoman"/>
      <w:lvlText w:val="%3."/>
      <w:lvlJc w:val="right"/>
      <w:pPr>
        <w:ind w:left="3216" w:hanging="180"/>
      </w:pPr>
    </w:lvl>
    <w:lvl w:ilvl="3" w:tplc="080A000F" w:tentative="1">
      <w:start w:val="1"/>
      <w:numFmt w:val="decimal"/>
      <w:lvlText w:val="%4."/>
      <w:lvlJc w:val="left"/>
      <w:pPr>
        <w:ind w:left="3936" w:hanging="360"/>
      </w:pPr>
    </w:lvl>
    <w:lvl w:ilvl="4" w:tplc="080A0019" w:tentative="1">
      <w:start w:val="1"/>
      <w:numFmt w:val="lowerLetter"/>
      <w:lvlText w:val="%5."/>
      <w:lvlJc w:val="left"/>
      <w:pPr>
        <w:ind w:left="4656" w:hanging="360"/>
      </w:pPr>
    </w:lvl>
    <w:lvl w:ilvl="5" w:tplc="080A001B" w:tentative="1">
      <w:start w:val="1"/>
      <w:numFmt w:val="lowerRoman"/>
      <w:lvlText w:val="%6."/>
      <w:lvlJc w:val="right"/>
      <w:pPr>
        <w:ind w:left="5376" w:hanging="180"/>
      </w:pPr>
    </w:lvl>
    <w:lvl w:ilvl="6" w:tplc="080A000F" w:tentative="1">
      <w:start w:val="1"/>
      <w:numFmt w:val="decimal"/>
      <w:lvlText w:val="%7."/>
      <w:lvlJc w:val="left"/>
      <w:pPr>
        <w:ind w:left="6096" w:hanging="360"/>
      </w:pPr>
    </w:lvl>
    <w:lvl w:ilvl="7" w:tplc="080A0019" w:tentative="1">
      <w:start w:val="1"/>
      <w:numFmt w:val="lowerLetter"/>
      <w:lvlText w:val="%8."/>
      <w:lvlJc w:val="left"/>
      <w:pPr>
        <w:ind w:left="6816" w:hanging="360"/>
      </w:pPr>
    </w:lvl>
    <w:lvl w:ilvl="8" w:tplc="080A001B" w:tentative="1">
      <w:start w:val="1"/>
      <w:numFmt w:val="lowerRoman"/>
      <w:lvlText w:val="%9."/>
      <w:lvlJc w:val="right"/>
      <w:pPr>
        <w:ind w:left="7536" w:hanging="180"/>
      </w:pPr>
    </w:lvl>
  </w:abstractNum>
  <w:abstractNum w:abstractNumId="12" w15:restartNumberingAfterBreak="0">
    <w:nsid w:val="2EA77E6F"/>
    <w:multiLevelType w:val="hybridMultilevel"/>
    <w:tmpl w:val="7C6837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301D0102"/>
    <w:multiLevelType w:val="multilevel"/>
    <w:tmpl w:val="A622D7C4"/>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abstractNum w:abstractNumId="14" w15:restartNumberingAfterBreak="0">
    <w:nsid w:val="32ED7140"/>
    <w:multiLevelType w:val="hybridMultilevel"/>
    <w:tmpl w:val="B9FED366"/>
    <w:lvl w:ilvl="0" w:tplc="82988396">
      <w:start w:val="1"/>
      <w:numFmt w:val="lowerLetter"/>
      <w:lvlText w:val="%1)"/>
      <w:lvlJc w:val="left"/>
      <w:pPr>
        <w:ind w:left="1080" w:hanging="360"/>
      </w:pPr>
      <w:rPr>
        <w:rFonts w:hint="default"/>
        <w:b/>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5" w15:restartNumberingAfterBreak="0">
    <w:nsid w:val="35C50A9C"/>
    <w:multiLevelType w:val="hybridMultilevel"/>
    <w:tmpl w:val="595449D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38611828"/>
    <w:multiLevelType w:val="hybridMultilevel"/>
    <w:tmpl w:val="57B2C924"/>
    <w:lvl w:ilvl="0" w:tplc="F0CC89B2">
      <w:start w:val="1"/>
      <w:numFmt w:val="lowerLetter"/>
      <w:lvlText w:val="%1)"/>
      <w:lvlJc w:val="left"/>
      <w:pPr>
        <w:ind w:left="720" w:hanging="360"/>
      </w:pPr>
      <w:rPr>
        <w:b/>
        <w:bCs/>
        <w:color w:val="000000" w:themeColor="text1"/>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FDD3F91"/>
    <w:multiLevelType w:val="multilevel"/>
    <w:tmpl w:val="3F923F30"/>
    <w:styleLink w:val="Listaactual1"/>
    <w:lvl w:ilvl="0">
      <w:start w:val="1"/>
      <w:numFmt w:val="decimal"/>
      <w:lvlText w:val="%1."/>
      <w:lvlJc w:val="left"/>
      <w:pPr>
        <w:ind w:left="720" w:hanging="360"/>
      </w:pPr>
      <w:rPr>
        <w:rFonts w:hint="default"/>
        <w:b/>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7F537D0"/>
    <w:multiLevelType w:val="hybridMultilevel"/>
    <w:tmpl w:val="419A07A8"/>
    <w:lvl w:ilvl="0" w:tplc="10E8191A">
      <w:start w:val="1"/>
      <w:numFmt w:val="lowerLetter"/>
      <w:lvlText w:val="%1)"/>
      <w:lvlJc w:val="left"/>
      <w:pPr>
        <w:ind w:left="360" w:hanging="360"/>
      </w:pPr>
      <w:rPr>
        <w:rFonts w:hint="default"/>
        <w:b/>
        <w:color w:val="auto"/>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9" w15:restartNumberingAfterBreak="0">
    <w:nsid w:val="4BCF1335"/>
    <w:multiLevelType w:val="hybridMultilevel"/>
    <w:tmpl w:val="915AA358"/>
    <w:lvl w:ilvl="0" w:tplc="7E68001C">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D474F15"/>
    <w:multiLevelType w:val="hybridMultilevel"/>
    <w:tmpl w:val="A92C8AEE"/>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5F6C3978">
      <w:start w:val="14"/>
      <w:numFmt w:val="decimal"/>
      <w:lvlText w:val="%3."/>
      <w:lvlJc w:val="left"/>
      <w:pPr>
        <w:ind w:left="973" w:hanging="405"/>
      </w:pPr>
      <w:rPr>
        <w:rFonts w:hint="default"/>
      </w:r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53DC7591"/>
    <w:multiLevelType w:val="hybridMultilevel"/>
    <w:tmpl w:val="3F6448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55295A50"/>
    <w:multiLevelType w:val="hybridMultilevel"/>
    <w:tmpl w:val="D4CE949A"/>
    <w:lvl w:ilvl="0" w:tplc="5F0829C8">
      <w:start w:val="1"/>
      <w:numFmt w:val="decimal"/>
      <w:lvlText w:val="%1."/>
      <w:lvlJc w:val="left"/>
      <w:pPr>
        <w:ind w:left="720" w:hanging="360"/>
      </w:pPr>
      <w:rPr>
        <w:rFonts w:hint="default"/>
        <w:b/>
        <w:color w:val="auto"/>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5F0A3E57"/>
    <w:multiLevelType w:val="hybridMultilevel"/>
    <w:tmpl w:val="E13AEC68"/>
    <w:lvl w:ilvl="0" w:tplc="E6A49EEE">
      <w:start w:val="1"/>
      <w:numFmt w:val="decimal"/>
      <w:lvlText w:val="%1."/>
      <w:lvlJc w:val="left"/>
      <w:pPr>
        <w:ind w:left="720" w:hanging="360"/>
      </w:pPr>
      <w:rPr>
        <w:rFonts w:hint="default"/>
        <w:b/>
        <w:sz w:val="22"/>
        <w:szCs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6117065F"/>
    <w:multiLevelType w:val="hybridMultilevel"/>
    <w:tmpl w:val="68C0FA72"/>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4B6779B"/>
    <w:multiLevelType w:val="hybridMultilevel"/>
    <w:tmpl w:val="E37C8DB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69907B73"/>
    <w:multiLevelType w:val="hybridMultilevel"/>
    <w:tmpl w:val="26363A12"/>
    <w:lvl w:ilvl="0" w:tplc="DA4AD83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6A005BCC"/>
    <w:multiLevelType w:val="hybridMultilevel"/>
    <w:tmpl w:val="EC2614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E492492"/>
    <w:multiLevelType w:val="hybridMultilevel"/>
    <w:tmpl w:val="CA00DDBC"/>
    <w:lvl w:ilvl="0" w:tplc="FE28FD6A">
      <w:start w:val="1"/>
      <w:numFmt w:val="decimal"/>
      <w:lvlText w:val="%1."/>
      <w:lvlJc w:val="left"/>
      <w:pPr>
        <w:ind w:left="720" w:hanging="360"/>
      </w:pPr>
      <w:rPr>
        <w:rFonts w:hint="default"/>
        <w:b/>
        <w:sz w:val="22"/>
        <w:szCs w:val="22"/>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6FA276FB"/>
    <w:multiLevelType w:val="multilevel"/>
    <w:tmpl w:val="AE846DA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15:restartNumberingAfterBreak="0">
    <w:nsid w:val="72A32EF8"/>
    <w:multiLevelType w:val="hybridMultilevel"/>
    <w:tmpl w:val="5178BBC4"/>
    <w:lvl w:ilvl="0" w:tplc="F648BDC8">
      <w:start w:val="1"/>
      <w:numFmt w:val="low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73E3175F"/>
    <w:multiLevelType w:val="hybridMultilevel"/>
    <w:tmpl w:val="5FCA56FA"/>
    <w:lvl w:ilvl="0" w:tplc="2F285932">
      <w:start w:val="1"/>
      <w:numFmt w:val="lowerLetter"/>
      <w:lvlText w:val="%1)"/>
      <w:lvlJc w:val="left"/>
      <w:pPr>
        <w:ind w:left="1080" w:hanging="360"/>
      </w:pPr>
      <w:rPr>
        <w:b/>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2" w15:restartNumberingAfterBreak="0">
    <w:nsid w:val="7C911E56"/>
    <w:multiLevelType w:val="hybridMultilevel"/>
    <w:tmpl w:val="ADF2AA98"/>
    <w:lvl w:ilvl="0" w:tplc="080A0001">
      <w:start w:val="1"/>
      <w:numFmt w:val="bullet"/>
      <w:lvlText w:val=""/>
      <w:lvlJc w:val="left"/>
      <w:pPr>
        <w:ind w:left="1854" w:hanging="360"/>
      </w:pPr>
      <w:rPr>
        <w:rFonts w:ascii="Symbol" w:hAnsi="Symbol" w:hint="default"/>
      </w:rPr>
    </w:lvl>
    <w:lvl w:ilvl="1" w:tplc="1AFC73F2">
      <w:numFmt w:val="bullet"/>
      <w:lvlText w:val="•"/>
      <w:lvlJc w:val="left"/>
      <w:pPr>
        <w:ind w:left="2574" w:hanging="360"/>
      </w:pPr>
      <w:rPr>
        <w:rFonts w:ascii="Montserrat" w:eastAsiaTheme="minorEastAsia" w:hAnsi="Montserrat" w:cs="Calibri" w:hint="default"/>
      </w:rPr>
    </w:lvl>
    <w:lvl w:ilvl="2" w:tplc="080A0005" w:tentative="1">
      <w:start w:val="1"/>
      <w:numFmt w:val="bullet"/>
      <w:lvlText w:val=""/>
      <w:lvlJc w:val="left"/>
      <w:pPr>
        <w:ind w:left="3294" w:hanging="360"/>
      </w:pPr>
      <w:rPr>
        <w:rFonts w:ascii="Wingdings" w:hAnsi="Wingdings" w:hint="default"/>
      </w:rPr>
    </w:lvl>
    <w:lvl w:ilvl="3" w:tplc="080A0001" w:tentative="1">
      <w:start w:val="1"/>
      <w:numFmt w:val="bullet"/>
      <w:lvlText w:val=""/>
      <w:lvlJc w:val="left"/>
      <w:pPr>
        <w:ind w:left="4014" w:hanging="360"/>
      </w:pPr>
      <w:rPr>
        <w:rFonts w:ascii="Symbol" w:hAnsi="Symbol" w:hint="default"/>
      </w:rPr>
    </w:lvl>
    <w:lvl w:ilvl="4" w:tplc="080A0003" w:tentative="1">
      <w:start w:val="1"/>
      <w:numFmt w:val="bullet"/>
      <w:lvlText w:val="o"/>
      <w:lvlJc w:val="left"/>
      <w:pPr>
        <w:ind w:left="4734" w:hanging="360"/>
      </w:pPr>
      <w:rPr>
        <w:rFonts w:ascii="Courier New" w:hAnsi="Courier New" w:cs="Courier New" w:hint="default"/>
      </w:rPr>
    </w:lvl>
    <w:lvl w:ilvl="5" w:tplc="080A0005" w:tentative="1">
      <w:start w:val="1"/>
      <w:numFmt w:val="bullet"/>
      <w:lvlText w:val=""/>
      <w:lvlJc w:val="left"/>
      <w:pPr>
        <w:ind w:left="5454" w:hanging="360"/>
      </w:pPr>
      <w:rPr>
        <w:rFonts w:ascii="Wingdings" w:hAnsi="Wingdings" w:hint="default"/>
      </w:rPr>
    </w:lvl>
    <w:lvl w:ilvl="6" w:tplc="080A0001" w:tentative="1">
      <w:start w:val="1"/>
      <w:numFmt w:val="bullet"/>
      <w:lvlText w:val=""/>
      <w:lvlJc w:val="left"/>
      <w:pPr>
        <w:ind w:left="6174" w:hanging="360"/>
      </w:pPr>
      <w:rPr>
        <w:rFonts w:ascii="Symbol" w:hAnsi="Symbol" w:hint="default"/>
      </w:rPr>
    </w:lvl>
    <w:lvl w:ilvl="7" w:tplc="080A0003" w:tentative="1">
      <w:start w:val="1"/>
      <w:numFmt w:val="bullet"/>
      <w:lvlText w:val="o"/>
      <w:lvlJc w:val="left"/>
      <w:pPr>
        <w:ind w:left="6894" w:hanging="360"/>
      </w:pPr>
      <w:rPr>
        <w:rFonts w:ascii="Courier New" w:hAnsi="Courier New" w:cs="Courier New" w:hint="default"/>
      </w:rPr>
    </w:lvl>
    <w:lvl w:ilvl="8" w:tplc="080A0005" w:tentative="1">
      <w:start w:val="1"/>
      <w:numFmt w:val="bullet"/>
      <w:lvlText w:val=""/>
      <w:lvlJc w:val="left"/>
      <w:pPr>
        <w:ind w:left="7614" w:hanging="360"/>
      </w:pPr>
      <w:rPr>
        <w:rFonts w:ascii="Wingdings" w:hAnsi="Wingdings" w:hint="default"/>
      </w:rPr>
    </w:lvl>
  </w:abstractNum>
  <w:abstractNum w:abstractNumId="33" w15:restartNumberingAfterBreak="0">
    <w:nsid w:val="7D40543F"/>
    <w:multiLevelType w:val="hybridMultilevel"/>
    <w:tmpl w:val="24D8F1A6"/>
    <w:lvl w:ilvl="0" w:tplc="1F58C50A">
      <w:start w:val="3"/>
      <w:numFmt w:val="lowerRoman"/>
      <w:lvlText w:val="%1."/>
      <w:lvlJc w:val="right"/>
      <w:pPr>
        <w:ind w:left="2138" w:hanging="720"/>
      </w:pPr>
      <w:rPr>
        <w:rFonts w:hint="default"/>
        <w:b/>
        <w:color w:val="auto"/>
      </w:rPr>
    </w:lvl>
    <w:lvl w:ilvl="1" w:tplc="080A0019" w:tentative="1">
      <w:start w:val="1"/>
      <w:numFmt w:val="lowerLetter"/>
      <w:lvlText w:val="%2."/>
      <w:lvlJc w:val="left"/>
      <w:pPr>
        <w:ind w:left="2498" w:hanging="360"/>
      </w:pPr>
    </w:lvl>
    <w:lvl w:ilvl="2" w:tplc="080A001B" w:tentative="1">
      <w:start w:val="1"/>
      <w:numFmt w:val="lowerRoman"/>
      <w:lvlText w:val="%3."/>
      <w:lvlJc w:val="right"/>
      <w:pPr>
        <w:ind w:left="3218" w:hanging="180"/>
      </w:pPr>
    </w:lvl>
    <w:lvl w:ilvl="3" w:tplc="080A000F" w:tentative="1">
      <w:start w:val="1"/>
      <w:numFmt w:val="decimal"/>
      <w:lvlText w:val="%4."/>
      <w:lvlJc w:val="left"/>
      <w:pPr>
        <w:ind w:left="3938" w:hanging="360"/>
      </w:pPr>
    </w:lvl>
    <w:lvl w:ilvl="4" w:tplc="080A0019" w:tentative="1">
      <w:start w:val="1"/>
      <w:numFmt w:val="lowerLetter"/>
      <w:lvlText w:val="%5."/>
      <w:lvlJc w:val="left"/>
      <w:pPr>
        <w:ind w:left="4658" w:hanging="360"/>
      </w:pPr>
    </w:lvl>
    <w:lvl w:ilvl="5" w:tplc="080A001B" w:tentative="1">
      <w:start w:val="1"/>
      <w:numFmt w:val="lowerRoman"/>
      <w:lvlText w:val="%6."/>
      <w:lvlJc w:val="right"/>
      <w:pPr>
        <w:ind w:left="5378" w:hanging="180"/>
      </w:pPr>
    </w:lvl>
    <w:lvl w:ilvl="6" w:tplc="080A000F" w:tentative="1">
      <w:start w:val="1"/>
      <w:numFmt w:val="decimal"/>
      <w:lvlText w:val="%7."/>
      <w:lvlJc w:val="left"/>
      <w:pPr>
        <w:ind w:left="6098" w:hanging="360"/>
      </w:pPr>
    </w:lvl>
    <w:lvl w:ilvl="7" w:tplc="080A0019" w:tentative="1">
      <w:start w:val="1"/>
      <w:numFmt w:val="lowerLetter"/>
      <w:lvlText w:val="%8."/>
      <w:lvlJc w:val="left"/>
      <w:pPr>
        <w:ind w:left="6818" w:hanging="360"/>
      </w:pPr>
    </w:lvl>
    <w:lvl w:ilvl="8" w:tplc="080A001B" w:tentative="1">
      <w:start w:val="1"/>
      <w:numFmt w:val="lowerRoman"/>
      <w:lvlText w:val="%9."/>
      <w:lvlJc w:val="right"/>
      <w:pPr>
        <w:ind w:left="7538" w:hanging="180"/>
      </w:pPr>
    </w:lvl>
  </w:abstractNum>
  <w:num w:numId="1" w16cid:durableId="1185754007">
    <w:abstractNumId w:val="7"/>
  </w:num>
  <w:num w:numId="2" w16cid:durableId="431779532">
    <w:abstractNumId w:val="28"/>
  </w:num>
  <w:num w:numId="3" w16cid:durableId="1039279256">
    <w:abstractNumId w:val="23"/>
  </w:num>
  <w:num w:numId="4" w16cid:durableId="240212970">
    <w:abstractNumId w:val="3"/>
  </w:num>
  <w:num w:numId="5" w16cid:durableId="843007695">
    <w:abstractNumId w:val="22"/>
  </w:num>
  <w:num w:numId="6" w16cid:durableId="1404179729">
    <w:abstractNumId w:val="13"/>
  </w:num>
  <w:num w:numId="7" w16cid:durableId="1538200743">
    <w:abstractNumId w:val="1"/>
  </w:num>
  <w:num w:numId="8" w16cid:durableId="905993283">
    <w:abstractNumId w:val="19"/>
  </w:num>
  <w:num w:numId="9" w16cid:durableId="291326134">
    <w:abstractNumId w:val="33"/>
  </w:num>
  <w:num w:numId="10" w16cid:durableId="660275407">
    <w:abstractNumId w:val="20"/>
  </w:num>
  <w:num w:numId="11" w16cid:durableId="785588499">
    <w:abstractNumId w:val="31"/>
  </w:num>
  <w:num w:numId="12" w16cid:durableId="1435175519">
    <w:abstractNumId w:val="14"/>
  </w:num>
  <w:num w:numId="13" w16cid:durableId="158622858">
    <w:abstractNumId w:val="32"/>
  </w:num>
  <w:num w:numId="14" w16cid:durableId="1441488952">
    <w:abstractNumId w:val="10"/>
  </w:num>
  <w:num w:numId="15" w16cid:durableId="827401942">
    <w:abstractNumId w:val="11"/>
  </w:num>
  <w:num w:numId="16" w16cid:durableId="1188105624">
    <w:abstractNumId w:val="18"/>
  </w:num>
  <w:num w:numId="17" w16cid:durableId="1432431769">
    <w:abstractNumId w:val="30"/>
  </w:num>
  <w:num w:numId="18" w16cid:durableId="7173187">
    <w:abstractNumId w:val="16"/>
  </w:num>
  <w:num w:numId="19" w16cid:durableId="648481120">
    <w:abstractNumId w:val="9"/>
  </w:num>
  <w:num w:numId="20" w16cid:durableId="605889144">
    <w:abstractNumId w:val="26"/>
  </w:num>
  <w:num w:numId="21" w16cid:durableId="1035959956">
    <w:abstractNumId w:val="6"/>
  </w:num>
  <w:num w:numId="22" w16cid:durableId="918177047">
    <w:abstractNumId w:val="29"/>
  </w:num>
  <w:num w:numId="23" w16cid:durableId="1749763579">
    <w:abstractNumId w:val="12"/>
  </w:num>
  <w:num w:numId="24" w16cid:durableId="1847397999">
    <w:abstractNumId w:val="17"/>
  </w:num>
  <w:num w:numId="25" w16cid:durableId="320815842">
    <w:abstractNumId w:val="0"/>
  </w:num>
  <w:num w:numId="26" w16cid:durableId="2025206050">
    <w:abstractNumId w:val="5"/>
  </w:num>
  <w:num w:numId="27" w16cid:durableId="1901133983">
    <w:abstractNumId w:val="2"/>
  </w:num>
  <w:num w:numId="28" w16cid:durableId="168495105">
    <w:abstractNumId w:val="15"/>
  </w:num>
  <w:num w:numId="29" w16cid:durableId="731074994">
    <w:abstractNumId w:val="8"/>
  </w:num>
  <w:num w:numId="30" w16cid:durableId="1998067699">
    <w:abstractNumId w:val="13"/>
  </w:num>
  <w:num w:numId="31" w16cid:durableId="2096433023">
    <w:abstractNumId w:val="4"/>
  </w:num>
  <w:num w:numId="32" w16cid:durableId="1266616457">
    <w:abstractNumId w:val="21"/>
  </w:num>
  <w:num w:numId="33" w16cid:durableId="15430237">
    <w:abstractNumId w:val="24"/>
  </w:num>
  <w:num w:numId="34" w16cid:durableId="17660760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10813809">
    <w:abstractNumId w:val="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0114193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9656934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740977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78769336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49356971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3960499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54494674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818114357">
    <w:abstractNumId w:val="27"/>
  </w:num>
  <w:num w:numId="44" w16cid:durableId="762335831">
    <w:abstractNumId w:val="2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5418"/>
    <w:rsid w:val="0000037A"/>
    <w:rsid w:val="00001107"/>
    <w:rsid w:val="0000322D"/>
    <w:rsid w:val="0000372E"/>
    <w:rsid w:val="00003C35"/>
    <w:rsid w:val="00004A8A"/>
    <w:rsid w:val="000050E7"/>
    <w:rsid w:val="00005621"/>
    <w:rsid w:val="000058E3"/>
    <w:rsid w:val="00005E5B"/>
    <w:rsid w:val="0000645C"/>
    <w:rsid w:val="00007300"/>
    <w:rsid w:val="000077B2"/>
    <w:rsid w:val="000102AC"/>
    <w:rsid w:val="00010323"/>
    <w:rsid w:val="00010857"/>
    <w:rsid w:val="00010F54"/>
    <w:rsid w:val="0001132B"/>
    <w:rsid w:val="0001189D"/>
    <w:rsid w:val="00011B5C"/>
    <w:rsid w:val="00011BEC"/>
    <w:rsid w:val="000126A9"/>
    <w:rsid w:val="00012733"/>
    <w:rsid w:val="00014CE8"/>
    <w:rsid w:val="00015453"/>
    <w:rsid w:val="00015900"/>
    <w:rsid w:val="00015BA7"/>
    <w:rsid w:val="00016684"/>
    <w:rsid w:val="0001689E"/>
    <w:rsid w:val="00017C53"/>
    <w:rsid w:val="00020399"/>
    <w:rsid w:val="00020480"/>
    <w:rsid w:val="00021BBC"/>
    <w:rsid w:val="00021F63"/>
    <w:rsid w:val="00021FB0"/>
    <w:rsid w:val="00022AE5"/>
    <w:rsid w:val="00022CB2"/>
    <w:rsid w:val="00022CCF"/>
    <w:rsid w:val="0002349D"/>
    <w:rsid w:val="00023CCB"/>
    <w:rsid w:val="00023D21"/>
    <w:rsid w:val="000244E6"/>
    <w:rsid w:val="0002457A"/>
    <w:rsid w:val="000246C7"/>
    <w:rsid w:val="00024867"/>
    <w:rsid w:val="00026422"/>
    <w:rsid w:val="00026951"/>
    <w:rsid w:val="00026E59"/>
    <w:rsid w:val="0003085E"/>
    <w:rsid w:val="00031853"/>
    <w:rsid w:val="00032449"/>
    <w:rsid w:val="0003250F"/>
    <w:rsid w:val="00032763"/>
    <w:rsid w:val="00033090"/>
    <w:rsid w:val="00033140"/>
    <w:rsid w:val="00034260"/>
    <w:rsid w:val="00034407"/>
    <w:rsid w:val="00034EAF"/>
    <w:rsid w:val="00034ED6"/>
    <w:rsid w:val="00034F64"/>
    <w:rsid w:val="00035756"/>
    <w:rsid w:val="00036295"/>
    <w:rsid w:val="0003652C"/>
    <w:rsid w:val="00036A2F"/>
    <w:rsid w:val="00036AF0"/>
    <w:rsid w:val="00036BA7"/>
    <w:rsid w:val="00037754"/>
    <w:rsid w:val="00037E07"/>
    <w:rsid w:val="00037F39"/>
    <w:rsid w:val="00040466"/>
    <w:rsid w:val="00040E41"/>
    <w:rsid w:val="00041111"/>
    <w:rsid w:val="000423F5"/>
    <w:rsid w:val="00042458"/>
    <w:rsid w:val="00042986"/>
    <w:rsid w:val="00042AE7"/>
    <w:rsid w:val="00043435"/>
    <w:rsid w:val="0004403B"/>
    <w:rsid w:val="000444D2"/>
    <w:rsid w:val="00044ECA"/>
    <w:rsid w:val="0004523B"/>
    <w:rsid w:val="000455CE"/>
    <w:rsid w:val="00045631"/>
    <w:rsid w:val="00045690"/>
    <w:rsid w:val="00045A10"/>
    <w:rsid w:val="0004660B"/>
    <w:rsid w:val="00046616"/>
    <w:rsid w:val="00046C27"/>
    <w:rsid w:val="00046F6A"/>
    <w:rsid w:val="000508F8"/>
    <w:rsid w:val="00050E7B"/>
    <w:rsid w:val="00051223"/>
    <w:rsid w:val="00051BB9"/>
    <w:rsid w:val="00054414"/>
    <w:rsid w:val="000546A2"/>
    <w:rsid w:val="000549FE"/>
    <w:rsid w:val="000554E2"/>
    <w:rsid w:val="00055D82"/>
    <w:rsid w:val="00056732"/>
    <w:rsid w:val="00057D10"/>
    <w:rsid w:val="00057E4A"/>
    <w:rsid w:val="000600D3"/>
    <w:rsid w:val="00060DF0"/>
    <w:rsid w:val="000614DE"/>
    <w:rsid w:val="00061560"/>
    <w:rsid w:val="00061BA6"/>
    <w:rsid w:val="00061F06"/>
    <w:rsid w:val="000626F3"/>
    <w:rsid w:val="000632D1"/>
    <w:rsid w:val="000636DD"/>
    <w:rsid w:val="000640CA"/>
    <w:rsid w:val="00064DD2"/>
    <w:rsid w:val="000652B8"/>
    <w:rsid w:val="00066D90"/>
    <w:rsid w:val="00067C4B"/>
    <w:rsid w:val="000701F1"/>
    <w:rsid w:val="000704C3"/>
    <w:rsid w:val="0007092F"/>
    <w:rsid w:val="000726C2"/>
    <w:rsid w:val="000727D4"/>
    <w:rsid w:val="00072C00"/>
    <w:rsid w:val="00072DAB"/>
    <w:rsid w:val="0007320E"/>
    <w:rsid w:val="00073610"/>
    <w:rsid w:val="00073AEB"/>
    <w:rsid w:val="00073D34"/>
    <w:rsid w:val="00074283"/>
    <w:rsid w:val="00075695"/>
    <w:rsid w:val="00075E7C"/>
    <w:rsid w:val="00076378"/>
    <w:rsid w:val="00076BDA"/>
    <w:rsid w:val="00080088"/>
    <w:rsid w:val="00081F16"/>
    <w:rsid w:val="0008201C"/>
    <w:rsid w:val="00082928"/>
    <w:rsid w:val="0008339A"/>
    <w:rsid w:val="000848CC"/>
    <w:rsid w:val="00084919"/>
    <w:rsid w:val="000851A9"/>
    <w:rsid w:val="000858D9"/>
    <w:rsid w:val="00085D77"/>
    <w:rsid w:val="000867F7"/>
    <w:rsid w:val="00086901"/>
    <w:rsid w:val="000871AE"/>
    <w:rsid w:val="00087597"/>
    <w:rsid w:val="00087B0F"/>
    <w:rsid w:val="000904FB"/>
    <w:rsid w:val="0009291E"/>
    <w:rsid w:val="00092FE8"/>
    <w:rsid w:val="000935C1"/>
    <w:rsid w:val="00093959"/>
    <w:rsid w:val="00094832"/>
    <w:rsid w:val="00094D0B"/>
    <w:rsid w:val="00095C56"/>
    <w:rsid w:val="00095EF2"/>
    <w:rsid w:val="0009696F"/>
    <w:rsid w:val="00096A12"/>
    <w:rsid w:val="00096A51"/>
    <w:rsid w:val="00096ECC"/>
    <w:rsid w:val="000976DB"/>
    <w:rsid w:val="000A0049"/>
    <w:rsid w:val="000A01B4"/>
    <w:rsid w:val="000A1059"/>
    <w:rsid w:val="000A159E"/>
    <w:rsid w:val="000A1A7B"/>
    <w:rsid w:val="000A1E5C"/>
    <w:rsid w:val="000A2810"/>
    <w:rsid w:val="000A2F69"/>
    <w:rsid w:val="000A2F84"/>
    <w:rsid w:val="000A3909"/>
    <w:rsid w:val="000A3922"/>
    <w:rsid w:val="000A3E94"/>
    <w:rsid w:val="000A407D"/>
    <w:rsid w:val="000A4816"/>
    <w:rsid w:val="000A4FB5"/>
    <w:rsid w:val="000A53AE"/>
    <w:rsid w:val="000A5755"/>
    <w:rsid w:val="000A5FD1"/>
    <w:rsid w:val="000A6E7C"/>
    <w:rsid w:val="000B001F"/>
    <w:rsid w:val="000B0397"/>
    <w:rsid w:val="000B10C5"/>
    <w:rsid w:val="000B10CD"/>
    <w:rsid w:val="000B17A1"/>
    <w:rsid w:val="000B21D8"/>
    <w:rsid w:val="000B2256"/>
    <w:rsid w:val="000B2317"/>
    <w:rsid w:val="000B2EB3"/>
    <w:rsid w:val="000B357A"/>
    <w:rsid w:val="000B45F9"/>
    <w:rsid w:val="000B47AD"/>
    <w:rsid w:val="000B574B"/>
    <w:rsid w:val="000B5C05"/>
    <w:rsid w:val="000B7C45"/>
    <w:rsid w:val="000B7F85"/>
    <w:rsid w:val="000B7F9D"/>
    <w:rsid w:val="000C0B6F"/>
    <w:rsid w:val="000C1994"/>
    <w:rsid w:val="000C2A20"/>
    <w:rsid w:val="000C3BF8"/>
    <w:rsid w:val="000C3E8A"/>
    <w:rsid w:val="000C42AF"/>
    <w:rsid w:val="000C518D"/>
    <w:rsid w:val="000C5AB8"/>
    <w:rsid w:val="000C5DE3"/>
    <w:rsid w:val="000C7085"/>
    <w:rsid w:val="000C780A"/>
    <w:rsid w:val="000C7E0F"/>
    <w:rsid w:val="000D00E3"/>
    <w:rsid w:val="000D234F"/>
    <w:rsid w:val="000D267E"/>
    <w:rsid w:val="000D28A8"/>
    <w:rsid w:val="000D2976"/>
    <w:rsid w:val="000D2D34"/>
    <w:rsid w:val="000D30B3"/>
    <w:rsid w:val="000D34E9"/>
    <w:rsid w:val="000D3DF7"/>
    <w:rsid w:val="000D3ECE"/>
    <w:rsid w:val="000D418C"/>
    <w:rsid w:val="000D5564"/>
    <w:rsid w:val="000D56FE"/>
    <w:rsid w:val="000D5A01"/>
    <w:rsid w:val="000D61A8"/>
    <w:rsid w:val="000D6E39"/>
    <w:rsid w:val="000D7B1B"/>
    <w:rsid w:val="000E06A7"/>
    <w:rsid w:val="000E10FC"/>
    <w:rsid w:val="000E1B26"/>
    <w:rsid w:val="000E2440"/>
    <w:rsid w:val="000E2E6E"/>
    <w:rsid w:val="000E3640"/>
    <w:rsid w:val="000E441A"/>
    <w:rsid w:val="000E441F"/>
    <w:rsid w:val="000E5288"/>
    <w:rsid w:val="000E57D2"/>
    <w:rsid w:val="000E5B30"/>
    <w:rsid w:val="000E61C1"/>
    <w:rsid w:val="000E62B5"/>
    <w:rsid w:val="000E68F6"/>
    <w:rsid w:val="000E693E"/>
    <w:rsid w:val="000E6ACA"/>
    <w:rsid w:val="000F1FAB"/>
    <w:rsid w:val="000F224F"/>
    <w:rsid w:val="000F26C9"/>
    <w:rsid w:val="000F291F"/>
    <w:rsid w:val="000F2A12"/>
    <w:rsid w:val="000F2F5B"/>
    <w:rsid w:val="000F2FD0"/>
    <w:rsid w:val="000F399C"/>
    <w:rsid w:val="000F3AC6"/>
    <w:rsid w:val="000F3F94"/>
    <w:rsid w:val="000F406C"/>
    <w:rsid w:val="000F4148"/>
    <w:rsid w:val="000F5973"/>
    <w:rsid w:val="000F5C1D"/>
    <w:rsid w:val="000F6E05"/>
    <w:rsid w:val="000F75C6"/>
    <w:rsid w:val="000F7754"/>
    <w:rsid w:val="00100ED3"/>
    <w:rsid w:val="0010144D"/>
    <w:rsid w:val="0010253C"/>
    <w:rsid w:val="00103D78"/>
    <w:rsid w:val="001049AC"/>
    <w:rsid w:val="00104EDF"/>
    <w:rsid w:val="0010508D"/>
    <w:rsid w:val="0010527B"/>
    <w:rsid w:val="00105555"/>
    <w:rsid w:val="00105E64"/>
    <w:rsid w:val="00106E52"/>
    <w:rsid w:val="00106FC7"/>
    <w:rsid w:val="00107402"/>
    <w:rsid w:val="00110409"/>
    <w:rsid w:val="00111313"/>
    <w:rsid w:val="00111A31"/>
    <w:rsid w:val="00111A46"/>
    <w:rsid w:val="00111D15"/>
    <w:rsid w:val="0011219B"/>
    <w:rsid w:val="00113A9D"/>
    <w:rsid w:val="00114177"/>
    <w:rsid w:val="00114948"/>
    <w:rsid w:val="00115014"/>
    <w:rsid w:val="00115735"/>
    <w:rsid w:val="00115C86"/>
    <w:rsid w:val="00115C9F"/>
    <w:rsid w:val="00115DB0"/>
    <w:rsid w:val="00116607"/>
    <w:rsid w:val="00117998"/>
    <w:rsid w:val="00117A9A"/>
    <w:rsid w:val="001208A5"/>
    <w:rsid w:val="00120EC0"/>
    <w:rsid w:val="00121190"/>
    <w:rsid w:val="00121F34"/>
    <w:rsid w:val="00122255"/>
    <w:rsid w:val="0012240E"/>
    <w:rsid w:val="001227AF"/>
    <w:rsid w:val="0012369F"/>
    <w:rsid w:val="00124016"/>
    <w:rsid w:val="00124993"/>
    <w:rsid w:val="00124B1A"/>
    <w:rsid w:val="0012530D"/>
    <w:rsid w:val="00125CA9"/>
    <w:rsid w:val="001260C5"/>
    <w:rsid w:val="0012647B"/>
    <w:rsid w:val="0012668F"/>
    <w:rsid w:val="00126729"/>
    <w:rsid w:val="00126C16"/>
    <w:rsid w:val="0013011C"/>
    <w:rsid w:val="00130808"/>
    <w:rsid w:val="00130E39"/>
    <w:rsid w:val="00131DDC"/>
    <w:rsid w:val="00131FAD"/>
    <w:rsid w:val="001328DC"/>
    <w:rsid w:val="00133755"/>
    <w:rsid w:val="00134DBC"/>
    <w:rsid w:val="00134E7C"/>
    <w:rsid w:val="00135CA9"/>
    <w:rsid w:val="00135CAD"/>
    <w:rsid w:val="001362F7"/>
    <w:rsid w:val="00137046"/>
    <w:rsid w:val="001379D4"/>
    <w:rsid w:val="001403BE"/>
    <w:rsid w:val="00141E01"/>
    <w:rsid w:val="00142263"/>
    <w:rsid w:val="00142AFC"/>
    <w:rsid w:val="00143489"/>
    <w:rsid w:val="00143808"/>
    <w:rsid w:val="001439A1"/>
    <w:rsid w:val="00144623"/>
    <w:rsid w:val="00144BCC"/>
    <w:rsid w:val="00145069"/>
    <w:rsid w:val="00145F5E"/>
    <w:rsid w:val="001469E6"/>
    <w:rsid w:val="00146A96"/>
    <w:rsid w:val="00147969"/>
    <w:rsid w:val="00147D98"/>
    <w:rsid w:val="00152228"/>
    <w:rsid w:val="00153380"/>
    <w:rsid w:val="00153E89"/>
    <w:rsid w:val="00155663"/>
    <w:rsid w:val="00160CD5"/>
    <w:rsid w:val="00161C97"/>
    <w:rsid w:val="00162864"/>
    <w:rsid w:val="001633D6"/>
    <w:rsid w:val="00163E39"/>
    <w:rsid w:val="00164A22"/>
    <w:rsid w:val="00164D86"/>
    <w:rsid w:val="00165609"/>
    <w:rsid w:val="00165759"/>
    <w:rsid w:val="00165BB4"/>
    <w:rsid w:val="00165BBB"/>
    <w:rsid w:val="00166639"/>
    <w:rsid w:val="00166A6B"/>
    <w:rsid w:val="00166E87"/>
    <w:rsid w:val="0016740A"/>
    <w:rsid w:val="00167FED"/>
    <w:rsid w:val="00170DD9"/>
    <w:rsid w:val="00171118"/>
    <w:rsid w:val="00172216"/>
    <w:rsid w:val="001722E5"/>
    <w:rsid w:val="0017296D"/>
    <w:rsid w:val="00173C89"/>
    <w:rsid w:val="0017408C"/>
    <w:rsid w:val="001746B6"/>
    <w:rsid w:val="00174A9A"/>
    <w:rsid w:val="00175B5B"/>
    <w:rsid w:val="001774CE"/>
    <w:rsid w:val="00177C4D"/>
    <w:rsid w:val="00177E18"/>
    <w:rsid w:val="001801BF"/>
    <w:rsid w:val="001801F1"/>
    <w:rsid w:val="0018029A"/>
    <w:rsid w:val="0018030B"/>
    <w:rsid w:val="00180848"/>
    <w:rsid w:val="00180ABB"/>
    <w:rsid w:val="0018223C"/>
    <w:rsid w:val="001827B1"/>
    <w:rsid w:val="001843EF"/>
    <w:rsid w:val="00184758"/>
    <w:rsid w:val="00185CB2"/>
    <w:rsid w:val="001865BB"/>
    <w:rsid w:val="001869C6"/>
    <w:rsid w:val="00186BB3"/>
    <w:rsid w:val="00186E72"/>
    <w:rsid w:val="00187220"/>
    <w:rsid w:val="0019086F"/>
    <w:rsid w:val="001908D2"/>
    <w:rsid w:val="00191104"/>
    <w:rsid w:val="001916F8"/>
    <w:rsid w:val="00192176"/>
    <w:rsid w:val="00193306"/>
    <w:rsid w:val="00193BEC"/>
    <w:rsid w:val="00193C0B"/>
    <w:rsid w:val="00195178"/>
    <w:rsid w:val="00195277"/>
    <w:rsid w:val="001958CF"/>
    <w:rsid w:val="0019594C"/>
    <w:rsid w:val="00195D3D"/>
    <w:rsid w:val="00196DE3"/>
    <w:rsid w:val="00197A03"/>
    <w:rsid w:val="001A069E"/>
    <w:rsid w:val="001A195B"/>
    <w:rsid w:val="001A1E50"/>
    <w:rsid w:val="001A2660"/>
    <w:rsid w:val="001A26F5"/>
    <w:rsid w:val="001A34BC"/>
    <w:rsid w:val="001A35A6"/>
    <w:rsid w:val="001A3F28"/>
    <w:rsid w:val="001A5E5D"/>
    <w:rsid w:val="001A6401"/>
    <w:rsid w:val="001B02AA"/>
    <w:rsid w:val="001B07E3"/>
    <w:rsid w:val="001B0CAD"/>
    <w:rsid w:val="001B1B72"/>
    <w:rsid w:val="001B1C28"/>
    <w:rsid w:val="001B1F31"/>
    <w:rsid w:val="001B2403"/>
    <w:rsid w:val="001B259A"/>
    <w:rsid w:val="001B2920"/>
    <w:rsid w:val="001B2F15"/>
    <w:rsid w:val="001B3CF9"/>
    <w:rsid w:val="001B3D39"/>
    <w:rsid w:val="001B584F"/>
    <w:rsid w:val="001B5B9A"/>
    <w:rsid w:val="001B665B"/>
    <w:rsid w:val="001B671A"/>
    <w:rsid w:val="001B70CF"/>
    <w:rsid w:val="001B7DB9"/>
    <w:rsid w:val="001C063C"/>
    <w:rsid w:val="001C0EEB"/>
    <w:rsid w:val="001C18D4"/>
    <w:rsid w:val="001C2B99"/>
    <w:rsid w:val="001C4A8E"/>
    <w:rsid w:val="001C4D63"/>
    <w:rsid w:val="001C5302"/>
    <w:rsid w:val="001C5AEA"/>
    <w:rsid w:val="001C5F5D"/>
    <w:rsid w:val="001C63A4"/>
    <w:rsid w:val="001C64A3"/>
    <w:rsid w:val="001C6521"/>
    <w:rsid w:val="001C6FD8"/>
    <w:rsid w:val="001C794D"/>
    <w:rsid w:val="001D1332"/>
    <w:rsid w:val="001D1B4F"/>
    <w:rsid w:val="001D2B60"/>
    <w:rsid w:val="001D2DF6"/>
    <w:rsid w:val="001D3720"/>
    <w:rsid w:val="001D4BC8"/>
    <w:rsid w:val="001D5AF2"/>
    <w:rsid w:val="001D648C"/>
    <w:rsid w:val="001D6C54"/>
    <w:rsid w:val="001D6E36"/>
    <w:rsid w:val="001E033B"/>
    <w:rsid w:val="001E03E4"/>
    <w:rsid w:val="001E0875"/>
    <w:rsid w:val="001E1518"/>
    <w:rsid w:val="001E1CEB"/>
    <w:rsid w:val="001E20A8"/>
    <w:rsid w:val="001E2A8E"/>
    <w:rsid w:val="001E3133"/>
    <w:rsid w:val="001E3FE7"/>
    <w:rsid w:val="001E4741"/>
    <w:rsid w:val="001E4791"/>
    <w:rsid w:val="001E4B50"/>
    <w:rsid w:val="001E4C07"/>
    <w:rsid w:val="001E4F4C"/>
    <w:rsid w:val="001E6D7B"/>
    <w:rsid w:val="001E7072"/>
    <w:rsid w:val="001F0B1B"/>
    <w:rsid w:val="001F0E93"/>
    <w:rsid w:val="001F0F59"/>
    <w:rsid w:val="001F14DB"/>
    <w:rsid w:val="001F15F6"/>
    <w:rsid w:val="001F1665"/>
    <w:rsid w:val="001F17EB"/>
    <w:rsid w:val="001F1A32"/>
    <w:rsid w:val="001F25F6"/>
    <w:rsid w:val="001F421F"/>
    <w:rsid w:val="001F4F89"/>
    <w:rsid w:val="001F5886"/>
    <w:rsid w:val="001F5D19"/>
    <w:rsid w:val="001F5E42"/>
    <w:rsid w:val="001F647F"/>
    <w:rsid w:val="001F65B0"/>
    <w:rsid w:val="001F6FBB"/>
    <w:rsid w:val="002001E1"/>
    <w:rsid w:val="00200BDF"/>
    <w:rsid w:val="00200EC9"/>
    <w:rsid w:val="00201166"/>
    <w:rsid w:val="0020149E"/>
    <w:rsid w:val="00201644"/>
    <w:rsid w:val="002019F6"/>
    <w:rsid w:val="002026A7"/>
    <w:rsid w:val="00202A9C"/>
    <w:rsid w:val="00202CF1"/>
    <w:rsid w:val="00203203"/>
    <w:rsid w:val="0020328E"/>
    <w:rsid w:val="0020409D"/>
    <w:rsid w:val="00204108"/>
    <w:rsid w:val="00204C86"/>
    <w:rsid w:val="00204DAC"/>
    <w:rsid w:val="00205186"/>
    <w:rsid w:val="00205B8E"/>
    <w:rsid w:val="002060B1"/>
    <w:rsid w:val="002070EC"/>
    <w:rsid w:val="0020797F"/>
    <w:rsid w:val="00212A47"/>
    <w:rsid w:val="0021317A"/>
    <w:rsid w:val="002137F6"/>
    <w:rsid w:val="00213EDC"/>
    <w:rsid w:val="0021458A"/>
    <w:rsid w:val="00214E9C"/>
    <w:rsid w:val="00214F0F"/>
    <w:rsid w:val="002173CD"/>
    <w:rsid w:val="00217827"/>
    <w:rsid w:val="00220A35"/>
    <w:rsid w:val="00220D79"/>
    <w:rsid w:val="00220DE1"/>
    <w:rsid w:val="00221D0B"/>
    <w:rsid w:val="00222251"/>
    <w:rsid w:val="00223061"/>
    <w:rsid w:val="00223222"/>
    <w:rsid w:val="00223B60"/>
    <w:rsid w:val="00224041"/>
    <w:rsid w:val="002245E8"/>
    <w:rsid w:val="00224826"/>
    <w:rsid w:val="00224F93"/>
    <w:rsid w:val="002252B6"/>
    <w:rsid w:val="002256DE"/>
    <w:rsid w:val="0022570A"/>
    <w:rsid w:val="002259C3"/>
    <w:rsid w:val="00226096"/>
    <w:rsid w:val="00230D91"/>
    <w:rsid w:val="0023109F"/>
    <w:rsid w:val="002313C9"/>
    <w:rsid w:val="002314D8"/>
    <w:rsid w:val="002317DE"/>
    <w:rsid w:val="002319A2"/>
    <w:rsid w:val="00231CCE"/>
    <w:rsid w:val="0023285D"/>
    <w:rsid w:val="00232967"/>
    <w:rsid w:val="00232F67"/>
    <w:rsid w:val="00234443"/>
    <w:rsid w:val="0023492F"/>
    <w:rsid w:val="00234A5F"/>
    <w:rsid w:val="00234C8E"/>
    <w:rsid w:val="00235317"/>
    <w:rsid w:val="002356CC"/>
    <w:rsid w:val="00236553"/>
    <w:rsid w:val="002370D1"/>
    <w:rsid w:val="0023738C"/>
    <w:rsid w:val="002379C2"/>
    <w:rsid w:val="00237B40"/>
    <w:rsid w:val="00237BA6"/>
    <w:rsid w:val="00237EC1"/>
    <w:rsid w:val="0024067C"/>
    <w:rsid w:val="00240F12"/>
    <w:rsid w:val="00240F34"/>
    <w:rsid w:val="00241072"/>
    <w:rsid w:val="00241BBC"/>
    <w:rsid w:val="00241EE0"/>
    <w:rsid w:val="00242123"/>
    <w:rsid w:val="0024423B"/>
    <w:rsid w:val="0024449D"/>
    <w:rsid w:val="00244CAF"/>
    <w:rsid w:val="00244D59"/>
    <w:rsid w:val="0024529B"/>
    <w:rsid w:val="00245312"/>
    <w:rsid w:val="002453DA"/>
    <w:rsid w:val="0024599D"/>
    <w:rsid w:val="002461D8"/>
    <w:rsid w:val="00246351"/>
    <w:rsid w:val="00250788"/>
    <w:rsid w:val="0025182D"/>
    <w:rsid w:val="002532A8"/>
    <w:rsid w:val="00253848"/>
    <w:rsid w:val="00253896"/>
    <w:rsid w:val="00253E3D"/>
    <w:rsid w:val="0025402A"/>
    <w:rsid w:val="00255BFF"/>
    <w:rsid w:val="00257176"/>
    <w:rsid w:val="00257533"/>
    <w:rsid w:val="00257C57"/>
    <w:rsid w:val="0026040D"/>
    <w:rsid w:val="0026118B"/>
    <w:rsid w:val="002612A7"/>
    <w:rsid w:val="0026201F"/>
    <w:rsid w:val="00262834"/>
    <w:rsid w:val="00262F3B"/>
    <w:rsid w:val="00264426"/>
    <w:rsid w:val="00265293"/>
    <w:rsid w:val="00265C62"/>
    <w:rsid w:val="002662DE"/>
    <w:rsid w:val="00266B13"/>
    <w:rsid w:val="002677E9"/>
    <w:rsid w:val="00267AAF"/>
    <w:rsid w:val="00270419"/>
    <w:rsid w:val="00270E72"/>
    <w:rsid w:val="00271930"/>
    <w:rsid w:val="00271BF5"/>
    <w:rsid w:val="00272912"/>
    <w:rsid w:val="00272FFC"/>
    <w:rsid w:val="00274629"/>
    <w:rsid w:val="00274CC3"/>
    <w:rsid w:val="00275519"/>
    <w:rsid w:val="00275592"/>
    <w:rsid w:val="00275BE4"/>
    <w:rsid w:val="00275E4D"/>
    <w:rsid w:val="00275FC5"/>
    <w:rsid w:val="0027675E"/>
    <w:rsid w:val="0027689E"/>
    <w:rsid w:val="002768E3"/>
    <w:rsid w:val="0027696B"/>
    <w:rsid w:val="002802B0"/>
    <w:rsid w:val="0028089C"/>
    <w:rsid w:val="00281796"/>
    <w:rsid w:val="00281839"/>
    <w:rsid w:val="00281AB3"/>
    <w:rsid w:val="002827C6"/>
    <w:rsid w:val="00283372"/>
    <w:rsid w:val="0028402F"/>
    <w:rsid w:val="00284129"/>
    <w:rsid w:val="00284850"/>
    <w:rsid w:val="00285A77"/>
    <w:rsid w:val="00286284"/>
    <w:rsid w:val="00286398"/>
    <w:rsid w:val="00287206"/>
    <w:rsid w:val="002874F9"/>
    <w:rsid w:val="002910BC"/>
    <w:rsid w:val="002918B9"/>
    <w:rsid w:val="00291A90"/>
    <w:rsid w:val="00292F6D"/>
    <w:rsid w:val="00293080"/>
    <w:rsid w:val="002936C3"/>
    <w:rsid w:val="00293B4C"/>
    <w:rsid w:val="00294A6C"/>
    <w:rsid w:val="002950D1"/>
    <w:rsid w:val="00295AED"/>
    <w:rsid w:val="002968CE"/>
    <w:rsid w:val="00296CF4"/>
    <w:rsid w:val="00297226"/>
    <w:rsid w:val="00297FF8"/>
    <w:rsid w:val="002A09B1"/>
    <w:rsid w:val="002A0DA3"/>
    <w:rsid w:val="002A1195"/>
    <w:rsid w:val="002A1267"/>
    <w:rsid w:val="002A159F"/>
    <w:rsid w:val="002A1626"/>
    <w:rsid w:val="002A17BD"/>
    <w:rsid w:val="002A28BC"/>
    <w:rsid w:val="002A2DBA"/>
    <w:rsid w:val="002A335C"/>
    <w:rsid w:val="002A3D0E"/>
    <w:rsid w:val="002A3D66"/>
    <w:rsid w:val="002A4335"/>
    <w:rsid w:val="002A4393"/>
    <w:rsid w:val="002A45CC"/>
    <w:rsid w:val="002A47A4"/>
    <w:rsid w:val="002A5030"/>
    <w:rsid w:val="002A62E3"/>
    <w:rsid w:val="002A6303"/>
    <w:rsid w:val="002A6618"/>
    <w:rsid w:val="002A6BB5"/>
    <w:rsid w:val="002A70B3"/>
    <w:rsid w:val="002A78C7"/>
    <w:rsid w:val="002B0B15"/>
    <w:rsid w:val="002B0F49"/>
    <w:rsid w:val="002B1025"/>
    <w:rsid w:val="002B136F"/>
    <w:rsid w:val="002B171A"/>
    <w:rsid w:val="002B1A66"/>
    <w:rsid w:val="002B1AB0"/>
    <w:rsid w:val="002B32F1"/>
    <w:rsid w:val="002B35C8"/>
    <w:rsid w:val="002B37E6"/>
    <w:rsid w:val="002B37F6"/>
    <w:rsid w:val="002B45FC"/>
    <w:rsid w:val="002B514D"/>
    <w:rsid w:val="002B5A1E"/>
    <w:rsid w:val="002B654F"/>
    <w:rsid w:val="002B6AE2"/>
    <w:rsid w:val="002B6EB0"/>
    <w:rsid w:val="002B6FCD"/>
    <w:rsid w:val="002C0DD1"/>
    <w:rsid w:val="002C0EA6"/>
    <w:rsid w:val="002C0EE0"/>
    <w:rsid w:val="002C0FAD"/>
    <w:rsid w:val="002C1277"/>
    <w:rsid w:val="002C1880"/>
    <w:rsid w:val="002C43FA"/>
    <w:rsid w:val="002C4493"/>
    <w:rsid w:val="002C51BC"/>
    <w:rsid w:val="002C5D82"/>
    <w:rsid w:val="002C6024"/>
    <w:rsid w:val="002C7C30"/>
    <w:rsid w:val="002C7CCB"/>
    <w:rsid w:val="002D03D9"/>
    <w:rsid w:val="002D1299"/>
    <w:rsid w:val="002D13B5"/>
    <w:rsid w:val="002D14C5"/>
    <w:rsid w:val="002D2BC4"/>
    <w:rsid w:val="002D37DC"/>
    <w:rsid w:val="002D3E8E"/>
    <w:rsid w:val="002D44FD"/>
    <w:rsid w:val="002D4910"/>
    <w:rsid w:val="002D49A1"/>
    <w:rsid w:val="002D504F"/>
    <w:rsid w:val="002D54A6"/>
    <w:rsid w:val="002D5A78"/>
    <w:rsid w:val="002D5D8C"/>
    <w:rsid w:val="002E01BA"/>
    <w:rsid w:val="002E1493"/>
    <w:rsid w:val="002E14DC"/>
    <w:rsid w:val="002E1518"/>
    <w:rsid w:val="002E15FC"/>
    <w:rsid w:val="002E16A2"/>
    <w:rsid w:val="002E1A68"/>
    <w:rsid w:val="002E36E4"/>
    <w:rsid w:val="002E3B60"/>
    <w:rsid w:val="002E43EF"/>
    <w:rsid w:val="002E4648"/>
    <w:rsid w:val="002E4652"/>
    <w:rsid w:val="002E4D3B"/>
    <w:rsid w:val="002E4D80"/>
    <w:rsid w:val="002E5A02"/>
    <w:rsid w:val="002E6CFB"/>
    <w:rsid w:val="002E6D29"/>
    <w:rsid w:val="002E6D38"/>
    <w:rsid w:val="002E74A8"/>
    <w:rsid w:val="002E7BA9"/>
    <w:rsid w:val="002E7E11"/>
    <w:rsid w:val="002E7EE9"/>
    <w:rsid w:val="002F01C4"/>
    <w:rsid w:val="002F03E1"/>
    <w:rsid w:val="002F068E"/>
    <w:rsid w:val="002F0B3A"/>
    <w:rsid w:val="002F11E0"/>
    <w:rsid w:val="002F1B7A"/>
    <w:rsid w:val="002F2463"/>
    <w:rsid w:val="002F278F"/>
    <w:rsid w:val="002F2B12"/>
    <w:rsid w:val="002F3501"/>
    <w:rsid w:val="002F4725"/>
    <w:rsid w:val="002F4C7E"/>
    <w:rsid w:val="002F4F42"/>
    <w:rsid w:val="002F65F6"/>
    <w:rsid w:val="002F6FA7"/>
    <w:rsid w:val="002F7597"/>
    <w:rsid w:val="002F774F"/>
    <w:rsid w:val="002F7994"/>
    <w:rsid w:val="002F7AB0"/>
    <w:rsid w:val="00300336"/>
    <w:rsid w:val="00300D12"/>
    <w:rsid w:val="00300DE8"/>
    <w:rsid w:val="00301450"/>
    <w:rsid w:val="00301CC8"/>
    <w:rsid w:val="0030244A"/>
    <w:rsid w:val="00302C7E"/>
    <w:rsid w:val="00302F84"/>
    <w:rsid w:val="003043E7"/>
    <w:rsid w:val="00304A78"/>
    <w:rsid w:val="00304E99"/>
    <w:rsid w:val="00305E2A"/>
    <w:rsid w:val="003061ED"/>
    <w:rsid w:val="00306EBE"/>
    <w:rsid w:val="00306F5B"/>
    <w:rsid w:val="00307490"/>
    <w:rsid w:val="0030787A"/>
    <w:rsid w:val="00307F12"/>
    <w:rsid w:val="00310A58"/>
    <w:rsid w:val="00310AA4"/>
    <w:rsid w:val="00310B38"/>
    <w:rsid w:val="00310B74"/>
    <w:rsid w:val="00311FDE"/>
    <w:rsid w:val="00312E54"/>
    <w:rsid w:val="00313288"/>
    <w:rsid w:val="00313A6C"/>
    <w:rsid w:val="00313B64"/>
    <w:rsid w:val="00313EFD"/>
    <w:rsid w:val="003141B8"/>
    <w:rsid w:val="00314359"/>
    <w:rsid w:val="0031495D"/>
    <w:rsid w:val="0031537D"/>
    <w:rsid w:val="00315D9F"/>
    <w:rsid w:val="003162C0"/>
    <w:rsid w:val="00316AC0"/>
    <w:rsid w:val="003178B8"/>
    <w:rsid w:val="003179E6"/>
    <w:rsid w:val="0032035F"/>
    <w:rsid w:val="003207EB"/>
    <w:rsid w:val="003209B4"/>
    <w:rsid w:val="00320CD0"/>
    <w:rsid w:val="003213BC"/>
    <w:rsid w:val="00321E15"/>
    <w:rsid w:val="00321F92"/>
    <w:rsid w:val="00323387"/>
    <w:rsid w:val="00323499"/>
    <w:rsid w:val="003248FE"/>
    <w:rsid w:val="00324C00"/>
    <w:rsid w:val="00325575"/>
    <w:rsid w:val="0032629E"/>
    <w:rsid w:val="0032659A"/>
    <w:rsid w:val="00326C11"/>
    <w:rsid w:val="00326E34"/>
    <w:rsid w:val="003278A5"/>
    <w:rsid w:val="0032792D"/>
    <w:rsid w:val="00327BC2"/>
    <w:rsid w:val="00327BED"/>
    <w:rsid w:val="003301BF"/>
    <w:rsid w:val="00330AD1"/>
    <w:rsid w:val="00331325"/>
    <w:rsid w:val="0033217B"/>
    <w:rsid w:val="00332D1B"/>
    <w:rsid w:val="00332E6B"/>
    <w:rsid w:val="00333D3D"/>
    <w:rsid w:val="003345E2"/>
    <w:rsid w:val="00334CD8"/>
    <w:rsid w:val="00335722"/>
    <w:rsid w:val="00336058"/>
    <w:rsid w:val="00337433"/>
    <w:rsid w:val="0033779B"/>
    <w:rsid w:val="0034122B"/>
    <w:rsid w:val="00341FD5"/>
    <w:rsid w:val="00342279"/>
    <w:rsid w:val="00342613"/>
    <w:rsid w:val="003429B3"/>
    <w:rsid w:val="003431CB"/>
    <w:rsid w:val="0034333B"/>
    <w:rsid w:val="0034352F"/>
    <w:rsid w:val="003439D9"/>
    <w:rsid w:val="00343D78"/>
    <w:rsid w:val="003440D0"/>
    <w:rsid w:val="00344BC7"/>
    <w:rsid w:val="003459E1"/>
    <w:rsid w:val="00346310"/>
    <w:rsid w:val="00350F24"/>
    <w:rsid w:val="003519A5"/>
    <w:rsid w:val="003529FF"/>
    <w:rsid w:val="00353A29"/>
    <w:rsid w:val="003546C4"/>
    <w:rsid w:val="00354DE8"/>
    <w:rsid w:val="0035644C"/>
    <w:rsid w:val="00356565"/>
    <w:rsid w:val="00356859"/>
    <w:rsid w:val="003577A1"/>
    <w:rsid w:val="003577B3"/>
    <w:rsid w:val="00357CA8"/>
    <w:rsid w:val="00360190"/>
    <w:rsid w:val="003601A1"/>
    <w:rsid w:val="0036074E"/>
    <w:rsid w:val="00361ACF"/>
    <w:rsid w:val="003629E0"/>
    <w:rsid w:val="0036364E"/>
    <w:rsid w:val="00364185"/>
    <w:rsid w:val="00364C06"/>
    <w:rsid w:val="00365471"/>
    <w:rsid w:val="00366077"/>
    <w:rsid w:val="00366709"/>
    <w:rsid w:val="0036670C"/>
    <w:rsid w:val="003669BA"/>
    <w:rsid w:val="00366C37"/>
    <w:rsid w:val="00367B06"/>
    <w:rsid w:val="003708C3"/>
    <w:rsid w:val="00371841"/>
    <w:rsid w:val="00372150"/>
    <w:rsid w:val="00372F40"/>
    <w:rsid w:val="003736AA"/>
    <w:rsid w:val="0037392A"/>
    <w:rsid w:val="00373A88"/>
    <w:rsid w:val="0037425F"/>
    <w:rsid w:val="003749B9"/>
    <w:rsid w:val="00374D8E"/>
    <w:rsid w:val="003755EB"/>
    <w:rsid w:val="00376CA4"/>
    <w:rsid w:val="00377B05"/>
    <w:rsid w:val="00377DB7"/>
    <w:rsid w:val="0038017D"/>
    <w:rsid w:val="0038077F"/>
    <w:rsid w:val="003816AC"/>
    <w:rsid w:val="00381B94"/>
    <w:rsid w:val="00382A3D"/>
    <w:rsid w:val="00382E2D"/>
    <w:rsid w:val="00382EE7"/>
    <w:rsid w:val="00382F44"/>
    <w:rsid w:val="00382F8F"/>
    <w:rsid w:val="00383BF0"/>
    <w:rsid w:val="00383ECA"/>
    <w:rsid w:val="003842B6"/>
    <w:rsid w:val="00384C3F"/>
    <w:rsid w:val="00384DAC"/>
    <w:rsid w:val="00385016"/>
    <w:rsid w:val="003857B0"/>
    <w:rsid w:val="003859F1"/>
    <w:rsid w:val="00385A50"/>
    <w:rsid w:val="00386CF2"/>
    <w:rsid w:val="0038703A"/>
    <w:rsid w:val="0039034F"/>
    <w:rsid w:val="00390614"/>
    <w:rsid w:val="00390C4F"/>
    <w:rsid w:val="00391C43"/>
    <w:rsid w:val="0039246B"/>
    <w:rsid w:val="00392DDD"/>
    <w:rsid w:val="003936FB"/>
    <w:rsid w:val="00394745"/>
    <w:rsid w:val="003949EC"/>
    <w:rsid w:val="0039509B"/>
    <w:rsid w:val="00395756"/>
    <w:rsid w:val="00395D18"/>
    <w:rsid w:val="003968A2"/>
    <w:rsid w:val="00396950"/>
    <w:rsid w:val="00396C2B"/>
    <w:rsid w:val="003973BB"/>
    <w:rsid w:val="00397C7E"/>
    <w:rsid w:val="003A0303"/>
    <w:rsid w:val="003A101B"/>
    <w:rsid w:val="003A1F1F"/>
    <w:rsid w:val="003A1F9B"/>
    <w:rsid w:val="003A20C4"/>
    <w:rsid w:val="003A25A7"/>
    <w:rsid w:val="003A27AD"/>
    <w:rsid w:val="003A2C4C"/>
    <w:rsid w:val="003A6083"/>
    <w:rsid w:val="003A6211"/>
    <w:rsid w:val="003A6214"/>
    <w:rsid w:val="003A631B"/>
    <w:rsid w:val="003A679A"/>
    <w:rsid w:val="003A7D90"/>
    <w:rsid w:val="003B05AB"/>
    <w:rsid w:val="003B0F84"/>
    <w:rsid w:val="003B18D9"/>
    <w:rsid w:val="003B2E02"/>
    <w:rsid w:val="003B303F"/>
    <w:rsid w:val="003B406A"/>
    <w:rsid w:val="003B48AC"/>
    <w:rsid w:val="003B4C12"/>
    <w:rsid w:val="003B50F1"/>
    <w:rsid w:val="003B5845"/>
    <w:rsid w:val="003B5FD6"/>
    <w:rsid w:val="003B617A"/>
    <w:rsid w:val="003B6270"/>
    <w:rsid w:val="003B6272"/>
    <w:rsid w:val="003B6338"/>
    <w:rsid w:val="003B6D78"/>
    <w:rsid w:val="003B73A7"/>
    <w:rsid w:val="003B7929"/>
    <w:rsid w:val="003C1382"/>
    <w:rsid w:val="003C1BC7"/>
    <w:rsid w:val="003C1DB2"/>
    <w:rsid w:val="003C22FC"/>
    <w:rsid w:val="003C2688"/>
    <w:rsid w:val="003C26C8"/>
    <w:rsid w:val="003C2C01"/>
    <w:rsid w:val="003C2E9D"/>
    <w:rsid w:val="003C3F23"/>
    <w:rsid w:val="003C43EE"/>
    <w:rsid w:val="003C4683"/>
    <w:rsid w:val="003C58D8"/>
    <w:rsid w:val="003C5D0C"/>
    <w:rsid w:val="003C7A49"/>
    <w:rsid w:val="003D0A1B"/>
    <w:rsid w:val="003D11C2"/>
    <w:rsid w:val="003D1389"/>
    <w:rsid w:val="003D20B6"/>
    <w:rsid w:val="003D212B"/>
    <w:rsid w:val="003D2A76"/>
    <w:rsid w:val="003D2BC4"/>
    <w:rsid w:val="003D3431"/>
    <w:rsid w:val="003D3CFA"/>
    <w:rsid w:val="003D3EF5"/>
    <w:rsid w:val="003D4016"/>
    <w:rsid w:val="003D4A85"/>
    <w:rsid w:val="003D5188"/>
    <w:rsid w:val="003D5617"/>
    <w:rsid w:val="003D58DB"/>
    <w:rsid w:val="003D5DBF"/>
    <w:rsid w:val="003D670A"/>
    <w:rsid w:val="003D6E61"/>
    <w:rsid w:val="003D7534"/>
    <w:rsid w:val="003E0F2A"/>
    <w:rsid w:val="003E16F6"/>
    <w:rsid w:val="003E1927"/>
    <w:rsid w:val="003E1D48"/>
    <w:rsid w:val="003E2371"/>
    <w:rsid w:val="003E26F7"/>
    <w:rsid w:val="003E27E3"/>
    <w:rsid w:val="003E36E2"/>
    <w:rsid w:val="003E38E1"/>
    <w:rsid w:val="003E4CA8"/>
    <w:rsid w:val="003E4E53"/>
    <w:rsid w:val="003E5310"/>
    <w:rsid w:val="003E5357"/>
    <w:rsid w:val="003E54DE"/>
    <w:rsid w:val="003E577D"/>
    <w:rsid w:val="003E5F87"/>
    <w:rsid w:val="003E692F"/>
    <w:rsid w:val="003E6E67"/>
    <w:rsid w:val="003E785F"/>
    <w:rsid w:val="003E7FD0"/>
    <w:rsid w:val="003F00E2"/>
    <w:rsid w:val="003F1B33"/>
    <w:rsid w:val="003F2548"/>
    <w:rsid w:val="003F31B2"/>
    <w:rsid w:val="003F3370"/>
    <w:rsid w:val="003F394E"/>
    <w:rsid w:val="003F39A8"/>
    <w:rsid w:val="003F410B"/>
    <w:rsid w:val="003F4D23"/>
    <w:rsid w:val="003F6142"/>
    <w:rsid w:val="003F69DB"/>
    <w:rsid w:val="003F7F62"/>
    <w:rsid w:val="004001C1"/>
    <w:rsid w:val="0040081E"/>
    <w:rsid w:val="0040157E"/>
    <w:rsid w:val="00401A5B"/>
    <w:rsid w:val="004030B7"/>
    <w:rsid w:val="00403BF9"/>
    <w:rsid w:val="00403F7A"/>
    <w:rsid w:val="004040E1"/>
    <w:rsid w:val="00404220"/>
    <w:rsid w:val="00404951"/>
    <w:rsid w:val="0040516C"/>
    <w:rsid w:val="00405230"/>
    <w:rsid w:val="004053BC"/>
    <w:rsid w:val="0040572B"/>
    <w:rsid w:val="004057BD"/>
    <w:rsid w:val="00405E39"/>
    <w:rsid w:val="00406C0E"/>
    <w:rsid w:val="00407314"/>
    <w:rsid w:val="00407600"/>
    <w:rsid w:val="004079A3"/>
    <w:rsid w:val="00407A6E"/>
    <w:rsid w:val="0041044D"/>
    <w:rsid w:val="00410681"/>
    <w:rsid w:val="00410983"/>
    <w:rsid w:val="00410C94"/>
    <w:rsid w:val="00410F37"/>
    <w:rsid w:val="00411B62"/>
    <w:rsid w:val="00411D2C"/>
    <w:rsid w:val="004121E5"/>
    <w:rsid w:val="00412E97"/>
    <w:rsid w:val="004130AB"/>
    <w:rsid w:val="0041364F"/>
    <w:rsid w:val="00414192"/>
    <w:rsid w:val="00414B61"/>
    <w:rsid w:val="00414BDD"/>
    <w:rsid w:val="00414DBE"/>
    <w:rsid w:val="00414EAA"/>
    <w:rsid w:val="00414F2F"/>
    <w:rsid w:val="00415669"/>
    <w:rsid w:val="00415E64"/>
    <w:rsid w:val="00416159"/>
    <w:rsid w:val="00416507"/>
    <w:rsid w:val="00416566"/>
    <w:rsid w:val="00416A2F"/>
    <w:rsid w:val="00416B4C"/>
    <w:rsid w:val="00417087"/>
    <w:rsid w:val="004177CC"/>
    <w:rsid w:val="004207A2"/>
    <w:rsid w:val="00421045"/>
    <w:rsid w:val="004210A5"/>
    <w:rsid w:val="00422872"/>
    <w:rsid w:val="00423085"/>
    <w:rsid w:val="00423B28"/>
    <w:rsid w:val="00423D9F"/>
    <w:rsid w:val="004257E6"/>
    <w:rsid w:val="0042631F"/>
    <w:rsid w:val="00427A91"/>
    <w:rsid w:val="00427F2A"/>
    <w:rsid w:val="004303A0"/>
    <w:rsid w:val="00430FC7"/>
    <w:rsid w:val="004311BE"/>
    <w:rsid w:val="00431EB2"/>
    <w:rsid w:val="004320CE"/>
    <w:rsid w:val="0043269B"/>
    <w:rsid w:val="00433533"/>
    <w:rsid w:val="004354F7"/>
    <w:rsid w:val="00435F22"/>
    <w:rsid w:val="004365B7"/>
    <w:rsid w:val="00436C0D"/>
    <w:rsid w:val="00437808"/>
    <w:rsid w:val="004379B1"/>
    <w:rsid w:val="00437E13"/>
    <w:rsid w:val="004402B9"/>
    <w:rsid w:val="00441310"/>
    <w:rsid w:val="00441A25"/>
    <w:rsid w:val="0044253C"/>
    <w:rsid w:val="00442542"/>
    <w:rsid w:val="0044284E"/>
    <w:rsid w:val="00443E3D"/>
    <w:rsid w:val="00443EEC"/>
    <w:rsid w:val="004446A7"/>
    <w:rsid w:val="0044574C"/>
    <w:rsid w:val="00445DE9"/>
    <w:rsid w:val="0044626B"/>
    <w:rsid w:val="00446803"/>
    <w:rsid w:val="00451044"/>
    <w:rsid w:val="004513F9"/>
    <w:rsid w:val="004517DF"/>
    <w:rsid w:val="004518DC"/>
    <w:rsid w:val="004524A0"/>
    <w:rsid w:val="004525E4"/>
    <w:rsid w:val="00452FF6"/>
    <w:rsid w:val="0045332E"/>
    <w:rsid w:val="004550CA"/>
    <w:rsid w:val="00456185"/>
    <w:rsid w:val="004562F4"/>
    <w:rsid w:val="004577F8"/>
    <w:rsid w:val="00457A0E"/>
    <w:rsid w:val="00457C23"/>
    <w:rsid w:val="00457D87"/>
    <w:rsid w:val="00460539"/>
    <w:rsid w:val="004606CD"/>
    <w:rsid w:val="00460FDA"/>
    <w:rsid w:val="0046120B"/>
    <w:rsid w:val="00461235"/>
    <w:rsid w:val="00461348"/>
    <w:rsid w:val="00461581"/>
    <w:rsid w:val="00461BE9"/>
    <w:rsid w:val="00462BBC"/>
    <w:rsid w:val="00462BF4"/>
    <w:rsid w:val="00462C3C"/>
    <w:rsid w:val="00462E46"/>
    <w:rsid w:val="004631E7"/>
    <w:rsid w:val="0046345B"/>
    <w:rsid w:val="004644B0"/>
    <w:rsid w:val="00465268"/>
    <w:rsid w:val="00465843"/>
    <w:rsid w:val="00465E42"/>
    <w:rsid w:val="00466061"/>
    <w:rsid w:val="00466BC0"/>
    <w:rsid w:val="00466EDC"/>
    <w:rsid w:val="00466F1B"/>
    <w:rsid w:val="00467313"/>
    <w:rsid w:val="004706E0"/>
    <w:rsid w:val="00470D38"/>
    <w:rsid w:val="004714CF"/>
    <w:rsid w:val="0047174B"/>
    <w:rsid w:val="00472ABF"/>
    <w:rsid w:val="00472B7E"/>
    <w:rsid w:val="00472C61"/>
    <w:rsid w:val="00473C08"/>
    <w:rsid w:val="00473DC6"/>
    <w:rsid w:val="004740E4"/>
    <w:rsid w:val="00474E08"/>
    <w:rsid w:val="00475102"/>
    <w:rsid w:val="00475C81"/>
    <w:rsid w:val="00475E14"/>
    <w:rsid w:val="00477663"/>
    <w:rsid w:val="00477FFC"/>
    <w:rsid w:val="00480FA4"/>
    <w:rsid w:val="0048309F"/>
    <w:rsid w:val="004840B9"/>
    <w:rsid w:val="00484C0D"/>
    <w:rsid w:val="00484FBA"/>
    <w:rsid w:val="00486116"/>
    <w:rsid w:val="004869CF"/>
    <w:rsid w:val="00487221"/>
    <w:rsid w:val="00490507"/>
    <w:rsid w:val="00491C11"/>
    <w:rsid w:val="00492D2E"/>
    <w:rsid w:val="00493B05"/>
    <w:rsid w:val="00493F94"/>
    <w:rsid w:val="00494FA7"/>
    <w:rsid w:val="004970C0"/>
    <w:rsid w:val="00497104"/>
    <w:rsid w:val="0049723C"/>
    <w:rsid w:val="00497966"/>
    <w:rsid w:val="00497B42"/>
    <w:rsid w:val="00497D8B"/>
    <w:rsid w:val="004A06F5"/>
    <w:rsid w:val="004A08C5"/>
    <w:rsid w:val="004A0916"/>
    <w:rsid w:val="004A0CF4"/>
    <w:rsid w:val="004A1310"/>
    <w:rsid w:val="004A233B"/>
    <w:rsid w:val="004A2C02"/>
    <w:rsid w:val="004A2E64"/>
    <w:rsid w:val="004A3746"/>
    <w:rsid w:val="004A3B9F"/>
    <w:rsid w:val="004A3DDD"/>
    <w:rsid w:val="004A48ED"/>
    <w:rsid w:val="004A5A86"/>
    <w:rsid w:val="004A5D09"/>
    <w:rsid w:val="004A5F00"/>
    <w:rsid w:val="004A63D7"/>
    <w:rsid w:val="004A6EFD"/>
    <w:rsid w:val="004A7980"/>
    <w:rsid w:val="004B077A"/>
    <w:rsid w:val="004B0B65"/>
    <w:rsid w:val="004B0DED"/>
    <w:rsid w:val="004B115C"/>
    <w:rsid w:val="004B226E"/>
    <w:rsid w:val="004B260E"/>
    <w:rsid w:val="004B3661"/>
    <w:rsid w:val="004B3B4D"/>
    <w:rsid w:val="004B48D9"/>
    <w:rsid w:val="004B5F83"/>
    <w:rsid w:val="004B61D6"/>
    <w:rsid w:val="004B67C7"/>
    <w:rsid w:val="004B6A63"/>
    <w:rsid w:val="004B76D4"/>
    <w:rsid w:val="004C025D"/>
    <w:rsid w:val="004C0507"/>
    <w:rsid w:val="004C07A2"/>
    <w:rsid w:val="004C083B"/>
    <w:rsid w:val="004C23C9"/>
    <w:rsid w:val="004C3195"/>
    <w:rsid w:val="004C3661"/>
    <w:rsid w:val="004C457A"/>
    <w:rsid w:val="004C5957"/>
    <w:rsid w:val="004C6A79"/>
    <w:rsid w:val="004C780E"/>
    <w:rsid w:val="004C7998"/>
    <w:rsid w:val="004D026D"/>
    <w:rsid w:val="004D187E"/>
    <w:rsid w:val="004D2060"/>
    <w:rsid w:val="004D20F0"/>
    <w:rsid w:val="004D21ED"/>
    <w:rsid w:val="004D389E"/>
    <w:rsid w:val="004D41B8"/>
    <w:rsid w:val="004D4D45"/>
    <w:rsid w:val="004D5AA8"/>
    <w:rsid w:val="004D6290"/>
    <w:rsid w:val="004E021E"/>
    <w:rsid w:val="004E0652"/>
    <w:rsid w:val="004E2531"/>
    <w:rsid w:val="004E4583"/>
    <w:rsid w:val="004E5CD7"/>
    <w:rsid w:val="004E6996"/>
    <w:rsid w:val="004E7BB4"/>
    <w:rsid w:val="004F0455"/>
    <w:rsid w:val="004F112E"/>
    <w:rsid w:val="004F131A"/>
    <w:rsid w:val="004F1BC5"/>
    <w:rsid w:val="004F2330"/>
    <w:rsid w:val="004F2575"/>
    <w:rsid w:val="004F292B"/>
    <w:rsid w:val="004F3576"/>
    <w:rsid w:val="004F4AFE"/>
    <w:rsid w:val="004F5976"/>
    <w:rsid w:val="004F5A7F"/>
    <w:rsid w:val="004F6996"/>
    <w:rsid w:val="004F6CDC"/>
    <w:rsid w:val="004F7A9F"/>
    <w:rsid w:val="004F7E28"/>
    <w:rsid w:val="00500130"/>
    <w:rsid w:val="005006CC"/>
    <w:rsid w:val="005014DE"/>
    <w:rsid w:val="005025A5"/>
    <w:rsid w:val="005029A6"/>
    <w:rsid w:val="005033C2"/>
    <w:rsid w:val="00505AC4"/>
    <w:rsid w:val="00506A0E"/>
    <w:rsid w:val="00506E8B"/>
    <w:rsid w:val="00506FC0"/>
    <w:rsid w:val="00507325"/>
    <w:rsid w:val="00510981"/>
    <w:rsid w:val="005112E2"/>
    <w:rsid w:val="00511A31"/>
    <w:rsid w:val="00511D3E"/>
    <w:rsid w:val="0051235F"/>
    <w:rsid w:val="005130B3"/>
    <w:rsid w:val="00513925"/>
    <w:rsid w:val="00513987"/>
    <w:rsid w:val="0051482D"/>
    <w:rsid w:val="00514A25"/>
    <w:rsid w:val="00514B48"/>
    <w:rsid w:val="00514C80"/>
    <w:rsid w:val="0051761A"/>
    <w:rsid w:val="00517E4D"/>
    <w:rsid w:val="00520372"/>
    <w:rsid w:val="00520531"/>
    <w:rsid w:val="00520608"/>
    <w:rsid w:val="00521110"/>
    <w:rsid w:val="005213A1"/>
    <w:rsid w:val="005214C8"/>
    <w:rsid w:val="005214EB"/>
    <w:rsid w:val="00521EEB"/>
    <w:rsid w:val="00522632"/>
    <w:rsid w:val="00522EF3"/>
    <w:rsid w:val="00522F8C"/>
    <w:rsid w:val="00522FF1"/>
    <w:rsid w:val="00523AA8"/>
    <w:rsid w:val="00523B35"/>
    <w:rsid w:val="005259E4"/>
    <w:rsid w:val="00525E47"/>
    <w:rsid w:val="005263C8"/>
    <w:rsid w:val="0052695C"/>
    <w:rsid w:val="00526D4D"/>
    <w:rsid w:val="005271F5"/>
    <w:rsid w:val="005272C2"/>
    <w:rsid w:val="0053085D"/>
    <w:rsid w:val="00530A71"/>
    <w:rsid w:val="00530AD1"/>
    <w:rsid w:val="005313F2"/>
    <w:rsid w:val="00531971"/>
    <w:rsid w:val="00531D3B"/>
    <w:rsid w:val="0053212D"/>
    <w:rsid w:val="00532822"/>
    <w:rsid w:val="005329F8"/>
    <w:rsid w:val="00532AF5"/>
    <w:rsid w:val="00532D31"/>
    <w:rsid w:val="00533FED"/>
    <w:rsid w:val="00534007"/>
    <w:rsid w:val="005344EC"/>
    <w:rsid w:val="00534F08"/>
    <w:rsid w:val="0053576D"/>
    <w:rsid w:val="005362D5"/>
    <w:rsid w:val="00536971"/>
    <w:rsid w:val="00537839"/>
    <w:rsid w:val="00540008"/>
    <w:rsid w:val="0054010B"/>
    <w:rsid w:val="00540418"/>
    <w:rsid w:val="0054074E"/>
    <w:rsid w:val="00541A21"/>
    <w:rsid w:val="00541C61"/>
    <w:rsid w:val="00542466"/>
    <w:rsid w:val="00542F1A"/>
    <w:rsid w:val="00543625"/>
    <w:rsid w:val="00544308"/>
    <w:rsid w:val="0054496E"/>
    <w:rsid w:val="00545784"/>
    <w:rsid w:val="00545DE2"/>
    <w:rsid w:val="00546423"/>
    <w:rsid w:val="00546D3F"/>
    <w:rsid w:val="00550405"/>
    <w:rsid w:val="0055074A"/>
    <w:rsid w:val="0055143D"/>
    <w:rsid w:val="00551569"/>
    <w:rsid w:val="00552A97"/>
    <w:rsid w:val="0055348F"/>
    <w:rsid w:val="00553ED8"/>
    <w:rsid w:val="00555FD9"/>
    <w:rsid w:val="0055635E"/>
    <w:rsid w:val="00556BB1"/>
    <w:rsid w:val="00556F85"/>
    <w:rsid w:val="005579E2"/>
    <w:rsid w:val="00557B44"/>
    <w:rsid w:val="00560D72"/>
    <w:rsid w:val="005611F0"/>
    <w:rsid w:val="0056230C"/>
    <w:rsid w:val="00562AA8"/>
    <w:rsid w:val="00563777"/>
    <w:rsid w:val="00563AC0"/>
    <w:rsid w:val="00563D1D"/>
    <w:rsid w:val="00563DB5"/>
    <w:rsid w:val="00564303"/>
    <w:rsid w:val="00564410"/>
    <w:rsid w:val="00564C15"/>
    <w:rsid w:val="00564CE5"/>
    <w:rsid w:val="005660A6"/>
    <w:rsid w:val="005667CC"/>
    <w:rsid w:val="005673CD"/>
    <w:rsid w:val="005678CA"/>
    <w:rsid w:val="005702A9"/>
    <w:rsid w:val="0057030E"/>
    <w:rsid w:val="005705C1"/>
    <w:rsid w:val="005705E1"/>
    <w:rsid w:val="00571308"/>
    <w:rsid w:val="0057294C"/>
    <w:rsid w:val="00573134"/>
    <w:rsid w:val="00573AD2"/>
    <w:rsid w:val="00574266"/>
    <w:rsid w:val="005748B3"/>
    <w:rsid w:val="00574CCF"/>
    <w:rsid w:val="00574D44"/>
    <w:rsid w:val="00575868"/>
    <w:rsid w:val="00576C92"/>
    <w:rsid w:val="00576F0E"/>
    <w:rsid w:val="005770F1"/>
    <w:rsid w:val="00580054"/>
    <w:rsid w:val="00580FE4"/>
    <w:rsid w:val="0058193E"/>
    <w:rsid w:val="00581B2D"/>
    <w:rsid w:val="00582CD9"/>
    <w:rsid w:val="005831D6"/>
    <w:rsid w:val="00584377"/>
    <w:rsid w:val="005846A4"/>
    <w:rsid w:val="00584A00"/>
    <w:rsid w:val="00584EE3"/>
    <w:rsid w:val="0058570F"/>
    <w:rsid w:val="00585927"/>
    <w:rsid w:val="0058673E"/>
    <w:rsid w:val="00587A4C"/>
    <w:rsid w:val="0059031A"/>
    <w:rsid w:val="0059049D"/>
    <w:rsid w:val="00590699"/>
    <w:rsid w:val="0059125F"/>
    <w:rsid w:val="005916BA"/>
    <w:rsid w:val="00591B02"/>
    <w:rsid w:val="00591CBB"/>
    <w:rsid w:val="005941FA"/>
    <w:rsid w:val="005941FF"/>
    <w:rsid w:val="0059451E"/>
    <w:rsid w:val="00594826"/>
    <w:rsid w:val="005949C0"/>
    <w:rsid w:val="00595E6F"/>
    <w:rsid w:val="00595F97"/>
    <w:rsid w:val="00596995"/>
    <w:rsid w:val="00596B52"/>
    <w:rsid w:val="005974BA"/>
    <w:rsid w:val="005A170D"/>
    <w:rsid w:val="005A2262"/>
    <w:rsid w:val="005A241C"/>
    <w:rsid w:val="005A342D"/>
    <w:rsid w:val="005A4479"/>
    <w:rsid w:val="005A4889"/>
    <w:rsid w:val="005A4CD1"/>
    <w:rsid w:val="005A5AD0"/>
    <w:rsid w:val="005A5C5D"/>
    <w:rsid w:val="005A6747"/>
    <w:rsid w:val="005A6C64"/>
    <w:rsid w:val="005A77AC"/>
    <w:rsid w:val="005A7FC9"/>
    <w:rsid w:val="005B02A7"/>
    <w:rsid w:val="005B0463"/>
    <w:rsid w:val="005B0E28"/>
    <w:rsid w:val="005B0FE3"/>
    <w:rsid w:val="005B15B3"/>
    <w:rsid w:val="005B1EC0"/>
    <w:rsid w:val="005B2B22"/>
    <w:rsid w:val="005B3011"/>
    <w:rsid w:val="005B5723"/>
    <w:rsid w:val="005B67B6"/>
    <w:rsid w:val="005B74C4"/>
    <w:rsid w:val="005B785E"/>
    <w:rsid w:val="005B7D42"/>
    <w:rsid w:val="005C0067"/>
    <w:rsid w:val="005C0563"/>
    <w:rsid w:val="005C05BC"/>
    <w:rsid w:val="005C0920"/>
    <w:rsid w:val="005C0CCD"/>
    <w:rsid w:val="005C1A62"/>
    <w:rsid w:val="005C27FC"/>
    <w:rsid w:val="005C3F20"/>
    <w:rsid w:val="005C5C23"/>
    <w:rsid w:val="005C5E3F"/>
    <w:rsid w:val="005C6871"/>
    <w:rsid w:val="005C760A"/>
    <w:rsid w:val="005C7C55"/>
    <w:rsid w:val="005C7D9C"/>
    <w:rsid w:val="005D0B7D"/>
    <w:rsid w:val="005D12AF"/>
    <w:rsid w:val="005D1FDE"/>
    <w:rsid w:val="005D3053"/>
    <w:rsid w:val="005D31DF"/>
    <w:rsid w:val="005D3CA9"/>
    <w:rsid w:val="005D3D25"/>
    <w:rsid w:val="005D3F17"/>
    <w:rsid w:val="005D445B"/>
    <w:rsid w:val="005D4E71"/>
    <w:rsid w:val="005D4F53"/>
    <w:rsid w:val="005D5AEB"/>
    <w:rsid w:val="005D7348"/>
    <w:rsid w:val="005D785B"/>
    <w:rsid w:val="005D7BD6"/>
    <w:rsid w:val="005D7EE4"/>
    <w:rsid w:val="005D7F67"/>
    <w:rsid w:val="005E0BB4"/>
    <w:rsid w:val="005E0CAF"/>
    <w:rsid w:val="005E0DFD"/>
    <w:rsid w:val="005E0F2B"/>
    <w:rsid w:val="005E109E"/>
    <w:rsid w:val="005E12CE"/>
    <w:rsid w:val="005E1463"/>
    <w:rsid w:val="005E191D"/>
    <w:rsid w:val="005E1D65"/>
    <w:rsid w:val="005E23F0"/>
    <w:rsid w:val="005E251D"/>
    <w:rsid w:val="005E26C8"/>
    <w:rsid w:val="005E2C27"/>
    <w:rsid w:val="005E3099"/>
    <w:rsid w:val="005E35AD"/>
    <w:rsid w:val="005E4482"/>
    <w:rsid w:val="005E490E"/>
    <w:rsid w:val="005E4972"/>
    <w:rsid w:val="005E49ED"/>
    <w:rsid w:val="005E4D6A"/>
    <w:rsid w:val="005E4EA4"/>
    <w:rsid w:val="005E6324"/>
    <w:rsid w:val="005E75D7"/>
    <w:rsid w:val="005E763A"/>
    <w:rsid w:val="005E7A9F"/>
    <w:rsid w:val="005F0A9D"/>
    <w:rsid w:val="005F0BAF"/>
    <w:rsid w:val="005F1082"/>
    <w:rsid w:val="005F18D1"/>
    <w:rsid w:val="005F214D"/>
    <w:rsid w:val="005F273E"/>
    <w:rsid w:val="005F2759"/>
    <w:rsid w:val="005F28B3"/>
    <w:rsid w:val="005F2BA3"/>
    <w:rsid w:val="005F4FC9"/>
    <w:rsid w:val="005F690D"/>
    <w:rsid w:val="005F6BD7"/>
    <w:rsid w:val="005F7610"/>
    <w:rsid w:val="00600550"/>
    <w:rsid w:val="00600B39"/>
    <w:rsid w:val="00601560"/>
    <w:rsid w:val="006024AF"/>
    <w:rsid w:val="00602C01"/>
    <w:rsid w:val="006033CE"/>
    <w:rsid w:val="00603E33"/>
    <w:rsid w:val="00604675"/>
    <w:rsid w:val="00604C51"/>
    <w:rsid w:val="0060526E"/>
    <w:rsid w:val="006055EB"/>
    <w:rsid w:val="00605D2C"/>
    <w:rsid w:val="006066C9"/>
    <w:rsid w:val="00607022"/>
    <w:rsid w:val="00607516"/>
    <w:rsid w:val="00607D74"/>
    <w:rsid w:val="006100CA"/>
    <w:rsid w:val="00610487"/>
    <w:rsid w:val="006104E0"/>
    <w:rsid w:val="00610F78"/>
    <w:rsid w:val="00611C34"/>
    <w:rsid w:val="00612467"/>
    <w:rsid w:val="00613E66"/>
    <w:rsid w:val="006145F3"/>
    <w:rsid w:val="00614E6B"/>
    <w:rsid w:val="0061508C"/>
    <w:rsid w:val="00615373"/>
    <w:rsid w:val="0061556C"/>
    <w:rsid w:val="00615A53"/>
    <w:rsid w:val="00615C0B"/>
    <w:rsid w:val="00615DEF"/>
    <w:rsid w:val="00616B56"/>
    <w:rsid w:val="006206B0"/>
    <w:rsid w:val="006209B8"/>
    <w:rsid w:val="00621B6B"/>
    <w:rsid w:val="0062212F"/>
    <w:rsid w:val="00622DB2"/>
    <w:rsid w:val="00623111"/>
    <w:rsid w:val="0062470A"/>
    <w:rsid w:val="00624C48"/>
    <w:rsid w:val="0062587F"/>
    <w:rsid w:val="00625924"/>
    <w:rsid w:val="00625B0E"/>
    <w:rsid w:val="006261EC"/>
    <w:rsid w:val="0062641B"/>
    <w:rsid w:val="00626A14"/>
    <w:rsid w:val="00626E4A"/>
    <w:rsid w:val="00626EE4"/>
    <w:rsid w:val="006304FE"/>
    <w:rsid w:val="00630A3E"/>
    <w:rsid w:val="00630DFA"/>
    <w:rsid w:val="006316B4"/>
    <w:rsid w:val="00632561"/>
    <w:rsid w:val="00632A19"/>
    <w:rsid w:val="00632ECF"/>
    <w:rsid w:val="0063314F"/>
    <w:rsid w:val="0063378E"/>
    <w:rsid w:val="006339FC"/>
    <w:rsid w:val="00634527"/>
    <w:rsid w:val="00634A7D"/>
    <w:rsid w:val="006355BC"/>
    <w:rsid w:val="00635F13"/>
    <w:rsid w:val="006361D0"/>
    <w:rsid w:val="00636D95"/>
    <w:rsid w:val="006370A9"/>
    <w:rsid w:val="00637875"/>
    <w:rsid w:val="0063792E"/>
    <w:rsid w:val="00637BBC"/>
    <w:rsid w:val="00641106"/>
    <w:rsid w:val="00641427"/>
    <w:rsid w:val="00641CEA"/>
    <w:rsid w:val="00642147"/>
    <w:rsid w:val="00642C97"/>
    <w:rsid w:val="006434E5"/>
    <w:rsid w:val="0064521E"/>
    <w:rsid w:val="00645D6B"/>
    <w:rsid w:val="006467B1"/>
    <w:rsid w:val="00646926"/>
    <w:rsid w:val="00646A82"/>
    <w:rsid w:val="00647F18"/>
    <w:rsid w:val="00650565"/>
    <w:rsid w:val="00650E60"/>
    <w:rsid w:val="006511A5"/>
    <w:rsid w:val="006511F9"/>
    <w:rsid w:val="00652098"/>
    <w:rsid w:val="0065253D"/>
    <w:rsid w:val="006525B0"/>
    <w:rsid w:val="00652CC9"/>
    <w:rsid w:val="00652D13"/>
    <w:rsid w:val="00652D3D"/>
    <w:rsid w:val="00652E41"/>
    <w:rsid w:val="00652FA8"/>
    <w:rsid w:val="006530E0"/>
    <w:rsid w:val="00653502"/>
    <w:rsid w:val="006546EB"/>
    <w:rsid w:val="00654A39"/>
    <w:rsid w:val="006556B6"/>
    <w:rsid w:val="0065601E"/>
    <w:rsid w:val="00656E3E"/>
    <w:rsid w:val="00657117"/>
    <w:rsid w:val="006575A9"/>
    <w:rsid w:val="00657DB9"/>
    <w:rsid w:val="00660024"/>
    <w:rsid w:val="006601E3"/>
    <w:rsid w:val="006614D5"/>
    <w:rsid w:val="00661727"/>
    <w:rsid w:val="006617BE"/>
    <w:rsid w:val="0066210B"/>
    <w:rsid w:val="006629A9"/>
    <w:rsid w:val="006629C8"/>
    <w:rsid w:val="006632B7"/>
    <w:rsid w:val="006642E6"/>
    <w:rsid w:val="00664DD0"/>
    <w:rsid w:val="006657A3"/>
    <w:rsid w:val="00665CDD"/>
    <w:rsid w:val="00667B32"/>
    <w:rsid w:val="00670EDA"/>
    <w:rsid w:val="0067266D"/>
    <w:rsid w:val="00672688"/>
    <w:rsid w:val="00673329"/>
    <w:rsid w:val="00674220"/>
    <w:rsid w:val="0067441F"/>
    <w:rsid w:val="006748B8"/>
    <w:rsid w:val="00674DF8"/>
    <w:rsid w:val="00675735"/>
    <w:rsid w:val="0067607B"/>
    <w:rsid w:val="00676947"/>
    <w:rsid w:val="00676D92"/>
    <w:rsid w:val="00676F16"/>
    <w:rsid w:val="0068082D"/>
    <w:rsid w:val="00680F06"/>
    <w:rsid w:val="006811AA"/>
    <w:rsid w:val="00681456"/>
    <w:rsid w:val="0068152F"/>
    <w:rsid w:val="006817B1"/>
    <w:rsid w:val="0068227F"/>
    <w:rsid w:val="00683B33"/>
    <w:rsid w:val="00683C77"/>
    <w:rsid w:val="006842AB"/>
    <w:rsid w:val="006847DB"/>
    <w:rsid w:val="00684BC4"/>
    <w:rsid w:val="00684D2C"/>
    <w:rsid w:val="00686473"/>
    <w:rsid w:val="00686DFD"/>
    <w:rsid w:val="006874BA"/>
    <w:rsid w:val="0069047A"/>
    <w:rsid w:val="00690789"/>
    <w:rsid w:val="00690BBA"/>
    <w:rsid w:val="00690D8C"/>
    <w:rsid w:val="00690F36"/>
    <w:rsid w:val="00691433"/>
    <w:rsid w:val="00692F08"/>
    <w:rsid w:val="006933C0"/>
    <w:rsid w:val="00694701"/>
    <w:rsid w:val="00694BCA"/>
    <w:rsid w:val="006961D3"/>
    <w:rsid w:val="006961FE"/>
    <w:rsid w:val="00696B7B"/>
    <w:rsid w:val="006A25D3"/>
    <w:rsid w:val="006A2D3B"/>
    <w:rsid w:val="006A3342"/>
    <w:rsid w:val="006A3F14"/>
    <w:rsid w:val="006A45A9"/>
    <w:rsid w:val="006A4F6F"/>
    <w:rsid w:val="006A5A2C"/>
    <w:rsid w:val="006A6BDA"/>
    <w:rsid w:val="006A6C9C"/>
    <w:rsid w:val="006A73BA"/>
    <w:rsid w:val="006A7540"/>
    <w:rsid w:val="006A763E"/>
    <w:rsid w:val="006A7C3B"/>
    <w:rsid w:val="006A7CFE"/>
    <w:rsid w:val="006A7E3E"/>
    <w:rsid w:val="006B0CF7"/>
    <w:rsid w:val="006B1944"/>
    <w:rsid w:val="006B1A01"/>
    <w:rsid w:val="006B1FE7"/>
    <w:rsid w:val="006B252A"/>
    <w:rsid w:val="006B2E27"/>
    <w:rsid w:val="006B3144"/>
    <w:rsid w:val="006B382D"/>
    <w:rsid w:val="006B39EF"/>
    <w:rsid w:val="006B3D30"/>
    <w:rsid w:val="006B48DB"/>
    <w:rsid w:val="006B4C9C"/>
    <w:rsid w:val="006B62C9"/>
    <w:rsid w:val="006B69BC"/>
    <w:rsid w:val="006B71C7"/>
    <w:rsid w:val="006B75A5"/>
    <w:rsid w:val="006C0CA2"/>
    <w:rsid w:val="006C29C3"/>
    <w:rsid w:val="006C2DAD"/>
    <w:rsid w:val="006C3D28"/>
    <w:rsid w:val="006C3F64"/>
    <w:rsid w:val="006C41F6"/>
    <w:rsid w:val="006C433E"/>
    <w:rsid w:val="006C4872"/>
    <w:rsid w:val="006C49B4"/>
    <w:rsid w:val="006C4FAD"/>
    <w:rsid w:val="006C5C79"/>
    <w:rsid w:val="006C5D03"/>
    <w:rsid w:val="006C6082"/>
    <w:rsid w:val="006C6953"/>
    <w:rsid w:val="006C7C6A"/>
    <w:rsid w:val="006D0065"/>
    <w:rsid w:val="006D028B"/>
    <w:rsid w:val="006D078A"/>
    <w:rsid w:val="006D110D"/>
    <w:rsid w:val="006D1B0A"/>
    <w:rsid w:val="006D1B5C"/>
    <w:rsid w:val="006D3A5D"/>
    <w:rsid w:val="006D4A0F"/>
    <w:rsid w:val="006D51DB"/>
    <w:rsid w:val="006D55B6"/>
    <w:rsid w:val="006D56FC"/>
    <w:rsid w:val="006D5ECD"/>
    <w:rsid w:val="006D6A6E"/>
    <w:rsid w:val="006D6CEB"/>
    <w:rsid w:val="006E0C43"/>
    <w:rsid w:val="006E0FBD"/>
    <w:rsid w:val="006E1020"/>
    <w:rsid w:val="006E1065"/>
    <w:rsid w:val="006E1BD8"/>
    <w:rsid w:val="006E1DC5"/>
    <w:rsid w:val="006E3C04"/>
    <w:rsid w:val="006E3D79"/>
    <w:rsid w:val="006E3EB6"/>
    <w:rsid w:val="006E403F"/>
    <w:rsid w:val="006E4BB3"/>
    <w:rsid w:val="006E4EED"/>
    <w:rsid w:val="006E510E"/>
    <w:rsid w:val="006E5546"/>
    <w:rsid w:val="006E5638"/>
    <w:rsid w:val="006E5B51"/>
    <w:rsid w:val="006E60B0"/>
    <w:rsid w:val="006E6862"/>
    <w:rsid w:val="006E6F1F"/>
    <w:rsid w:val="006E729D"/>
    <w:rsid w:val="006E773A"/>
    <w:rsid w:val="006E77DD"/>
    <w:rsid w:val="006E7F35"/>
    <w:rsid w:val="006E7FF4"/>
    <w:rsid w:val="006F027C"/>
    <w:rsid w:val="006F04B0"/>
    <w:rsid w:val="006F06E3"/>
    <w:rsid w:val="006F070E"/>
    <w:rsid w:val="006F0D47"/>
    <w:rsid w:val="006F1090"/>
    <w:rsid w:val="006F12B3"/>
    <w:rsid w:val="006F14D4"/>
    <w:rsid w:val="006F1591"/>
    <w:rsid w:val="006F1A7F"/>
    <w:rsid w:val="006F1E6D"/>
    <w:rsid w:val="006F2989"/>
    <w:rsid w:val="006F2B39"/>
    <w:rsid w:val="006F2BD9"/>
    <w:rsid w:val="006F2D7E"/>
    <w:rsid w:val="006F3EE1"/>
    <w:rsid w:val="006F6F23"/>
    <w:rsid w:val="006F7B31"/>
    <w:rsid w:val="0070002D"/>
    <w:rsid w:val="007005E9"/>
    <w:rsid w:val="0070110A"/>
    <w:rsid w:val="00701889"/>
    <w:rsid w:val="007019A8"/>
    <w:rsid w:val="00701A29"/>
    <w:rsid w:val="00702192"/>
    <w:rsid w:val="007030C7"/>
    <w:rsid w:val="00703A27"/>
    <w:rsid w:val="007043C3"/>
    <w:rsid w:val="007044EA"/>
    <w:rsid w:val="007045B6"/>
    <w:rsid w:val="00704D8E"/>
    <w:rsid w:val="0070598A"/>
    <w:rsid w:val="00705DAA"/>
    <w:rsid w:val="00705F40"/>
    <w:rsid w:val="007064B0"/>
    <w:rsid w:val="007068CC"/>
    <w:rsid w:val="007101A1"/>
    <w:rsid w:val="00710886"/>
    <w:rsid w:val="00710CDC"/>
    <w:rsid w:val="00711096"/>
    <w:rsid w:val="00711A27"/>
    <w:rsid w:val="007121E6"/>
    <w:rsid w:val="0071230A"/>
    <w:rsid w:val="007137BF"/>
    <w:rsid w:val="00714A68"/>
    <w:rsid w:val="00715549"/>
    <w:rsid w:val="0071588E"/>
    <w:rsid w:val="00715D19"/>
    <w:rsid w:val="0071778D"/>
    <w:rsid w:val="00720528"/>
    <w:rsid w:val="00720D87"/>
    <w:rsid w:val="0072140F"/>
    <w:rsid w:val="00721A5D"/>
    <w:rsid w:val="007220F4"/>
    <w:rsid w:val="00722F61"/>
    <w:rsid w:val="00724991"/>
    <w:rsid w:val="0072543A"/>
    <w:rsid w:val="007260C2"/>
    <w:rsid w:val="007267B2"/>
    <w:rsid w:val="00727B0B"/>
    <w:rsid w:val="007302B9"/>
    <w:rsid w:val="00730EAD"/>
    <w:rsid w:val="0073102D"/>
    <w:rsid w:val="00731741"/>
    <w:rsid w:val="00732068"/>
    <w:rsid w:val="00732542"/>
    <w:rsid w:val="0073261D"/>
    <w:rsid w:val="00732B2B"/>
    <w:rsid w:val="00732B4C"/>
    <w:rsid w:val="0073391B"/>
    <w:rsid w:val="00734A19"/>
    <w:rsid w:val="00735056"/>
    <w:rsid w:val="00735710"/>
    <w:rsid w:val="00735AFB"/>
    <w:rsid w:val="00736873"/>
    <w:rsid w:val="00736A4E"/>
    <w:rsid w:val="0073710E"/>
    <w:rsid w:val="007372FE"/>
    <w:rsid w:val="0074007A"/>
    <w:rsid w:val="0074109E"/>
    <w:rsid w:val="007413BB"/>
    <w:rsid w:val="0074148C"/>
    <w:rsid w:val="00741A5B"/>
    <w:rsid w:val="0074237A"/>
    <w:rsid w:val="0074244B"/>
    <w:rsid w:val="0074448E"/>
    <w:rsid w:val="00744622"/>
    <w:rsid w:val="00744C2B"/>
    <w:rsid w:val="00745BB7"/>
    <w:rsid w:val="00746423"/>
    <w:rsid w:val="00746A48"/>
    <w:rsid w:val="00747A2A"/>
    <w:rsid w:val="00747A36"/>
    <w:rsid w:val="00747A4C"/>
    <w:rsid w:val="00750CBD"/>
    <w:rsid w:val="007516B4"/>
    <w:rsid w:val="00751C52"/>
    <w:rsid w:val="00752EE6"/>
    <w:rsid w:val="00752F40"/>
    <w:rsid w:val="00753B84"/>
    <w:rsid w:val="0075524A"/>
    <w:rsid w:val="00755853"/>
    <w:rsid w:val="00755E9F"/>
    <w:rsid w:val="00756C8D"/>
    <w:rsid w:val="0075768C"/>
    <w:rsid w:val="00757AE9"/>
    <w:rsid w:val="00757BB5"/>
    <w:rsid w:val="00757BF5"/>
    <w:rsid w:val="007604F2"/>
    <w:rsid w:val="00760901"/>
    <w:rsid w:val="00761818"/>
    <w:rsid w:val="007619B8"/>
    <w:rsid w:val="00762C4A"/>
    <w:rsid w:val="00762D87"/>
    <w:rsid w:val="0076336C"/>
    <w:rsid w:val="007636DA"/>
    <w:rsid w:val="007639A1"/>
    <w:rsid w:val="00763E0C"/>
    <w:rsid w:val="00764513"/>
    <w:rsid w:val="007648FD"/>
    <w:rsid w:val="0076507C"/>
    <w:rsid w:val="007656C7"/>
    <w:rsid w:val="007663ED"/>
    <w:rsid w:val="007665E7"/>
    <w:rsid w:val="00766BE8"/>
    <w:rsid w:val="00766FCD"/>
    <w:rsid w:val="007670AF"/>
    <w:rsid w:val="00771670"/>
    <w:rsid w:val="00771A07"/>
    <w:rsid w:val="00772621"/>
    <w:rsid w:val="00773413"/>
    <w:rsid w:val="00773FA4"/>
    <w:rsid w:val="00775E0B"/>
    <w:rsid w:val="007764A2"/>
    <w:rsid w:val="00776A6D"/>
    <w:rsid w:val="00776C35"/>
    <w:rsid w:val="00776D8E"/>
    <w:rsid w:val="00777212"/>
    <w:rsid w:val="007834AC"/>
    <w:rsid w:val="007842E8"/>
    <w:rsid w:val="00784C1C"/>
    <w:rsid w:val="007853D3"/>
    <w:rsid w:val="00785E95"/>
    <w:rsid w:val="0078606D"/>
    <w:rsid w:val="00786F3E"/>
    <w:rsid w:val="007875FF"/>
    <w:rsid w:val="007918AB"/>
    <w:rsid w:val="00791DB7"/>
    <w:rsid w:val="007938FB"/>
    <w:rsid w:val="00793985"/>
    <w:rsid w:val="007941D5"/>
    <w:rsid w:val="0079470A"/>
    <w:rsid w:val="00794FF0"/>
    <w:rsid w:val="0079582C"/>
    <w:rsid w:val="007968E6"/>
    <w:rsid w:val="007976B9"/>
    <w:rsid w:val="007977FC"/>
    <w:rsid w:val="007978DB"/>
    <w:rsid w:val="0079796F"/>
    <w:rsid w:val="00797B9C"/>
    <w:rsid w:val="00797FE4"/>
    <w:rsid w:val="007A00D3"/>
    <w:rsid w:val="007A0AAD"/>
    <w:rsid w:val="007A131F"/>
    <w:rsid w:val="007A139B"/>
    <w:rsid w:val="007A16CE"/>
    <w:rsid w:val="007A1771"/>
    <w:rsid w:val="007A2814"/>
    <w:rsid w:val="007A2A4F"/>
    <w:rsid w:val="007A37A0"/>
    <w:rsid w:val="007A40FC"/>
    <w:rsid w:val="007A42E1"/>
    <w:rsid w:val="007A4EC2"/>
    <w:rsid w:val="007A58F8"/>
    <w:rsid w:val="007A61DB"/>
    <w:rsid w:val="007B04BF"/>
    <w:rsid w:val="007B0E8D"/>
    <w:rsid w:val="007B17BD"/>
    <w:rsid w:val="007B251C"/>
    <w:rsid w:val="007B290D"/>
    <w:rsid w:val="007B36AE"/>
    <w:rsid w:val="007B37ED"/>
    <w:rsid w:val="007B4621"/>
    <w:rsid w:val="007B47E1"/>
    <w:rsid w:val="007B5160"/>
    <w:rsid w:val="007B53C8"/>
    <w:rsid w:val="007B5626"/>
    <w:rsid w:val="007B75DB"/>
    <w:rsid w:val="007B7F5A"/>
    <w:rsid w:val="007C0148"/>
    <w:rsid w:val="007C0CB5"/>
    <w:rsid w:val="007C0E9E"/>
    <w:rsid w:val="007C10EC"/>
    <w:rsid w:val="007C16BD"/>
    <w:rsid w:val="007C2108"/>
    <w:rsid w:val="007C2A81"/>
    <w:rsid w:val="007C2C79"/>
    <w:rsid w:val="007C3796"/>
    <w:rsid w:val="007C37DB"/>
    <w:rsid w:val="007C3A61"/>
    <w:rsid w:val="007C414A"/>
    <w:rsid w:val="007C4836"/>
    <w:rsid w:val="007C4A94"/>
    <w:rsid w:val="007C53A8"/>
    <w:rsid w:val="007C57CB"/>
    <w:rsid w:val="007C6EFD"/>
    <w:rsid w:val="007C70C1"/>
    <w:rsid w:val="007C78F1"/>
    <w:rsid w:val="007C7A5D"/>
    <w:rsid w:val="007D0B82"/>
    <w:rsid w:val="007D1119"/>
    <w:rsid w:val="007D1654"/>
    <w:rsid w:val="007D172B"/>
    <w:rsid w:val="007D1EF9"/>
    <w:rsid w:val="007D2A1B"/>
    <w:rsid w:val="007D372F"/>
    <w:rsid w:val="007D38B1"/>
    <w:rsid w:val="007D456F"/>
    <w:rsid w:val="007D5781"/>
    <w:rsid w:val="007D642C"/>
    <w:rsid w:val="007D6699"/>
    <w:rsid w:val="007D67D0"/>
    <w:rsid w:val="007D68A8"/>
    <w:rsid w:val="007D68AC"/>
    <w:rsid w:val="007D6BBE"/>
    <w:rsid w:val="007D6E9A"/>
    <w:rsid w:val="007D7003"/>
    <w:rsid w:val="007D75B6"/>
    <w:rsid w:val="007D7B96"/>
    <w:rsid w:val="007E0048"/>
    <w:rsid w:val="007E0786"/>
    <w:rsid w:val="007E0A72"/>
    <w:rsid w:val="007E1167"/>
    <w:rsid w:val="007E173B"/>
    <w:rsid w:val="007E2FDE"/>
    <w:rsid w:val="007E43DD"/>
    <w:rsid w:val="007E4FF9"/>
    <w:rsid w:val="007E50A1"/>
    <w:rsid w:val="007E5CEF"/>
    <w:rsid w:val="007E5F04"/>
    <w:rsid w:val="007E6AFD"/>
    <w:rsid w:val="007E78F4"/>
    <w:rsid w:val="007E7BE4"/>
    <w:rsid w:val="007E7EE3"/>
    <w:rsid w:val="007F24B9"/>
    <w:rsid w:val="007F2992"/>
    <w:rsid w:val="007F37EE"/>
    <w:rsid w:val="007F4235"/>
    <w:rsid w:val="007F4582"/>
    <w:rsid w:val="007F47E7"/>
    <w:rsid w:val="007F548B"/>
    <w:rsid w:val="007F59F0"/>
    <w:rsid w:val="007F6C1C"/>
    <w:rsid w:val="007F7025"/>
    <w:rsid w:val="007F70FC"/>
    <w:rsid w:val="007F7F91"/>
    <w:rsid w:val="00800816"/>
    <w:rsid w:val="00801D30"/>
    <w:rsid w:val="00802341"/>
    <w:rsid w:val="0080328A"/>
    <w:rsid w:val="00803BC2"/>
    <w:rsid w:val="0080612B"/>
    <w:rsid w:val="0080631C"/>
    <w:rsid w:val="008076D9"/>
    <w:rsid w:val="00810E32"/>
    <w:rsid w:val="00811DAC"/>
    <w:rsid w:val="0081212E"/>
    <w:rsid w:val="00812277"/>
    <w:rsid w:val="008122B9"/>
    <w:rsid w:val="00812E37"/>
    <w:rsid w:val="00813C2C"/>
    <w:rsid w:val="00813D9C"/>
    <w:rsid w:val="00813EC7"/>
    <w:rsid w:val="0081411F"/>
    <w:rsid w:val="008142D0"/>
    <w:rsid w:val="00814832"/>
    <w:rsid w:val="00814DC7"/>
    <w:rsid w:val="00814EEA"/>
    <w:rsid w:val="0081617B"/>
    <w:rsid w:val="008161F8"/>
    <w:rsid w:val="00816276"/>
    <w:rsid w:val="00816526"/>
    <w:rsid w:val="00817D95"/>
    <w:rsid w:val="00821814"/>
    <w:rsid w:val="0082245B"/>
    <w:rsid w:val="00822902"/>
    <w:rsid w:val="00823200"/>
    <w:rsid w:val="008235C7"/>
    <w:rsid w:val="00823C7C"/>
    <w:rsid w:val="00825FDB"/>
    <w:rsid w:val="008262D9"/>
    <w:rsid w:val="00826B5E"/>
    <w:rsid w:val="00827104"/>
    <w:rsid w:val="00827925"/>
    <w:rsid w:val="00827CE8"/>
    <w:rsid w:val="00827DEE"/>
    <w:rsid w:val="008301E7"/>
    <w:rsid w:val="00830E65"/>
    <w:rsid w:val="00831553"/>
    <w:rsid w:val="00831782"/>
    <w:rsid w:val="008326A9"/>
    <w:rsid w:val="00832900"/>
    <w:rsid w:val="00832C55"/>
    <w:rsid w:val="00833B7B"/>
    <w:rsid w:val="00834C2B"/>
    <w:rsid w:val="00834C56"/>
    <w:rsid w:val="00834F7C"/>
    <w:rsid w:val="00836D05"/>
    <w:rsid w:val="008372DE"/>
    <w:rsid w:val="0083778B"/>
    <w:rsid w:val="00837F40"/>
    <w:rsid w:val="00840693"/>
    <w:rsid w:val="00840E80"/>
    <w:rsid w:val="008420A7"/>
    <w:rsid w:val="008433B5"/>
    <w:rsid w:val="00843BCD"/>
    <w:rsid w:val="00843C78"/>
    <w:rsid w:val="00844112"/>
    <w:rsid w:val="00844318"/>
    <w:rsid w:val="0084547C"/>
    <w:rsid w:val="00845C28"/>
    <w:rsid w:val="008464EF"/>
    <w:rsid w:val="00847085"/>
    <w:rsid w:val="0084746B"/>
    <w:rsid w:val="008477E9"/>
    <w:rsid w:val="00847C30"/>
    <w:rsid w:val="0085039C"/>
    <w:rsid w:val="00850969"/>
    <w:rsid w:val="00850A79"/>
    <w:rsid w:val="00851234"/>
    <w:rsid w:val="008520CA"/>
    <w:rsid w:val="00852302"/>
    <w:rsid w:val="008523A0"/>
    <w:rsid w:val="00852985"/>
    <w:rsid w:val="00853056"/>
    <w:rsid w:val="008530E4"/>
    <w:rsid w:val="00853FCA"/>
    <w:rsid w:val="0085417C"/>
    <w:rsid w:val="0085439F"/>
    <w:rsid w:val="008547A0"/>
    <w:rsid w:val="0085522F"/>
    <w:rsid w:val="00855BFD"/>
    <w:rsid w:val="00857A64"/>
    <w:rsid w:val="00857E0B"/>
    <w:rsid w:val="0086064F"/>
    <w:rsid w:val="00860BB4"/>
    <w:rsid w:val="00861634"/>
    <w:rsid w:val="0086315D"/>
    <w:rsid w:val="00863387"/>
    <w:rsid w:val="00863761"/>
    <w:rsid w:val="008639FD"/>
    <w:rsid w:val="00864046"/>
    <w:rsid w:val="008642B2"/>
    <w:rsid w:val="0086484D"/>
    <w:rsid w:val="00865283"/>
    <w:rsid w:val="00865545"/>
    <w:rsid w:val="00866450"/>
    <w:rsid w:val="00866D49"/>
    <w:rsid w:val="0086706D"/>
    <w:rsid w:val="00867820"/>
    <w:rsid w:val="00867A0C"/>
    <w:rsid w:val="00867BD9"/>
    <w:rsid w:val="00867D8E"/>
    <w:rsid w:val="00867DF8"/>
    <w:rsid w:val="008700E2"/>
    <w:rsid w:val="00870938"/>
    <w:rsid w:val="00870EFF"/>
    <w:rsid w:val="0087152C"/>
    <w:rsid w:val="008717EE"/>
    <w:rsid w:val="0087184B"/>
    <w:rsid w:val="00871C57"/>
    <w:rsid w:val="00871D05"/>
    <w:rsid w:val="00871DCE"/>
    <w:rsid w:val="008728E5"/>
    <w:rsid w:val="00872DB8"/>
    <w:rsid w:val="00873692"/>
    <w:rsid w:val="00873C89"/>
    <w:rsid w:val="00875B32"/>
    <w:rsid w:val="008766DA"/>
    <w:rsid w:val="00876C25"/>
    <w:rsid w:val="00876D24"/>
    <w:rsid w:val="00876E29"/>
    <w:rsid w:val="008776E5"/>
    <w:rsid w:val="008779A9"/>
    <w:rsid w:val="00877D53"/>
    <w:rsid w:val="0088195B"/>
    <w:rsid w:val="00882969"/>
    <w:rsid w:val="0088369A"/>
    <w:rsid w:val="008846BC"/>
    <w:rsid w:val="00885C8C"/>
    <w:rsid w:val="00885F74"/>
    <w:rsid w:val="0088687D"/>
    <w:rsid w:val="00887E4C"/>
    <w:rsid w:val="0089054E"/>
    <w:rsid w:val="00890628"/>
    <w:rsid w:val="0089073C"/>
    <w:rsid w:val="0089129E"/>
    <w:rsid w:val="00891300"/>
    <w:rsid w:val="0089201F"/>
    <w:rsid w:val="008932ED"/>
    <w:rsid w:val="008A03A3"/>
    <w:rsid w:val="008A0A51"/>
    <w:rsid w:val="008A0D88"/>
    <w:rsid w:val="008A21FF"/>
    <w:rsid w:val="008A27DF"/>
    <w:rsid w:val="008A28BC"/>
    <w:rsid w:val="008A2B4C"/>
    <w:rsid w:val="008A4041"/>
    <w:rsid w:val="008A41B0"/>
    <w:rsid w:val="008A4A0D"/>
    <w:rsid w:val="008A5836"/>
    <w:rsid w:val="008A5D91"/>
    <w:rsid w:val="008A666E"/>
    <w:rsid w:val="008A6E4D"/>
    <w:rsid w:val="008A77C1"/>
    <w:rsid w:val="008A793D"/>
    <w:rsid w:val="008B0017"/>
    <w:rsid w:val="008B04DA"/>
    <w:rsid w:val="008B2BEA"/>
    <w:rsid w:val="008B3203"/>
    <w:rsid w:val="008B4AC2"/>
    <w:rsid w:val="008B4BC6"/>
    <w:rsid w:val="008B4D72"/>
    <w:rsid w:val="008B4EB6"/>
    <w:rsid w:val="008B6C1A"/>
    <w:rsid w:val="008C1882"/>
    <w:rsid w:val="008C18B1"/>
    <w:rsid w:val="008C1E31"/>
    <w:rsid w:val="008C1E56"/>
    <w:rsid w:val="008C2ACF"/>
    <w:rsid w:val="008C3948"/>
    <w:rsid w:val="008C4847"/>
    <w:rsid w:val="008C4CBF"/>
    <w:rsid w:val="008C5BD5"/>
    <w:rsid w:val="008C6022"/>
    <w:rsid w:val="008C618F"/>
    <w:rsid w:val="008C7510"/>
    <w:rsid w:val="008C7631"/>
    <w:rsid w:val="008D1085"/>
    <w:rsid w:val="008D129B"/>
    <w:rsid w:val="008D13DB"/>
    <w:rsid w:val="008D17D8"/>
    <w:rsid w:val="008D1FAD"/>
    <w:rsid w:val="008D2238"/>
    <w:rsid w:val="008D254E"/>
    <w:rsid w:val="008D28C3"/>
    <w:rsid w:val="008D3A74"/>
    <w:rsid w:val="008D3FD8"/>
    <w:rsid w:val="008D6109"/>
    <w:rsid w:val="008D6471"/>
    <w:rsid w:val="008D678A"/>
    <w:rsid w:val="008D73E4"/>
    <w:rsid w:val="008E0252"/>
    <w:rsid w:val="008E074B"/>
    <w:rsid w:val="008E1747"/>
    <w:rsid w:val="008E273F"/>
    <w:rsid w:val="008E30EF"/>
    <w:rsid w:val="008E3652"/>
    <w:rsid w:val="008E4FB6"/>
    <w:rsid w:val="008E51B5"/>
    <w:rsid w:val="008E5E1E"/>
    <w:rsid w:val="008E624E"/>
    <w:rsid w:val="008E668E"/>
    <w:rsid w:val="008E7021"/>
    <w:rsid w:val="008E7424"/>
    <w:rsid w:val="008E7779"/>
    <w:rsid w:val="008E794C"/>
    <w:rsid w:val="008F0010"/>
    <w:rsid w:val="008F1707"/>
    <w:rsid w:val="008F1FA1"/>
    <w:rsid w:val="008F2AB5"/>
    <w:rsid w:val="008F2E98"/>
    <w:rsid w:val="008F31BF"/>
    <w:rsid w:val="008F3D1F"/>
    <w:rsid w:val="008F3E5E"/>
    <w:rsid w:val="008F435E"/>
    <w:rsid w:val="008F4AA6"/>
    <w:rsid w:val="008F5255"/>
    <w:rsid w:val="008F5A89"/>
    <w:rsid w:val="008F609F"/>
    <w:rsid w:val="008F6141"/>
    <w:rsid w:val="008F6B80"/>
    <w:rsid w:val="008F6D58"/>
    <w:rsid w:val="008F74F5"/>
    <w:rsid w:val="008F7950"/>
    <w:rsid w:val="008F7D21"/>
    <w:rsid w:val="0090012F"/>
    <w:rsid w:val="009008F4"/>
    <w:rsid w:val="009014E6"/>
    <w:rsid w:val="00901737"/>
    <w:rsid w:val="00901A11"/>
    <w:rsid w:val="009022F8"/>
    <w:rsid w:val="00902D86"/>
    <w:rsid w:val="009035FF"/>
    <w:rsid w:val="00903B33"/>
    <w:rsid w:val="00903C28"/>
    <w:rsid w:val="00903F9E"/>
    <w:rsid w:val="00904CDD"/>
    <w:rsid w:val="00906527"/>
    <w:rsid w:val="0090662F"/>
    <w:rsid w:val="00906CCE"/>
    <w:rsid w:val="00907A75"/>
    <w:rsid w:val="00907BE0"/>
    <w:rsid w:val="009100F0"/>
    <w:rsid w:val="009104AB"/>
    <w:rsid w:val="00910E51"/>
    <w:rsid w:val="00911298"/>
    <w:rsid w:val="00911317"/>
    <w:rsid w:val="009120A6"/>
    <w:rsid w:val="00912282"/>
    <w:rsid w:val="00913307"/>
    <w:rsid w:val="00914103"/>
    <w:rsid w:val="00914BD5"/>
    <w:rsid w:val="0091537E"/>
    <w:rsid w:val="00915F29"/>
    <w:rsid w:val="00916322"/>
    <w:rsid w:val="00916503"/>
    <w:rsid w:val="00916591"/>
    <w:rsid w:val="00916AC7"/>
    <w:rsid w:val="00916DFC"/>
    <w:rsid w:val="00917489"/>
    <w:rsid w:val="00917564"/>
    <w:rsid w:val="009176E6"/>
    <w:rsid w:val="00917FCB"/>
    <w:rsid w:val="00920ECE"/>
    <w:rsid w:val="00921180"/>
    <w:rsid w:val="00922FE0"/>
    <w:rsid w:val="00923ABA"/>
    <w:rsid w:val="00923CE8"/>
    <w:rsid w:val="0092475B"/>
    <w:rsid w:val="00925BDC"/>
    <w:rsid w:val="009267B8"/>
    <w:rsid w:val="00926C1C"/>
    <w:rsid w:val="00926E55"/>
    <w:rsid w:val="009304D2"/>
    <w:rsid w:val="00930A71"/>
    <w:rsid w:val="009314EB"/>
    <w:rsid w:val="00932178"/>
    <w:rsid w:val="009328DA"/>
    <w:rsid w:val="00933412"/>
    <w:rsid w:val="00933B77"/>
    <w:rsid w:val="0093492C"/>
    <w:rsid w:val="009352D3"/>
    <w:rsid w:val="00935E42"/>
    <w:rsid w:val="0094172A"/>
    <w:rsid w:val="00941BD9"/>
    <w:rsid w:val="00941C09"/>
    <w:rsid w:val="00941E40"/>
    <w:rsid w:val="00941FE9"/>
    <w:rsid w:val="009428E0"/>
    <w:rsid w:val="00943A2C"/>
    <w:rsid w:val="0094424A"/>
    <w:rsid w:val="009449CD"/>
    <w:rsid w:val="00945F2F"/>
    <w:rsid w:val="0094627C"/>
    <w:rsid w:val="00946286"/>
    <w:rsid w:val="009468A0"/>
    <w:rsid w:val="00946A55"/>
    <w:rsid w:val="00946ABA"/>
    <w:rsid w:val="00946DA1"/>
    <w:rsid w:val="009476EB"/>
    <w:rsid w:val="009477D0"/>
    <w:rsid w:val="00950DB8"/>
    <w:rsid w:val="00951A72"/>
    <w:rsid w:val="009520A0"/>
    <w:rsid w:val="009522A7"/>
    <w:rsid w:val="009537A9"/>
    <w:rsid w:val="00953A62"/>
    <w:rsid w:val="00953DB3"/>
    <w:rsid w:val="009546BC"/>
    <w:rsid w:val="00954901"/>
    <w:rsid w:val="00955F32"/>
    <w:rsid w:val="0095633F"/>
    <w:rsid w:val="00957043"/>
    <w:rsid w:val="0095710B"/>
    <w:rsid w:val="0095720C"/>
    <w:rsid w:val="009575EB"/>
    <w:rsid w:val="00957FA3"/>
    <w:rsid w:val="0096122A"/>
    <w:rsid w:val="00961A7C"/>
    <w:rsid w:val="00961B55"/>
    <w:rsid w:val="00961BF3"/>
    <w:rsid w:val="00961D31"/>
    <w:rsid w:val="009620BE"/>
    <w:rsid w:val="00962611"/>
    <w:rsid w:val="00962B17"/>
    <w:rsid w:val="00963821"/>
    <w:rsid w:val="00963EE9"/>
    <w:rsid w:val="00963F8B"/>
    <w:rsid w:val="0096445B"/>
    <w:rsid w:val="009656FA"/>
    <w:rsid w:val="009664F6"/>
    <w:rsid w:val="00966E25"/>
    <w:rsid w:val="00967828"/>
    <w:rsid w:val="009705F3"/>
    <w:rsid w:val="00970F60"/>
    <w:rsid w:val="00971B05"/>
    <w:rsid w:val="00972495"/>
    <w:rsid w:val="00973076"/>
    <w:rsid w:val="009733E2"/>
    <w:rsid w:val="00974C02"/>
    <w:rsid w:val="009752E8"/>
    <w:rsid w:val="00975B8B"/>
    <w:rsid w:val="009766FE"/>
    <w:rsid w:val="00976C10"/>
    <w:rsid w:val="009800FA"/>
    <w:rsid w:val="00980B2F"/>
    <w:rsid w:val="009827FD"/>
    <w:rsid w:val="009844A7"/>
    <w:rsid w:val="009849D6"/>
    <w:rsid w:val="00984C43"/>
    <w:rsid w:val="00984FED"/>
    <w:rsid w:val="00984FFF"/>
    <w:rsid w:val="009855AA"/>
    <w:rsid w:val="00986AD4"/>
    <w:rsid w:val="00987DD5"/>
    <w:rsid w:val="009908FE"/>
    <w:rsid w:val="00990E95"/>
    <w:rsid w:val="00990F39"/>
    <w:rsid w:val="00990F42"/>
    <w:rsid w:val="00991AB0"/>
    <w:rsid w:val="00991CA9"/>
    <w:rsid w:val="009928EC"/>
    <w:rsid w:val="009933D2"/>
    <w:rsid w:val="00993894"/>
    <w:rsid w:val="0099438F"/>
    <w:rsid w:val="00994FE4"/>
    <w:rsid w:val="0099519C"/>
    <w:rsid w:val="00996A94"/>
    <w:rsid w:val="0099704C"/>
    <w:rsid w:val="009975A7"/>
    <w:rsid w:val="009A0318"/>
    <w:rsid w:val="009A065E"/>
    <w:rsid w:val="009A0A46"/>
    <w:rsid w:val="009A1153"/>
    <w:rsid w:val="009A120A"/>
    <w:rsid w:val="009A2114"/>
    <w:rsid w:val="009A21A5"/>
    <w:rsid w:val="009A2BA1"/>
    <w:rsid w:val="009A312D"/>
    <w:rsid w:val="009A4497"/>
    <w:rsid w:val="009A48C9"/>
    <w:rsid w:val="009A4BEC"/>
    <w:rsid w:val="009A6E89"/>
    <w:rsid w:val="009B06C2"/>
    <w:rsid w:val="009B1969"/>
    <w:rsid w:val="009B2450"/>
    <w:rsid w:val="009B384D"/>
    <w:rsid w:val="009B571C"/>
    <w:rsid w:val="009B5B35"/>
    <w:rsid w:val="009B6378"/>
    <w:rsid w:val="009B6AC9"/>
    <w:rsid w:val="009B6EB8"/>
    <w:rsid w:val="009B7180"/>
    <w:rsid w:val="009B798C"/>
    <w:rsid w:val="009C0992"/>
    <w:rsid w:val="009C15CD"/>
    <w:rsid w:val="009C2116"/>
    <w:rsid w:val="009C2CC7"/>
    <w:rsid w:val="009C333B"/>
    <w:rsid w:val="009C34A5"/>
    <w:rsid w:val="009C3F53"/>
    <w:rsid w:val="009C53CF"/>
    <w:rsid w:val="009C60E7"/>
    <w:rsid w:val="009C6113"/>
    <w:rsid w:val="009C657E"/>
    <w:rsid w:val="009C65A6"/>
    <w:rsid w:val="009C6DE1"/>
    <w:rsid w:val="009D03EB"/>
    <w:rsid w:val="009D0D73"/>
    <w:rsid w:val="009D1C1B"/>
    <w:rsid w:val="009D236D"/>
    <w:rsid w:val="009D3713"/>
    <w:rsid w:val="009D4133"/>
    <w:rsid w:val="009D4778"/>
    <w:rsid w:val="009D4FA3"/>
    <w:rsid w:val="009D5B99"/>
    <w:rsid w:val="009D5D4C"/>
    <w:rsid w:val="009D6164"/>
    <w:rsid w:val="009D6AD3"/>
    <w:rsid w:val="009D70BD"/>
    <w:rsid w:val="009D7435"/>
    <w:rsid w:val="009D7D39"/>
    <w:rsid w:val="009D7F2F"/>
    <w:rsid w:val="009E0BE1"/>
    <w:rsid w:val="009E190F"/>
    <w:rsid w:val="009E361D"/>
    <w:rsid w:val="009E3971"/>
    <w:rsid w:val="009E3DB4"/>
    <w:rsid w:val="009E5481"/>
    <w:rsid w:val="009E5817"/>
    <w:rsid w:val="009E587F"/>
    <w:rsid w:val="009E5D69"/>
    <w:rsid w:val="009E61A7"/>
    <w:rsid w:val="009E652C"/>
    <w:rsid w:val="009E7397"/>
    <w:rsid w:val="009E7983"/>
    <w:rsid w:val="009E7D18"/>
    <w:rsid w:val="009F02EC"/>
    <w:rsid w:val="009F18AF"/>
    <w:rsid w:val="009F19E3"/>
    <w:rsid w:val="009F23C4"/>
    <w:rsid w:val="009F3E70"/>
    <w:rsid w:val="009F400F"/>
    <w:rsid w:val="009F4360"/>
    <w:rsid w:val="009F45BB"/>
    <w:rsid w:val="009F47EB"/>
    <w:rsid w:val="009F5A34"/>
    <w:rsid w:val="009F6145"/>
    <w:rsid w:val="00A00652"/>
    <w:rsid w:val="00A00682"/>
    <w:rsid w:val="00A02A35"/>
    <w:rsid w:val="00A02C8E"/>
    <w:rsid w:val="00A02CB5"/>
    <w:rsid w:val="00A030E3"/>
    <w:rsid w:val="00A0330A"/>
    <w:rsid w:val="00A03633"/>
    <w:rsid w:val="00A03958"/>
    <w:rsid w:val="00A040C1"/>
    <w:rsid w:val="00A042CC"/>
    <w:rsid w:val="00A049F4"/>
    <w:rsid w:val="00A04F5E"/>
    <w:rsid w:val="00A054AC"/>
    <w:rsid w:val="00A055D6"/>
    <w:rsid w:val="00A06372"/>
    <w:rsid w:val="00A06ABB"/>
    <w:rsid w:val="00A07863"/>
    <w:rsid w:val="00A10031"/>
    <w:rsid w:val="00A10284"/>
    <w:rsid w:val="00A1080B"/>
    <w:rsid w:val="00A11A77"/>
    <w:rsid w:val="00A1277E"/>
    <w:rsid w:val="00A1278D"/>
    <w:rsid w:val="00A13557"/>
    <w:rsid w:val="00A13A10"/>
    <w:rsid w:val="00A13C83"/>
    <w:rsid w:val="00A14791"/>
    <w:rsid w:val="00A202C0"/>
    <w:rsid w:val="00A20DDD"/>
    <w:rsid w:val="00A20E1F"/>
    <w:rsid w:val="00A2140E"/>
    <w:rsid w:val="00A21A15"/>
    <w:rsid w:val="00A21C6B"/>
    <w:rsid w:val="00A21D0F"/>
    <w:rsid w:val="00A220C4"/>
    <w:rsid w:val="00A22796"/>
    <w:rsid w:val="00A22F93"/>
    <w:rsid w:val="00A236CF"/>
    <w:rsid w:val="00A23741"/>
    <w:rsid w:val="00A24085"/>
    <w:rsid w:val="00A24162"/>
    <w:rsid w:val="00A246AF"/>
    <w:rsid w:val="00A25672"/>
    <w:rsid w:val="00A259A4"/>
    <w:rsid w:val="00A25A97"/>
    <w:rsid w:val="00A25C67"/>
    <w:rsid w:val="00A263B5"/>
    <w:rsid w:val="00A27C2B"/>
    <w:rsid w:val="00A3049D"/>
    <w:rsid w:val="00A315B4"/>
    <w:rsid w:val="00A31E38"/>
    <w:rsid w:val="00A34004"/>
    <w:rsid w:val="00A345E9"/>
    <w:rsid w:val="00A34A1C"/>
    <w:rsid w:val="00A34AAB"/>
    <w:rsid w:val="00A34E2D"/>
    <w:rsid w:val="00A35077"/>
    <w:rsid w:val="00A353B2"/>
    <w:rsid w:val="00A35554"/>
    <w:rsid w:val="00A35577"/>
    <w:rsid w:val="00A35D88"/>
    <w:rsid w:val="00A363B6"/>
    <w:rsid w:val="00A367CB"/>
    <w:rsid w:val="00A369DC"/>
    <w:rsid w:val="00A37047"/>
    <w:rsid w:val="00A372AA"/>
    <w:rsid w:val="00A377C3"/>
    <w:rsid w:val="00A40373"/>
    <w:rsid w:val="00A40EE7"/>
    <w:rsid w:val="00A412BA"/>
    <w:rsid w:val="00A4155B"/>
    <w:rsid w:val="00A4159A"/>
    <w:rsid w:val="00A4197C"/>
    <w:rsid w:val="00A41AC1"/>
    <w:rsid w:val="00A422E8"/>
    <w:rsid w:val="00A42637"/>
    <w:rsid w:val="00A430A8"/>
    <w:rsid w:val="00A442E9"/>
    <w:rsid w:val="00A44696"/>
    <w:rsid w:val="00A44A0F"/>
    <w:rsid w:val="00A4572D"/>
    <w:rsid w:val="00A46A2B"/>
    <w:rsid w:val="00A46BF5"/>
    <w:rsid w:val="00A46E07"/>
    <w:rsid w:val="00A47707"/>
    <w:rsid w:val="00A505FF"/>
    <w:rsid w:val="00A50EBC"/>
    <w:rsid w:val="00A51826"/>
    <w:rsid w:val="00A51FDD"/>
    <w:rsid w:val="00A52DDA"/>
    <w:rsid w:val="00A5312C"/>
    <w:rsid w:val="00A536EF"/>
    <w:rsid w:val="00A54035"/>
    <w:rsid w:val="00A55D9B"/>
    <w:rsid w:val="00A56C46"/>
    <w:rsid w:val="00A57DAB"/>
    <w:rsid w:val="00A602B2"/>
    <w:rsid w:val="00A612D5"/>
    <w:rsid w:val="00A614E3"/>
    <w:rsid w:val="00A619B0"/>
    <w:rsid w:val="00A61B69"/>
    <w:rsid w:val="00A626F1"/>
    <w:rsid w:val="00A62903"/>
    <w:rsid w:val="00A6327B"/>
    <w:rsid w:val="00A63C66"/>
    <w:rsid w:val="00A64BC3"/>
    <w:rsid w:val="00A64C38"/>
    <w:rsid w:val="00A64DCE"/>
    <w:rsid w:val="00A65FB3"/>
    <w:rsid w:val="00A661D4"/>
    <w:rsid w:val="00A6629D"/>
    <w:rsid w:val="00A6648B"/>
    <w:rsid w:val="00A66846"/>
    <w:rsid w:val="00A67971"/>
    <w:rsid w:val="00A707FA"/>
    <w:rsid w:val="00A707FE"/>
    <w:rsid w:val="00A7147A"/>
    <w:rsid w:val="00A717E0"/>
    <w:rsid w:val="00A71923"/>
    <w:rsid w:val="00A7244F"/>
    <w:rsid w:val="00A72672"/>
    <w:rsid w:val="00A72E26"/>
    <w:rsid w:val="00A74255"/>
    <w:rsid w:val="00A75071"/>
    <w:rsid w:val="00A755DD"/>
    <w:rsid w:val="00A759F7"/>
    <w:rsid w:val="00A76500"/>
    <w:rsid w:val="00A769D3"/>
    <w:rsid w:val="00A76EFC"/>
    <w:rsid w:val="00A80F5B"/>
    <w:rsid w:val="00A824CB"/>
    <w:rsid w:val="00A83550"/>
    <w:rsid w:val="00A837BF"/>
    <w:rsid w:val="00A85E0C"/>
    <w:rsid w:val="00A86594"/>
    <w:rsid w:val="00A87475"/>
    <w:rsid w:val="00A91147"/>
    <w:rsid w:val="00A91577"/>
    <w:rsid w:val="00A922DB"/>
    <w:rsid w:val="00A92916"/>
    <w:rsid w:val="00A94141"/>
    <w:rsid w:val="00A94D0C"/>
    <w:rsid w:val="00A965DE"/>
    <w:rsid w:val="00A967D1"/>
    <w:rsid w:val="00A96997"/>
    <w:rsid w:val="00AA0413"/>
    <w:rsid w:val="00AA0AD6"/>
    <w:rsid w:val="00AA0B4D"/>
    <w:rsid w:val="00AA0D83"/>
    <w:rsid w:val="00AA1DFD"/>
    <w:rsid w:val="00AA1E97"/>
    <w:rsid w:val="00AA1F7F"/>
    <w:rsid w:val="00AA2E9C"/>
    <w:rsid w:val="00AA3175"/>
    <w:rsid w:val="00AA378C"/>
    <w:rsid w:val="00AA3B7F"/>
    <w:rsid w:val="00AA4079"/>
    <w:rsid w:val="00AA4A2B"/>
    <w:rsid w:val="00AA60E2"/>
    <w:rsid w:val="00AA68E1"/>
    <w:rsid w:val="00AA6D0A"/>
    <w:rsid w:val="00AA6DCC"/>
    <w:rsid w:val="00AA7D1D"/>
    <w:rsid w:val="00AB0BC0"/>
    <w:rsid w:val="00AB148F"/>
    <w:rsid w:val="00AB18E3"/>
    <w:rsid w:val="00AB22CD"/>
    <w:rsid w:val="00AB25BB"/>
    <w:rsid w:val="00AB34B6"/>
    <w:rsid w:val="00AB3932"/>
    <w:rsid w:val="00AB3E47"/>
    <w:rsid w:val="00AB452B"/>
    <w:rsid w:val="00AB4E09"/>
    <w:rsid w:val="00AB573D"/>
    <w:rsid w:val="00AB6098"/>
    <w:rsid w:val="00AB6279"/>
    <w:rsid w:val="00AB6FA7"/>
    <w:rsid w:val="00AB79F9"/>
    <w:rsid w:val="00AB7A6A"/>
    <w:rsid w:val="00AB7AF2"/>
    <w:rsid w:val="00AB7D61"/>
    <w:rsid w:val="00AC01C8"/>
    <w:rsid w:val="00AC10B3"/>
    <w:rsid w:val="00AC1348"/>
    <w:rsid w:val="00AC26DD"/>
    <w:rsid w:val="00AC2937"/>
    <w:rsid w:val="00AC37FC"/>
    <w:rsid w:val="00AC403F"/>
    <w:rsid w:val="00AC43A3"/>
    <w:rsid w:val="00AC5931"/>
    <w:rsid w:val="00AC5B07"/>
    <w:rsid w:val="00AC643C"/>
    <w:rsid w:val="00AC673E"/>
    <w:rsid w:val="00AC748D"/>
    <w:rsid w:val="00AC76C5"/>
    <w:rsid w:val="00AD0E7D"/>
    <w:rsid w:val="00AD13BA"/>
    <w:rsid w:val="00AD1547"/>
    <w:rsid w:val="00AD15AC"/>
    <w:rsid w:val="00AD25C7"/>
    <w:rsid w:val="00AD3D82"/>
    <w:rsid w:val="00AD3F9A"/>
    <w:rsid w:val="00AD41CE"/>
    <w:rsid w:val="00AD4495"/>
    <w:rsid w:val="00AD4574"/>
    <w:rsid w:val="00AD48FC"/>
    <w:rsid w:val="00AD543C"/>
    <w:rsid w:val="00AD5C2C"/>
    <w:rsid w:val="00AD61FA"/>
    <w:rsid w:val="00AD67CB"/>
    <w:rsid w:val="00AD79BD"/>
    <w:rsid w:val="00AE012A"/>
    <w:rsid w:val="00AE0478"/>
    <w:rsid w:val="00AE07FD"/>
    <w:rsid w:val="00AE09AA"/>
    <w:rsid w:val="00AE0D01"/>
    <w:rsid w:val="00AE0D8D"/>
    <w:rsid w:val="00AE2362"/>
    <w:rsid w:val="00AE2861"/>
    <w:rsid w:val="00AE2B78"/>
    <w:rsid w:val="00AE3046"/>
    <w:rsid w:val="00AE326A"/>
    <w:rsid w:val="00AE388B"/>
    <w:rsid w:val="00AE3CDC"/>
    <w:rsid w:val="00AE3DA8"/>
    <w:rsid w:val="00AE4335"/>
    <w:rsid w:val="00AE465E"/>
    <w:rsid w:val="00AE5230"/>
    <w:rsid w:val="00AE5D08"/>
    <w:rsid w:val="00AE6030"/>
    <w:rsid w:val="00AE6821"/>
    <w:rsid w:val="00AE6AB9"/>
    <w:rsid w:val="00AE6C46"/>
    <w:rsid w:val="00AF0114"/>
    <w:rsid w:val="00AF1147"/>
    <w:rsid w:val="00AF1A07"/>
    <w:rsid w:val="00AF1A09"/>
    <w:rsid w:val="00AF1BC0"/>
    <w:rsid w:val="00AF2447"/>
    <w:rsid w:val="00AF3988"/>
    <w:rsid w:val="00AF424C"/>
    <w:rsid w:val="00AF6E4E"/>
    <w:rsid w:val="00AF7453"/>
    <w:rsid w:val="00AF75E9"/>
    <w:rsid w:val="00B002AF"/>
    <w:rsid w:val="00B005FA"/>
    <w:rsid w:val="00B00A62"/>
    <w:rsid w:val="00B011F0"/>
    <w:rsid w:val="00B01B3F"/>
    <w:rsid w:val="00B02764"/>
    <w:rsid w:val="00B02C5F"/>
    <w:rsid w:val="00B02E22"/>
    <w:rsid w:val="00B03100"/>
    <w:rsid w:val="00B0382B"/>
    <w:rsid w:val="00B03C12"/>
    <w:rsid w:val="00B03F2D"/>
    <w:rsid w:val="00B043E8"/>
    <w:rsid w:val="00B046A7"/>
    <w:rsid w:val="00B04B74"/>
    <w:rsid w:val="00B053CC"/>
    <w:rsid w:val="00B0604A"/>
    <w:rsid w:val="00B069C3"/>
    <w:rsid w:val="00B06B0E"/>
    <w:rsid w:val="00B0725A"/>
    <w:rsid w:val="00B07D19"/>
    <w:rsid w:val="00B1045C"/>
    <w:rsid w:val="00B112A1"/>
    <w:rsid w:val="00B1144E"/>
    <w:rsid w:val="00B12C72"/>
    <w:rsid w:val="00B12D76"/>
    <w:rsid w:val="00B12FD9"/>
    <w:rsid w:val="00B145EC"/>
    <w:rsid w:val="00B146E2"/>
    <w:rsid w:val="00B14E32"/>
    <w:rsid w:val="00B15A47"/>
    <w:rsid w:val="00B20F38"/>
    <w:rsid w:val="00B215DA"/>
    <w:rsid w:val="00B21915"/>
    <w:rsid w:val="00B21B4C"/>
    <w:rsid w:val="00B22425"/>
    <w:rsid w:val="00B225BD"/>
    <w:rsid w:val="00B24A4F"/>
    <w:rsid w:val="00B25B6E"/>
    <w:rsid w:val="00B31403"/>
    <w:rsid w:val="00B31BE9"/>
    <w:rsid w:val="00B3350C"/>
    <w:rsid w:val="00B34017"/>
    <w:rsid w:val="00B34097"/>
    <w:rsid w:val="00B34870"/>
    <w:rsid w:val="00B34FED"/>
    <w:rsid w:val="00B351AD"/>
    <w:rsid w:val="00B352E8"/>
    <w:rsid w:val="00B35990"/>
    <w:rsid w:val="00B368E1"/>
    <w:rsid w:val="00B373C9"/>
    <w:rsid w:val="00B37813"/>
    <w:rsid w:val="00B37F96"/>
    <w:rsid w:val="00B40496"/>
    <w:rsid w:val="00B40847"/>
    <w:rsid w:val="00B417AD"/>
    <w:rsid w:val="00B418B1"/>
    <w:rsid w:val="00B4219D"/>
    <w:rsid w:val="00B422FB"/>
    <w:rsid w:val="00B424C4"/>
    <w:rsid w:val="00B42589"/>
    <w:rsid w:val="00B43303"/>
    <w:rsid w:val="00B433E3"/>
    <w:rsid w:val="00B4387B"/>
    <w:rsid w:val="00B4456E"/>
    <w:rsid w:val="00B445EF"/>
    <w:rsid w:val="00B44E84"/>
    <w:rsid w:val="00B46269"/>
    <w:rsid w:val="00B4661D"/>
    <w:rsid w:val="00B46631"/>
    <w:rsid w:val="00B46A7C"/>
    <w:rsid w:val="00B47530"/>
    <w:rsid w:val="00B47822"/>
    <w:rsid w:val="00B47EB6"/>
    <w:rsid w:val="00B5077A"/>
    <w:rsid w:val="00B50FA4"/>
    <w:rsid w:val="00B513C7"/>
    <w:rsid w:val="00B5177C"/>
    <w:rsid w:val="00B51AF2"/>
    <w:rsid w:val="00B52E22"/>
    <w:rsid w:val="00B5359B"/>
    <w:rsid w:val="00B53A50"/>
    <w:rsid w:val="00B53DE9"/>
    <w:rsid w:val="00B541E2"/>
    <w:rsid w:val="00B5544A"/>
    <w:rsid w:val="00B5605C"/>
    <w:rsid w:val="00B56396"/>
    <w:rsid w:val="00B564EA"/>
    <w:rsid w:val="00B56B01"/>
    <w:rsid w:val="00B56E72"/>
    <w:rsid w:val="00B56EA2"/>
    <w:rsid w:val="00B57039"/>
    <w:rsid w:val="00B57B48"/>
    <w:rsid w:val="00B57C23"/>
    <w:rsid w:val="00B60B1B"/>
    <w:rsid w:val="00B60E05"/>
    <w:rsid w:val="00B6165F"/>
    <w:rsid w:val="00B61BE8"/>
    <w:rsid w:val="00B61DFD"/>
    <w:rsid w:val="00B6232C"/>
    <w:rsid w:val="00B627C0"/>
    <w:rsid w:val="00B6282E"/>
    <w:rsid w:val="00B62EB4"/>
    <w:rsid w:val="00B63BBE"/>
    <w:rsid w:val="00B647EA"/>
    <w:rsid w:val="00B655EC"/>
    <w:rsid w:val="00B65D41"/>
    <w:rsid w:val="00B66F22"/>
    <w:rsid w:val="00B677A8"/>
    <w:rsid w:val="00B713E2"/>
    <w:rsid w:val="00B715A5"/>
    <w:rsid w:val="00B71E1D"/>
    <w:rsid w:val="00B72455"/>
    <w:rsid w:val="00B727F0"/>
    <w:rsid w:val="00B742DA"/>
    <w:rsid w:val="00B7602B"/>
    <w:rsid w:val="00B7648A"/>
    <w:rsid w:val="00B76715"/>
    <w:rsid w:val="00B77C6B"/>
    <w:rsid w:val="00B8022C"/>
    <w:rsid w:val="00B8041F"/>
    <w:rsid w:val="00B80F68"/>
    <w:rsid w:val="00B810E3"/>
    <w:rsid w:val="00B820DD"/>
    <w:rsid w:val="00B82C70"/>
    <w:rsid w:val="00B82DD6"/>
    <w:rsid w:val="00B83586"/>
    <w:rsid w:val="00B83A0D"/>
    <w:rsid w:val="00B847FF"/>
    <w:rsid w:val="00B849EE"/>
    <w:rsid w:val="00B84D02"/>
    <w:rsid w:val="00B854F1"/>
    <w:rsid w:val="00B85D4F"/>
    <w:rsid w:val="00B86C23"/>
    <w:rsid w:val="00B86CA0"/>
    <w:rsid w:val="00B86DB4"/>
    <w:rsid w:val="00B8763B"/>
    <w:rsid w:val="00B876E4"/>
    <w:rsid w:val="00B9051B"/>
    <w:rsid w:val="00B905E0"/>
    <w:rsid w:val="00B909AC"/>
    <w:rsid w:val="00B912B2"/>
    <w:rsid w:val="00B91674"/>
    <w:rsid w:val="00B91C4B"/>
    <w:rsid w:val="00B921F1"/>
    <w:rsid w:val="00B93FB2"/>
    <w:rsid w:val="00B94028"/>
    <w:rsid w:val="00B9557B"/>
    <w:rsid w:val="00B95700"/>
    <w:rsid w:val="00B95ADD"/>
    <w:rsid w:val="00B95BF1"/>
    <w:rsid w:val="00B969E8"/>
    <w:rsid w:val="00B97606"/>
    <w:rsid w:val="00BA1125"/>
    <w:rsid w:val="00BA1D65"/>
    <w:rsid w:val="00BA224E"/>
    <w:rsid w:val="00BA284F"/>
    <w:rsid w:val="00BA2940"/>
    <w:rsid w:val="00BA306F"/>
    <w:rsid w:val="00BA4BD6"/>
    <w:rsid w:val="00BA4EDD"/>
    <w:rsid w:val="00BA50AA"/>
    <w:rsid w:val="00BA770E"/>
    <w:rsid w:val="00BB0879"/>
    <w:rsid w:val="00BB2E92"/>
    <w:rsid w:val="00BB311B"/>
    <w:rsid w:val="00BB3385"/>
    <w:rsid w:val="00BB3707"/>
    <w:rsid w:val="00BB38D3"/>
    <w:rsid w:val="00BB428A"/>
    <w:rsid w:val="00BB42B1"/>
    <w:rsid w:val="00BB5608"/>
    <w:rsid w:val="00BB576B"/>
    <w:rsid w:val="00BB66C1"/>
    <w:rsid w:val="00BB6B52"/>
    <w:rsid w:val="00BC05E3"/>
    <w:rsid w:val="00BC16FE"/>
    <w:rsid w:val="00BC1CC9"/>
    <w:rsid w:val="00BC1E96"/>
    <w:rsid w:val="00BC23A0"/>
    <w:rsid w:val="00BC44B2"/>
    <w:rsid w:val="00BC4B3E"/>
    <w:rsid w:val="00BC5D85"/>
    <w:rsid w:val="00BC66D8"/>
    <w:rsid w:val="00BC6AD6"/>
    <w:rsid w:val="00BC6F1F"/>
    <w:rsid w:val="00BD00CF"/>
    <w:rsid w:val="00BD0552"/>
    <w:rsid w:val="00BD0BDF"/>
    <w:rsid w:val="00BD1424"/>
    <w:rsid w:val="00BD1EB5"/>
    <w:rsid w:val="00BD27CB"/>
    <w:rsid w:val="00BD2B30"/>
    <w:rsid w:val="00BD42FC"/>
    <w:rsid w:val="00BD53E8"/>
    <w:rsid w:val="00BD650E"/>
    <w:rsid w:val="00BD67CB"/>
    <w:rsid w:val="00BD6CCA"/>
    <w:rsid w:val="00BD7E47"/>
    <w:rsid w:val="00BE0596"/>
    <w:rsid w:val="00BE06D3"/>
    <w:rsid w:val="00BE0A39"/>
    <w:rsid w:val="00BE0BD2"/>
    <w:rsid w:val="00BE15B9"/>
    <w:rsid w:val="00BE168D"/>
    <w:rsid w:val="00BE1903"/>
    <w:rsid w:val="00BE1E5D"/>
    <w:rsid w:val="00BE2199"/>
    <w:rsid w:val="00BE2732"/>
    <w:rsid w:val="00BE3421"/>
    <w:rsid w:val="00BE3F9B"/>
    <w:rsid w:val="00BE4638"/>
    <w:rsid w:val="00BE474C"/>
    <w:rsid w:val="00BE5CA7"/>
    <w:rsid w:val="00BE5D05"/>
    <w:rsid w:val="00BE6A03"/>
    <w:rsid w:val="00BE6B50"/>
    <w:rsid w:val="00BE717B"/>
    <w:rsid w:val="00BE7B12"/>
    <w:rsid w:val="00BE7D4C"/>
    <w:rsid w:val="00BF041A"/>
    <w:rsid w:val="00BF08F4"/>
    <w:rsid w:val="00BF096E"/>
    <w:rsid w:val="00BF108B"/>
    <w:rsid w:val="00BF1110"/>
    <w:rsid w:val="00BF1631"/>
    <w:rsid w:val="00BF1908"/>
    <w:rsid w:val="00BF2395"/>
    <w:rsid w:val="00BF241D"/>
    <w:rsid w:val="00BF2FBD"/>
    <w:rsid w:val="00BF3046"/>
    <w:rsid w:val="00BF3631"/>
    <w:rsid w:val="00BF4187"/>
    <w:rsid w:val="00BF4D2D"/>
    <w:rsid w:val="00BF6913"/>
    <w:rsid w:val="00BF6F16"/>
    <w:rsid w:val="00BF723E"/>
    <w:rsid w:val="00BF76CD"/>
    <w:rsid w:val="00C00969"/>
    <w:rsid w:val="00C00C66"/>
    <w:rsid w:val="00C00D58"/>
    <w:rsid w:val="00C02CA8"/>
    <w:rsid w:val="00C03D07"/>
    <w:rsid w:val="00C03DB3"/>
    <w:rsid w:val="00C045E2"/>
    <w:rsid w:val="00C04885"/>
    <w:rsid w:val="00C04C5A"/>
    <w:rsid w:val="00C051FA"/>
    <w:rsid w:val="00C0561B"/>
    <w:rsid w:val="00C057A0"/>
    <w:rsid w:val="00C05B3B"/>
    <w:rsid w:val="00C05C8D"/>
    <w:rsid w:val="00C060AF"/>
    <w:rsid w:val="00C063CB"/>
    <w:rsid w:val="00C0667C"/>
    <w:rsid w:val="00C11762"/>
    <w:rsid w:val="00C12C60"/>
    <w:rsid w:val="00C12DAF"/>
    <w:rsid w:val="00C13E1C"/>
    <w:rsid w:val="00C13EA6"/>
    <w:rsid w:val="00C159C3"/>
    <w:rsid w:val="00C16201"/>
    <w:rsid w:val="00C16E53"/>
    <w:rsid w:val="00C1736B"/>
    <w:rsid w:val="00C17897"/>
    <w:rsid w:val="00C17A72"/>
    <w:rsid w:val="00C17AC9"/>
    <w:rsid w:val="00C17ADE"/>
    <w:rsid w:val="00C17B69"/>
    <w:rsid w:val="00C21E48"/>
    <w:rsid w:val="00C230CC"/>
    <w:rsid w:val="00C23F4A"/>
    <w:rsid w:val="00C23F85"/>
    <w:rsid w:val="00C23F8F"/>
    <w:rsid w:val="00C24D47"/>
    <w:rsid w:val="00C25025"/>
    <w:rsid w:val="00C257D5"/>
    <w:rsid w:val="00C27310"/>
    <w:rsid w:val="00C277AA"/>
    <w:rsid w:val="00C279C9"/>
    <w:rsid w:val="00C314C2"/>
    <w:rsid w:val="00C31664"/>
    <w:rsid w:val="00C31733"/>
    <w:rsid w:val="00C327C5"/>
    <w:rsid w:val="00C32B52"/>
    <w:rsid w:val="00C32F3A"/>
    <w:rsid w:val="00C334EF"/>
    <w:rsid w:val="00C33CFE"/>
    <w:rsid w:val="00C347E4"/>
    <w:rsid w:val="00C35C4C"/>
    <w:rsid w:val="00C360DC"/>
    <w:rsid w:val="00C36511"/>
    <w:rsid w:val="00C36A67"/>
    <w:rsid w:val="00C3751D"/>
    <w:rsid w:val="00C375F3"/>
    <w:rsid w:val="00C37BBE"/>
    <w:rsid w:val="00C37FED"/>
    <w:rsid w:val="00C403DB"/>
    <w:rsid w:val="00C4074F"/>
    <w:rsid w:val="00C41643"/>
    <w:rsid w:val="00C41728"/>
    <w:rsid w:val="00C41C12"/>
    <w:rsid w:val="00C420D8"/>
    <w:rsid w:val="00C42B81"/>
    <w:rsid w:val="00C42F28"/>
    <w:rsid w:val="00C431B9"/>
    <w:rsid w:val="00C437BD"/>
    <w:rsid w:val="00C44148"/>
    <w:rsid w:val="00C442D2"/>
    <w:rsid w:val="00C4450F"/>
    <w:rsid w:val="00C44725"/>
    <w:rsid w:val="00C45063"/>
    <w:rsid w:val="00C4555C"/>
    <w:rsid w:val="00C45900"/>
    <w:rsid w:val="00C4677E"/>
    <w:rsid w:val="00C46C55"/>
    <w:rsid w:val="00C476C4"/>
    <w:rsid w:val="00C47F4A"/>
    <w:rsid w:val="00C51488"/>
    <w:rsid w:val="00C51873"/>
    <w:rsid w:val="00C52540"/>
    <w:rsid w:val="00C5467E"/>
    <w:rsid w:val="00C54738"/>
    <w:rsid w:val="00C54A97"/>
    <w:rsid w:val="00C557D8"/>
    <w:rsid w:val="00C5665D"/>
    <w:rsid w:val="00C56816"/>
    <w:rsid w:val="00C5715C"/>
    <w:rsid w:val="00C60F83"/>
    <w:rsid w:val="00C610EE"/>
    <w:rsid w:val="00C625FC"/>
    <w:rsid w:val="00C62B17"/>
    <w:rsid w:val="00C63429"/>
    <w:rsid w:val="00C634FA"/>
    <w:rsid w:val="00C635AE"/>
    <w:rsid w:val="00C63757"/>
    <w:rsid w:val="00C64A87"/>
    <w:rsid w:val="00C64FBA"/>
    <w:rsid w:val="00C65091"/>
    <w:rsid w:val="00C6554C"/>
    <w:rsid w:val="00C65579"/>
    <w:rsid w:val="00C65603"/>
    <w:rsid w:val="00C65834"/>
    <w:rsid w:val="00C66034"/>
    <w:rsid w:val="00C66AD2"/>
    <w:rsid w:val="00C67A83"/>
    <w:rsid w:val="00C67DCC"/>
    <w:rsid w:val="00C7086F"/>
    <w:rsid w:val="00C70CF0"/>
    <w:rsid w:val="00C714FE"/>
    <w:rsid w:val="00C71BB5"/>
    <w:rsid w:val="00C71CA9"/>
    <w:rsid w:val="00C724CA"/>
    <w:rsid w:val="00C73DEC"/>
    <w:rsid w:val="00C74011"/>
    <w:rsid w:val="00C74FB5"/>
    <w:rsid w:val="00C76063"/>
    <w:rsid w:val="00C761D5"/>
    <w:rsid w:val="00C76C8B"/>
    <w:rsid w:val="00C77564"/>
    <w:rsid w:val="00C77D73"/>
    <w:rsid w:val="00C802C4"/>
    <w:rsid w:val="00C8074F"/>
    <w:rsid w:val="00C80F21"/>
    <w:rsid w:val="00C81885"/>
    <w:rsid w:val="00C82485"/>
    <w:rsid w:val="00C8356D"/>
    <w:rsid w:val="00C83E8D"/>
    <w:rsid w:val="00C83F80"/>
    <w:rsid w:val="00C84908"/>
    <w:rsid w:val="00C84A4E"/>
    <w:rsid w:val="00C86C59"/>
    <w:rsid w:val="00C86C96"/>
    <w:rsid w:val="00C86CB1"/>
    <w:rsid w:val="00C87204"/>
    <w:rsid w:val="00C9042C"/>
    <w:rsid w:val="00C90A8C"/>
    <w:rsid w:val="00C90B00"/>
    <w:rsid w:val="00C90F29"/>
    <w:rsid w:val="00C911F5"/>
    <w:rsid w:val="00C91FFC"/>
    <w:rsid w:val="00C92D72"/>
    <w:rsid w:val="00C93895"/>
    <w:rsid w:val="00C938E9"/>
    <w:rsid w:val="00C93AC1"/>
    <w:rsid w:val="00C9491B"/>
    <w:rsid w:val="00C9494F"/>
    <w:rsid w:val="00C94DEB"/>
    <w:rsid w:val="00C9615A"/>
    <w:rsid w:val="00C96790"/>
    <w:rsid w:val="00C97A19"/>
    <w:rsid w:val="00CA042C"/>
    <w:rsid w:val="00CA0538"/>
    <w:rsid w:val="00CA0F4F"/>
    <w:rsid w:val="00CA1250"/>
    <w:rsid w:val="00CA1C1A"/>
    <w:rsid w:val="00CA2414"/>
    <w:rsid w:val="00CA33FD"/>
    <w:rsid w:val="00CA3E96"/>
    <w:rsid w:val="00CA6217"/>
    <w:rsid w:val="00CA6F1E"/>
    <w:rsid w:val="00CA70D4"/>
    <w:rsid w:val="00CA7518"/>
    <w:rsid w:val="00CA7C6E"/>
    <w:rsid w:val="00CB041A"/>
    <w:rsid w:val="00CB0705"/>
    <w:rsid w:val="00CB13F8"/>
    <w:rsid w:val="00CB1B2A"/>
    <w:rsid w:val="00CB1E5E"/>
    <w:rsid w:val="00CB3B65"/>
    <w:rsid w:val="00CB4F0E"/>
    <w:rsid w:val="00CB5E0E"/>
    <w:rsid w:val="00CB61E3"/>
    <w:rsid w:val="00CB6590"/>
    <w:rsid w:val="00CB7A8A"/>
    <w:rsid w:val="00CB7BD7"/>
    <w:rsid w:val="00CC0197"/>
    <w:rsid w:val="00CC0297"/>
    <w:rsid w:val="00CC1E14"/>
    <w:rsid w:val="00CC245C"/>
    <w:rsid w:val="00CC2BD2"/>
    <w:rsid w:val="00CC2BE8"/>
    <w:rsid w:val="00CC2DB7"/>
    <w:rsid w:val="00CC31F3"/>
    <w:rsid w:val="00CC33AA"/>
    <w:rsid w:val="00CC3844"/>
    <w:rsid w:val="00CC46C5"/>
    <w:rsid w:val="00CC5873"/>
    <w:rsid w:val="00CC5ABC"/>
    <w:rsid w:val="00CC5CEC"/>
    <w:rsid w:val="00CC5E11"/>
    <w:rsid w:val="00CC6C05"/>
    <w:rsid w:val="00CC6E17"/>
    <w:rsid w:val="00CC78EC"/>
    <w:rsid w:val="00CD021C"/>
    <w:rsid w:val="00CD05D6"/>
    <w:rsid w:val="00CD1465"/>
    <w:rsid w:val="00CD25BE"/>
    <w:rsid w:val="00CD33C6"/>
    <w:rsid w:val="00CD3D02"/>
    <w:rsid w:val="00CD452F"/>
    <w:rsid w:val="00CD45F7"/>
    <w:rsid w:val="00CD45FA"/>
    <w:rsid w:val="00CD518A"/>
    <w:rsid w:val="00CD577C"/>
    <w:rsid w:val="00CD5D22"/>
    <w:rsid w:val="00CD6574"/>
    <w:rsid w:val="00CD687B"/>
    <w:rsid w:val="00CD6B1E"/>
    <w:rsid w:val="00CD6D9A"/>
    <w:rsid w:val="00CD75B7"/>
    <w:rsid w:val="00CE0090"/>
    <w:rsid w:val="00CE07A0"/>
    <w:rsid w:val="00CE08B8"/>
    <w:rsid w:val="00CE0E37"/>
    <w:rsid w:val="00CE126C"/>
    <w:rsid w:val="00CE1B35"/>
    <w:rsid w:val="00CE1CE0"/>
    <w:rsid w:val="00CE24AB"/>
    <w:rsid w:val="00CE2BB8"/>
    <w:rsid w:val="00CE2C9C"/>
    <w:rsid w:val="00CE2EBC"/>
    <w:rsid w:val="00CE38FD"/>
    <w:rsid w:val="00CE3A3D"/>
    <w:rsid w:val="00CE3E0A"/>
    <w:rsid w:val="00CE43BD"/>
    <w:rsid w:val="00CE458C"/>
    <w:rsid w:val="00CE461E"/>
    <w:rsid w:val="00CE5410"/>
    <w:rsid w:val="00CE6A0E"/>
    <w:rsid w:val="00CE6C5D"/>
    <w:rsid w:val="00CE6C8E"/>
    <w:rsid w:val="00CE6DAF"/>
    <w:rsid w:val="00CE6F40"/>
    <w:rsid w:val="00CE7C5E"/>
    <w:rsid w:val="00CE7D73"/>
    <w:rsid w:val="00CF08E3"/>
    <w:rsid w:val="00CF0CF7"/>
    <w:rsid w:val="00CF1105"/>
    <w:rsid w:val="00CF2CCC"/>
    <w:rsid w:val="00CF301F"/>
    <w:rsid w:val="00CF3FAA"/>
    <w:rsid w:val="00CF4548"/>
    <w:rsid w:val="00CF4C34"/>
    <w:rsid w:val="00CF5153"/>
    <w:rsid w:val="00CF53F3"/>
    <w:rsid w:val="00CF55B6"/>
    <w:rsid w:val="00CF5C81"/>
    <w:rsid w:val="00CF65CA"/>
    <w:rsid w:val="00CF68CC"/>
    <w:rsid w:val="00CF6D5D"/>
    <w:rsid w:val="00CF78AC"/>
    <w:rsid w:val="00CF7E28"/>
    <w:rsid w:val="00D00567"/>
    <w:rsid w:val="00D00E92"/>
    <w:rsid w:val="00D01A0C"/>
    <w:rsid w:val="00D0206D"/>
    <w:rsid w:val="00D02D53"/>
    <w:rsid w:val="00D03091"/>
    <w:rsid w:val="00D03102"/>
    <w:rsid w:val="00D04A8F"/>
    <w:rsid w:val="00D055EC"/>
    <w:rsid w:val="00D05925"/>
    <w:rsid w:val="00D05F70"/>
    <w:rsid w:val="00D06447"/>
    <w:rsid w:val="00D06620"/>
    <w:rsid w:val="00D076FE"/>
    <w:rsid w:val="00D07D9A"/>
    <w:rsid w:val="00D07EAD"/>
    <w:rsid w:val="00D1036D"/>
    <w:rsid w:val="00D11738"/>
    <w:rsid w:val="00D11802"/>
    <w:rsid w:val="00D118E9"/>
    <w:rsid w:val="00D12D86"/>
    <w:rsid w:val="00D1327F"/>
    <w:rsid w:val="00D13E57"/>
    <w:rsid w:val="00D146DC"/>
    <w:rsid w:val="00D15CB9"/>
    <w:rsid w:val="00D16C59"/>
    <w:rsid w:val="00D171B3"/>
    <w:rsid w:val="00D17201"/>
    <w:rsid w:val="00D20102"/>
    <w:rsid w:val="00D20DC5"/>
    <w:rsid w:val="00D2115E"/>
    <w:rsid w:val="00D21FDF"/>
    <w:rsid w:val="00D227A6"/>
    <w:rsid w:val="00D22A69"/>
    <w:rsid w:val="00D22AA9"/>
    <w:rsid w:val="00D23226"/>
    <w:rsid w:val="00D2333D"/>
    <w:rsid w:val="00D23E34"/>
    <w:rsid w:val="00D23ED0"/>
    <w:rsid w:val="00D24B4A"/>
    <w:rsid w:val="00D25D68"/>
    <w:rsid w:val="00D26760"/>
    <w:rsid w:val="00D26B9E"/>
    <w:rsid w:val="00D274C6"/>
    <w:rsid w:val="00D30234"/>
    <w:rsid w:val="00D30809"/>
    <w:rsid w:val="00D30B91"/>
    <w:rsid w:val="00D3186F"/>
    <w:rsid w:val="00D3214F"/>
    <w:rsid w:val="00D3231E"/>
    <w:rsid w:val="00D33409"/>
    <w:rsid w:val="00D33A83"/>
    <w:rsid w:val="00D342AB"/>
    <w:rsid w:val="00D343D1"/>
    <w:rsid w:val="00D34464"/>
    <w:rsid w:val="00D3485D"/>
    <w:rsid w:val="00D3494B"/>
    <w:rsid w:val="00D34AB5"/>
    <w:rsid w:val="00D350F7"/>
    <w:rsid w:val="00D352F6"/>
    <w:rsid w:val="00D3586E"/>
    <w:rsid w:val="00D35B60"/>
    <w:rsid w:val="00D35CAF"/>
    <w:rsid w:val="00D35FCB"/>
    <w:rsid w:val="00D36395"/>
    <w:rsid w:val="00D367E8"/>
    <w:rsid w:val="00D3725B"/>
    <w:rsid w:val="00D37B9C"/>
    <w:rsid w:val="00D37E8F"/>
    <w:rsid w:val="00D412F6"/>
    <w:rsid w:val="00D42E5E"/>
    <w:rsid w:val="00D4307F"/>
    <w:rsid w:val="00D43447"/>
    <w:rsid w:val="00D4386F"/>
    <w:rsid w:val="00D438D7"/>
    <w:rsid w:val="00D439D7"/>
    <w:rsid w:val="00D44728"/>
    <w:rsid w:val="00D44F44"/>
    <w:rsid w:val="00D45419"/>
    <w:rsid w:val="00D4563A"/>
    <w:rsid w:val="00D46174"/>
    <w:rsid w:val="00D46F0E"/>
    <w:rsid w:val="00D478C8"/>
    <w:rsid w:val="00D50574"/>
    <w:rsid w:val="00D512B6"/>
    <w:rsid w:val="00D517A9"/>
    <w:rsid w:val="00D518D0"/>
    <w:rsid w:val="00D51EDE"/>
    <w:rsid w:val="00D522CB"/>
    <w:rsid w:val="00D53357"/>
    <w:rsid w:val="00D53390"/>
    <w:rsid w:val="00D53D5E"/>
    <w:rsid w:val="00D55151"/>
    <w:rsid w:val="00D551DD"/>
    <w:rsid w:val="00D56E37"/>
    <w:rsid w:val="00D57FB4"/>
    <w:rsid w:val="00D60AB9"/>
    <w:rsid w:val="00D60FA1"/>
    <w:rsid w:val="00D61DEE"/>
    <w:rsid w:val="00D61EC7"/>
    <w:rsid w:val="00D6220D"/>
    <w:rsid w:val="00D6305D"/>
    <w:rsid w:val="00D63BD7"/>
    <w:rsid w:val="00D63BDE"/>
    <w:rsid w:val="00D64850"/>
    <w:rsid w:val="00D64C02"/>
    <w:rsid w:val="00D64C63"/>
    <w:rsid w:val="00D65116"/>
    <w:rsid w:val="00D66051"/>
    <w:rsid w:val="00D66291"/>
    <w:rsid w:val="00D70D59"/>
    <w:rsid w:val="00D71589"/>
    <w:rsid w:val="00D72785"/>
    <w:rsid w:val="00D72C3D"/>
    <w:rsid w:val="00D7307D"/>
    <w:rsid w:val="00D733A6"/>
    <w:rsid w:val="00D7370C"/>
    <w:rsid w:val="00D7375A"/>
    <w:rsid w:val="00D737C6"/>
    <w:rsid w:val="00D74398"/>
    <w:rsid w:val="00D7454F"/>
    <w:rsid w:val="00D748DE"/>
    <w:rsid w:val="00D74F22"/>
    <w:rsid w:val="00D7516F"/>
    <w:rsid w:val="00D759E9"/>
    <w:rsid w:val="00D75FF2"/>
    <w:rsid w:val="00D76BB6"/>
    <w:rsid w:val="00D77267"/>
    <w:rsid w:val="00D7745B"/>
    <w:rsid w:val="00D778DB"/>
    <w:rsid w:val="00D77AB3"/>
    <w:rsid w:val="00D80449"/>
    <w:rsid w:val="00D8072E"/>
    <w:rsid w:val="00D81584"/>
    <w:rsid w:val="00D81822"/>
    <w:rsid w:val="00D81B4D"/>
    <w:rsid w:val="00D81D70"/>
    <w:rsid w:val="00D82837"/>
    <w:rsid w:val="00D82AC4"/>
    <w:rsid w:val="00D82E45"/>
    <w:rsid w:val="00D82FBB"/>
    <w:rsid w:val="00D830F7"/>
    <w:rsid w:val="00D83B6C"/>
    <w:rsid w:val="00D85365"/>
    <w:rsid w:val="00D86976"/>
    <w:rsid w:val="00D86F8F"/>
    <w:rsid w:val="00D8709C"/>
    <w:rsid w:val="00D87800"/>
    <w:rsid w:val="00D87DE0"/>
    <w:rsid w:val="00D87EB9"/>
    <w:rsid w:val="00D905F6"/>
    <w:rsid w:val="00D910F3"/>
    <w:rsid w:val="00D916ED"/>
    <w:rsid w:val="00D91779"/>
    <w:rsid w:val="00D917F4"/>
    <w:rsid w:val="00D92447"/>
    <w:rsid w:val="00D927AE"/>
    <w:rsid w:val="00D93896"/>
    <w:rsid w:val="00D943A1"/>
    <w:rsid w:val="00D94C4B"/>
    <w:rsid w:val="00D94DE5"/>
    <w:rsid w:val="00D955EB"/>
    <w:rsid w:val="00D95C8B"/>
    <w:rsid w:val="00D95F98"/>
    <w:rsid w:val="00D96127"/>
    <w:rsid w:val="00D962ED"/>
    <w:rsid w:val="00D96F2F"/>
    <w:rsid w:val="00D975DA"/>
    <w:rsid w:val="00D97D93"/>
    <w:rsid w:val="00DA0FC7"/>
    <w:rsid w:val="00DA17D5"/>
    <w:rsid w:val="00DA1827"/>
    <w:rsid w:val="00DA1B56"/>
    <w:rsid w:val="00DA2625"/>
    <w:rsid w:val="00DA3F33"/>
    <w:rsid w:val="00DA454E"/>
    <w:rsid w:val="00DA4D76"/>
    <w:rsid w:val="00DA4E00"/>
    <w:rsid w:val="00DA5279"/>
    <w:rsid w:val="00DA52AE"/>
    <w:rsid w:val="00DA5C58"/>
    <w:rsid w:val="00DA5D38"/>
    <w:rsid w:val="00DA6000"/>
    <w:rsid w:val="00DA69E7"/>
    <w:rsid w:val="00DA6C41"/>
    <w:rsid w:val="00DA758B"/>
    <w:rsid w:val="00DA764C"/>
    <w:rsid w:val="00DB01C2"/>
    <w:rsid w:val="00DB06FC"/>
    <w:rsid w:val="00DB10F0"/>
    <w:rsid w:val="00DB1BDF"/>
    <w:rsid w:val="00DB1BF8"/>
    <w:rsid w:val="00DB1E20"/>
    <w:rsid w:val="00DB25CD"/>
    <w:rsid w:val="00DB38D2"/>
    <w:rsid w:val="00DB3A6C"/>
    <w:rsid w:val="00DB3D36"/>
    <w:rsid w:val="00DB3DA5"/>
    <w:rsid w:val="00DB3E41"/>
    <w:rsid w:val="00DB4798"/>
    <w:rsid w:val="00DB495D"/>
    <w:rsid w:val="00DB4E0D"/>
    <w:rsid w:val="00DB541D"/>
    <w:rsid w:val="00DB5C35"/>
    <w:rsid w:val="00DB6E3F"/>
    <w:rsid w:val="00DB6F96"/>
    <w:rsid w:val="00DB6FB8"/>
    <w:rsid w:val="00DC030B"/>
    <w:rsid w:val="00DC0F98"/>
    <w:rsid w:val="00DC1404"/>
    <w:rsid w:val="00DC19D3"/>
    <w:rsid w:val="00DC1B03"/>
    <w:rsid w:val="00DC1DD3"/>
    <w:rsid w:val="00DC2D31"/>
    <w:rsid w:val="00DC38C8"/>
    <w:rsid w:val="00DC4A58"/>
    <w:rsid w:val="00DC524B"/>
    <w:rsid w:val="00DC6CE7"/>
    <w:rsid w:val="00DC78A9"/>
    <w:rsid w:val="00DC7D0C"/>
    <w:rsid w:val="00DD1533"/>
    <w:rsid w:val="00DD2008"/>
    <w:rsid w:val="00DD2CA5"/>
    <w:rsid w:val="00DD2E90"/>
    <w:rsid w:val="00DD2F3E"/>
    <w:rsid w:val="00DD37BC"/>
    <w:rsid w:val="00DD3C0C"/>
    <w:rsid w:val="00DD3D66"/>
    <w:rsid w:val="00DD3F46"/>
    <w:rsid w:val="00DD5067"/>
    <w:rsid w:val="00DD51EF"/>
    <w:rsid w:val="00DD5D6C"/>
    <w:rsid w:val="00DD63D4"/>
    <w:rsid w:val="00DD6C03"/>
    <w:rsid w:val="00DD7458"/>
    <w:rsid w:val="00DD746A"/>
    <w:rsid w:val="00DD7C17"/>
    <w:rsid w:val="00DE08F1"/>
    <w:rsid w:val="00DE0C63"/>
    <w:rsid w:val="00DE0FD2"/>
    <w:rsid w:val="00DE11DF"/>
    <w:rsid w:val="00DE177E"/>
    <w:rsid w:val="00DE18BE"/>
    <w:rsid w:val="00DE1C06"/>
    <w:rsid w:val="00DE2239"/>
    <w:rsid w:val="00DE2248"/>
    <w:rsid w:val="00DE278A"/>
    <w:rsid w:val="00DE2EA3"/>
    <w:rsid w:val="00DE2FB8"/>
    <w:rsid w:val="00DE3B47"/>
    <w:rsid w:val="00DE3CCF"/>
    <w:rsid w:val="00DE3DE8"/>
    <w:rsid w:val="00DE4306"/>
    <w:rsid w:val="00DE4561"/>
    <w:rsid w:val="00DE45E5"/>
    <w:rsid w:val="00DE6491"/>
    <w:rsid w:val="00DE6703"/>
    <w:rsid w:val="00DE68FC"/>
    <w:rsid w:val="00DE6F4A"/>
    <w:rsid w:val="00DE6FB4"/>
    <w:rsid w:val="00DE7915"/>
    <w:rsid w:val="00DE7E97"/>
    <w:rsid w:val="00DF004C"/>
    <w:rsid w:val="00DF017A"/>
    <w:rsid w:val="00DF02E1"/>
    <w:rsid w:val="00DF049B"/>
    <w:rsid w:val="00DF09A4"/>
    <w:rsid w:val="00DF236B"/>
    <w:rsid w:val="00DF2602"/>
    <w:rsid w:val="00DF31A5"/>
    <w:rsid w:val="00DF373F"/>
    <w:rsid w:val="00DF3FB7"/>
    <w:rsid w:val="00DF487D"/>
    <w:rsid w:val="00DF5090"/>
    <w:rsid w:val="00DF5696"/>
    <w:rsid w:val="00DF56C9"/>
    <w:rsid w:val="00DF5B9E"/>
    <w:rsid w:val="00DF5C4D"/>
    <w:rsid w:val="00DF5D1A"/>
    <w:rsid w:val="00DF60DD"/>
    <w:rsid w:val="00DF6858"/>
    <w:rsid w:val="00DF6B5E"/>
    <w:rsid w:val="00DF7B46"/>
    <w:rsid w:val="00E00B71"/>
    <w:rsid w:val="00E01805"/>
    <w:rsid w:val="00E02835"/>
    <w:rsid w:val="00E03C65"/>
    <w:rsid w:val="00E04A21"/>
    <w:rsid w:val="00E04E42"/>
    <w:rsid w:val="00E04E4E"/>
    <w:rsid w:val="00E05AA7"/>
    <w:rsid w:val="00E05CC7"/>
    <w:rsid w:val="00E065AD"/>
    <w:rsid w:val="00E069B7"/>
    <w:rsid w:val="00E06DC1"/>
    <w:rsid w:val="00E07DE5"/>
    <w:rsid w:val="00E100AD"/>
    <w:rsid w:val="00E10224"/>
    <w:rsid w:val="00E10E94"/>
    <w:rsid w:val="00E11467"/>
    <w:rsid w:val="00E11E27"/>
    <w:rsid w:val="00E120B6"/>
    <w:rsid w:val="00E12A93"/>
    <w:rsid w:val="00E12C8A"/>
    <w:rsid w:val="00E13E2C"/>
    <w:rsid w:val="00E14D4A"/>
    <w:rsid w:val="00E14E1D"/>
    <w:rsid w:val="00E15069"/>
    <w:rsid w:val="00E1507E"/>
    <w:rsid w:val="00E15907"/>
    <w:rsid w:val="00E1673B"/>
    <w:rsid w:val="00E17EAD"/>
    <w:rsid w:val="00E205B3"/>
    <w:rsid w:val="00E210E1"/>
    <w:rsid w:val="00E211BF"/>
    <w:rsid w:val="00E22571"/>
    <w:rsid w:val="00E2264A"/>
    <w:rsid w:val="00E22A44"/>
    <w:rsid w:val="00E2360A"/>
    <w:rsid w:val="00E2380E"/>
    <w:rsid w:val="00E23B62"/>
    <w:rsid w:val="00E23CAC"/>
    <w:rsid w:val="00E24C0A"/>
    <w:rsid w:val="00E256D0"/>
    <w:rsid w:val="00E26520"/>
    <w:rsid w:val="00E26A51"/>
    <w:rsid w:val="00E26DB4"/>
    <w:rsid w:val="00E27CE2"/>
    <w:rsid w:val="00E30318"/>
    <w:rsid w:val="00E3035F"/>
    <w:rsid w:val="00E30858"/>
    <w:rsid w:val="00E31949"/>
    <w:rsid w:val="00E31D83"/>
    <w:rsid w:val="00E3238D"/>
    <w:rsid w:val="00E32708"/>
    <w:rsid w:val="00E32F17"/>
    <w:rsid w:val="00E3303D"/>
    <w:rsid w:val="00E356C7"/>
    <w:rsid w:val="00E36CDD"/>
    <w:rsid w:val="00E36F59"/>
    <w:rsid w:val="00E37008"/>
    <w:rsid w:val="00E371AD"/>
    <w:rsid w:val="00E372AD"/>
    <w:rsid w:val="00E41936"/>
    <w:rsid w:val="00E420C9"/>
    <w:rsid w:val="00E43A4D"/>
    <w:rsid w:val="00E4579A"/>
    <w:rsid w:val="00E45A08"/>
    <w:rsid w:val="00E45C82"/>
    <w:rsid w:val="00E45E77"/>
    <w:rsid w:val="00E4622F"/>
    <w:rsid w:val="00E46C88"/>
    <w:rsid w:val="00E46E08"/>
    <w:rsid w:val="00E470E7"/>
    <w:rsid w:val="00E4738A"/>
    <w:rsid w:val="00E476C4"/>
    <w:rsid w:val="00E47796"/>
    <w:rsid w:val="00E50920"/>
    <w:rsid w:val="00E5127D"/>
    <w:rsid w:val="00E5209C"/>
    <w:rsid w:val="00E5388A"/>
    <w:rsid w:val="00E53C7C"/>
    <w:rsid w:val="00E53E1D"/>
    <w:rsid w:val="00E554A7"/>
    <w:rsid w:val="00E5693C"/>
    <w:rsid w:val="00E578C0"/>
    <w:rsid w:val="00E61B44"/>
    <w:rsid w:val="00E623F0"/>
    <w:rsid w:val="00E62A76"/>
    <w:rsid w:val="00E638C4"/>
    <w:rsid w:val="00E641D2"/>
    <w:rsid w:val="00E641FB"/>
    <w:rsid w:val="00E6433C"/>
    <w:rsid w:val="00E64B17"/>
    <w:rsid w:val="00E65384"/>
    <w:rsid w:val="00E65DE3"/>
    <w:rsid w:val="00E65ED0"/>
    <w:rsid w:val="00E6603D"/>
    <w:rsid w:val="00E66796"/>
    <w:rsid w:val="00E66B22"/>
    <w:rsid w:val="00E66C6E"/>
    <w:rsid w:val="00E66DA7"/>
    <w:rsid w:val="00E67BC1"/>
    <w:rsid w:val="00E7014F"/>
    <w:rsid w:val="00E706AF"/>
    <w:rsid w:val="00E70E16"/>
    <w:rsid w:val="00E7104E"/>
    <w:rsid w:val="00E71230"/>
    <w:rsid w:val="00E71380"/>
    <w:rsid w:val="00E71AED"/>
    <w:rsid w:val="00E7320D"/>
    <w:rsid w:val="00E739F7"/>
    <w:rsid w:val="00E73ECA"/>
    <w:rsid w:val="00E74A10"/>
    <w:rsid w:val="00E74D71"/>
    <w:rsid w:val="00E76A9C"/>
    <w:rsid w:val="00E77B80"/>
    <w:rsid w:val="00E82608"/>
    <w:rsid w:val="00E829E4"/>
    <w:rsid w:val="00E82D51"/>
    <w:rsid w:val="00E8327C"/>
    <w:rsid w:val="00E8328F"/>
    <w:rsid w:val="00E83DE9"/>
    <w:rsid w:val="00E8526F"/>
    <w:rsid w:val="00E85530"/>
    <w:rsid w:val="00E85B2B"/>
    <w:rsid w:val="00E867BD"/>
    <w:rsid w:val="00E86C17"/>
    <w:rsid w:val="00E87202"/>
    <w:rsid w:val="00E87C43"/>
    <w:rsid w:val="00E90428"/>
    <w:rsid w:val="00E90B22"/>
    <w:rsid w:val="00E90D52"/>
    <w:rsid w:val="00E90D54"/>
    <w:rsid w:val="00E911CA"/>
    <w:rsid w:val="00E92B43"/>
    <w:rsid w:val="00E9301D"/>
    <w:rsid w:val="00E938FA"/>
    <w:rsid w:val="00E9423F"/>
    <w:rsid w:val="00E943AE"/>
    <w:rsid w:val="00E94420"/>
    <w:rsid w:val="00E94B1E"/>
    <w:rsid w:val="00E94C61"/>
    <w:rsid w:val="00E95C4A"/>
    <w:rsid w:val="00E95EB8"/>
    <w:rsid w:val="00E97242"/>
    <w:rsid w:val="00EA05F7"/>
    <w:rsid w:val="00EA0783"/>
    <w:rsid w:val="00EA0C4A"/>
    <w:rsid w:val="00EA1A9E"/>
    <w:rsid w:val="00EA2763"/>
    <w:rsid w:val="00EA2846"/>
    <w:rsid w:val="00EA2B8A"/>
    <w:rsid w:val="00EA2E13"/>
    <w:rsid w:val="00EA3109"/>
    <w:rsid w:val="00EA4901"/>
    <w:rsid w:val="00EA53A4"/>
    <w:rsid w:val="00EA5418"/>
    <w:rsid w:val="00EA5832"/>
    <w:rsid w:val="00EA5DFA"/>
    <w:rsid w:val="00EA6E8F"/>
    <w:rsid w:val="00EA7877"/>
    <w:rsid w:val="00EB0872"/>
    <w:rsid w:val="00EB171D"/>
    <w:rsid w:val="00EB18C1"/>
    <w:rsid w:val="00EB2889"/>
    <w:rsid w:val="00EB2DCF"/>
    <w:rsid w:val="00EB3D67"/>
    <w:rsid w:val="00EB42D2"/>
    <w:rsid w:val="00EB447B"/>
    <w:rsid w:val="00EB6762"/>
    <w:rsid w:val="00EB6E90"/>
    <w:rsid w:val="00EB71BB"/>
    <w:rsid w:val="00EB754E"/>
    <w:rsid w:val="00EC03E2"/>
    <w:rsid w:val="00EC07D3"/>
    <w:rsid w:val="00EC18D5"/>
    <w:rsid w:val="00EC1912"/>
    <w:rsid w:val="00EC22F6"/>
    <w:rsid w:val="00EC27A5"/>
    <w:rsid w:val="00EC2A37"/>
    <w:rsid w:val="00EC3198"/>
    <w:rsid w:val="00EC3395"/>
    <w:rsid w:val="00EC38F4"/>
    <w:rsid w:val="00EC43E4"/>
    <w:rsid w:val="00EC471D"/>
    <w:rsid w:val="00EC535E"/>
    <w:rsid w:val="00EC5F8F"/>
    <w:rsid w:val="00EC696A"/>
    <w:rsid w:val="00EC7159"/>
    <w:rsid w:val="00EC72FC"/>
    <w:rsid w:val="00EC741B"/>
    <w:rsid w:val="00EC7964"/>
    <w:rsid w:val="00ED066F"/>
    <w:rsid w:val="00ED0DF8"/>
    <w:rsid w:val="00ED10AE"/>
    <w:rsid w:val="00ED1252"/>
    <w:rsid w:val="00ED16A6"/>
    <w:rsid w:val="00ED234E"/>
    <w:rsid w:val="00ED2EEB"/>
    <w:rsid w:val="00ED30E1"/>
    <w:rsid w:val="00ED32A4"/>
    <w:rsid w:val="00ED3449"/>
    <w:rsid w:val="00ED3C56"/>
    <w:rsid w:val="00ED4B74"/>
    <w:rsid w:val="00ED4CBC"/>
    <w:rsid w:val="00ED546E"/>
    <w:rsid w:val="00ED56EA"/>
    <w:rsid w:val="00ED69B5"/>
    <w:rsid w:val="00ED69CB"/>
    <w:rsid w:val="00ED6B52"/>
    <w:rsid w:val="00ED73B0"/>
    <w:rsid w:val="00ED76FC"/>
    <w:rsid w:val="00EE00DF"/>
    <w:rsid w:val="00EE021B"/>
    <w:rsid w:val="00EE0227"/>
    <w:rsid w:val="00EE04CB"/>
    <w:rsid w:val="00EE0D9B"/>
    <w:rsid w:val="00EE0EBB"/>
    <w:rsid w:val="00EE2208"/>
    <w:rsid w:val="00EE2291"/>
    <w:rsid w:val="00EE257F"/>
    <w:rsid w:val="00EE357A"/>
    <w:rsid w:val="00EE36B3"/>
    <w:rsid w:val="00EE4165"/>
    <w:rsid w:val="00EE4C73"/>
    <w:rsid w:val="00EE64BB"/>
    <w:rsid w:val="00EE6E75"/>
    <w:rsid w:val="00EE77B1"/>
    <w:rsid w:val="00EE78BE"/>
    <w:rsid w:val="00EE7C36"/>
    <w:rsid w:val="00EF0B14"/>
    <w:rsid w:val="00EF11DB"/>
    <w:rsid w:val="00EF1227"/>
    <w:rsid w:val="00EF1EAF"/>
    <w:rsid w:val="00EF5A5F"/>
    <w:rsid w:val="00EF69D6"/>
    <w:rsid w:val="00F00AF6"/>
    <w:rsid w:val="00F00DF0"/>
    <w:rsid w:val="00F00EC9"/>
    <w:rsid w:val="00F00ED8"/>
    <w:rsid w:val="00F0125D"/>
    <w:rsid w:val="00F01C0F"/>
    <w:rsid w:val="00F02167"/>
    <w:rsid w:val="00F03145"/>
    <w:rsid w:val="00F03966"/>
    <w:rsid w:val="00F0416A"/>
    <w:rsid w:val="00F04322"/>
    <w:rsid w:val="00F04A55"/>
    <w:rsid w:val="00F04CF0"/>
    <w:rsid w:val="00F04FC9"/>
    <w:rsid w:val="00F054CF"/>
    <w:rsid w:val="00F05E8E"/>
    <w:rsid w:val="00F05FD6"/>
    <w:rsid w:val="00F06134"/>
    <w:rsid w:val="00F066D7"/>
    <w:rsid w:val="00F06CC5"/>
    <w:rsid w:val="00F07359"/>
    <w:rsid w:val="00F1008B"/>
    <w:rsid w:val="00F100C4"/>
    <w:rsid w:val="00F1052B"/>
    <w:rsid w:val="00F1077D"/>
    <w:rsid w:val="00F11B82"/>
    <w:rsid w:val="00F12176"/>
    <w:rsid w:val="00F13259"/>
    <w:rsid w:val="00F13D67"/>
    <w:rsid w:val="00F1449E"/>
    <w:rsid w:val="00F155EC"/>
    <w:rsid w:val="00F1587B"/>
    <w:rsid w:val="00F16022"/>
    <w:rsid w:val="00F166E4"/>
    <w:rsid w:val="00F17C0D"/>
    <w:rsid w:val="00F17F53"/>
    <w:rsid w:val="00F2018C"/>
    <w:rsid w:val="00F202C6"/>
    <w:rsid w:val="00F20429"/>
    <w:rsid w:val="00F21606"/>
    <w:rsid w:val="00F2173F"/>
    <w:rsid w:val="00F21841"/>
    <w:rsid w:val="00F21E50"/>
    <w:rsid w:val="00F227AB"/>
    <w:rsid w:val="00F22946"/>
    <w:rsid w:val="00F22CA8"/>
    <w:rsid w:val="00F23D14"/>
    <w:rsid w:val="00F24941"/>
    <w:rsid w:val="00F2496A"/>
    <w:rsid w:val="00F25374"/>
    <w:rsid w:val="00F257FF"/>
    <w:rsid w:val="00F26988"/>
    <w:rsid w:val="00F26FF7"/>
    <w:rsid w:val="00F27C19"/>
    <w:rsid w:val="00F30A19"/>
    <w:rsid w:val="00F31635"/>
    <w:rsid w:val="00F3261A"/>
    <w:rsid w:val="00F330EB"/>
    <w:rsid w:val="00F33412"/>
    <w:rsid w:val="00F33A28"/>
    <w:rsid w:val="00F33A39"/>
    <w:rsid w:val="00F342B4"/>
    <w:rsid w:val="00F344B4"/>
    <w:rsid w:val="00F346AC"/>
    <w:rsid w:val="00F348DE"/>
    <w:rsid w:val="00F35E15"/>
    <w:rsid w:val="00F36173"/>
    <w:rsid w:val="00F36994"/>
    <w:rsid w:val="00F37105"/>
    <w:rsid w:val="00F374A5"/>
    <w:rsid w:val="00F3792D"/>
    <w:rsid w:val="00F37D5B"/>
    <w:rsid w:val="00F40B30"/>
    <w:rsid w:val="00F41144"/>
    <w:rsid w:val="00F413B1"/>
    <w:rsid w:val="00F414B5"/>
    <w:rsid w:val="00F43FEA"/>
    <w:rsid w:val="00F44095"/>
    <w:rsid w:val="00F443A3"/>
    <w:rsid w:val="00F44648"/>
    <w:rsid w:val="00F44CC0"/>
    <w:rsid w:val="00F4563C"/>
    <w:rsid w:val="00F46E7A"/>
    <w:rsid w:val="00F50057"/>
    <w:rsid w:val="00F50392"/>
    <w:rsid w:val="00F5045B"/>
    <w:rsid w:val="00F50866"/>
    <w:rsid w:val="00F50D67"/>
    <w:rsid w:val="00F5106E"/>
    <w:rsid w:val="00F51996"/>
    <w:rsid w:val="00F53A41"/>
    <w:rsid w:val="00F54972"/>
    <w:rsid w:val="00F54AD5"/>
    <w:rsid w:val="00F54CAA"/>
    <w:rsid w:val="00F55009"/>
    <w:rsid w:val="00F554DC"/>
    <w:rsid w:val="00F5634B"/>
    <w:rsid w:val="00F563B0"/>
    <w:rsid w:val="00F56AC2"/>
    <w:rsid w:val="00F56F2F"/>
    <w:rsid w:val="00F57302"/>
    <w:rsid w:val="00F578DB"/>
    <w:rsid w:val="00F60266"/>
    <w:rsid w:val="00F60D59"/>
    <w:rsid w:val="00F60F75"/>
    <w:rsid w:val="00F61770"/>
    <w:rsid w:val="00F62F29"/>
    <w:rsid w:val="00F6371A"/>
    <w:rsid w:val="00F63E15"/>
    <w:rsid w:val="00F656C2"/>
    <w:rsid w:val="00F66B89"/>
    <w:rsid w:val="00F67BE7"/>
    <w:rsid w:val="00F704EA"/>
    <w:rsid w:val="00F70F0E"/>
    <w:rsid w:val="00F71AC8"/>
    <w:rsid w:val="00F71CFB"/>
    <w:rsid w:val="00F72484"/>
    <w:rsid w:val="00F72C3E"/>
    <w:rsid w:val="00F73207"/>
    <w:rsid w:val="00F73BB6"/>
    <w:rsid w:val="00F73D97"/>
    <w:rsid w:val="00F73F1D"/>
    <w:rsid w:val="00F74AC7"/>
    <w:rsid w:val="00F7529B"/>
    <w:rsid w:val="00F755D0"/>
    <w:rsid w:val="00F75CD5"/>
    <w:rsid w:val="00F763AE"/>
    <w:rsid w:val="00F7662A"/>
    <w:rsid w:val="00F76A85"/>
    <w:rsid w:val="00F76DF7"/>
    <w:rsid w:val="00F7729F"/>
    <w:rsid w:val="00F772B5"/>
    <w:rsid w:val="00F775FA"/>
    <w:rsid w:val="00F77806"/>
    <w:rsid w:val="00F77BA5"/>
    <w:rsid w:val="00F77F10"/>
    <w:rsid w:val="00F80708"/>
    <w:rsid w:val="00F8088C"/>
    <w:rsid w:val="00F809F4"/>
    <w:rsid w:val="00F819AF"/>
    <w:rsid w:val="00F81C7F"/>
    <w:rsid w:val="00F82084"/>
    <w:rsid w:val="00F82092"/>
    <w:rsid w:val="00F8242C"/>
    <w:rsid w:val="00F82443"/>
    <w:rsid w:val="00F824B3"/>
    <w:rsid w:val="00F825FA"/>
    <w:rsid w:val="00F83CAC"/>
    <w:rsid w:val="00F8437F"/>
    <w:rsid w:val="00F853BC"/>
    <w:rsid w:val="00F853DB"/>
    <w:rsid w:val="00F854EA"/>
    <w:rsid w:val="00F85868"/>
    <w:rsid w:val="00F85941"/>
    <w:rsid w:val="00F85D43"/>
    <w:rsid w:val="00F8614F"/>
    <w:rsid w:val="00F86491"/>
    <w:rsid w:val="00F86E1D"/>
    <w:rsid w:val="00F87093"/>
    <w:rsid w:val="00F900ED"/>
    <w:rsid w:val="00F9024E"/>
    <w:rsid w:val="00F903DE"/>
    <w:rsid w:val="00F91446"/>
    <w:rsid w:val="00F9152D"/>
    <w:rsid w:val="00F915BF"/>
    <w:rsid w:val="00F925EE"/>
    <w:rsid w:val="00F940CD"/>
    <w:rsid w:val="00F94656"/>
    <w:rsid w:val="00F9512B"/>
    <w:rsid w:val="00F95313"/>
    <w:rsid w:val="00F95C65"/>
    <w:rsid w:val="00F95EBC"/>
    <w:rsid w:val="00F9612B"/>
    <w:rsid w:val="00F961E6"/>
    <w:rsid w:val="00F9659D"/>
    <w:rsid w:val="00F96F82"/>
    <w:rsid w:val="00F976EE"/>
    <w:rsid w:val="00F97B99"/>
    <w:rsid w:val="00F97C19"/>
    <w:rsid w:val="00F97EC1"/>
    <w:rsid w:val="00FA075F"/>
    <w:rsid w:val="00FA0F0E"/>
    <w:rsid w:val="00FA0FC8"/>
    <w:rsid w:val="00FA11F8"/>
    <w:rsid w:val="00FA1439"/>
    <w:rsid w:val="00FA1798"/>
    <w:rsid w:val="00FA192E"/>
    <w:rsid w:val="00FA19E2"/>
    <w:rsid w:val="00FA216B"/>
    <w:rsid w:val="00FA320B"/>
    <w:rsid w:val="00FA40C1"/>
    <w:rsid w:val="00FA4F3B"/>
    <w:rsid w:val="00FA5231"/>
    <w:rsid w:val="00FA5518"/>
    <w:rsid w:val="00FA5C3D"/>
    <w:rsid w:val="00FA5E96"/>
    <w:rsid w:val="00FA5F3B"/>
    <w:rsid w:val="00FA69FF"/>
    <w:rsid w:val="00FA742A"/>
    <w:rsid w:val="00FB01DC"/>
    <w:rsid w:val="00FB1010"/>
    <w:rsid w:val="00FB17B5"/>
    <w:rsid w:val="00FB186B"/>
    <w:rsid w:val="00FB1D69"/>
    <w:rsid w:val="00FB2ABB"/>
    <w:rsid w:val="00FB2C51"/>
    <w:rsid w:val="00FB3079"/>
    <w:rsid w:val="00FB3F01"/>
    <w:rsid w:val="00FB4A89"/>
    <w:rsid w:val="00FB4B5F"/>
    <w:rsid w:val="00FB63A7"/>
    <w:rsid w:val="00FB6D17"/>
    <w:rsid w:val="00FB7F08"/>
    <w:rsid w:val="00FC066C"/>
    <w:rsid w:val="00FC10F3"/>
    <w:rsid w:val="00FC1919"/>
    <w:rsid w:val="00FC2208"/>
    <w:rsid w:val="00FC24A1"/>
    <w:rsid w:val="00FC26EF"/>
    <w:rsid w:val="00FC280A"/>
    <w:rsid w:val="00FC2944"/>
    <w:rsid w:val="00FC2994"/>
    <w:rsid w:val="00FC47DF"/>
    <w:rsid w:val="00FC5460"/>
    <w:rsid w:val="00FC773C"/>
    <w:rsid w:val="00FC7C77"/>
    <w:rsid w:val="00FD062B"/>
    <w:rsid w:val="00FD0A22"/>
    <w:rsid w:val="00FD0CF9"/>
    <w:rsid w:val="00FD20C8"/>
    <w:rsid w:val="00FD2B09"/>
    <w:rsid w:val="00FD2B9B"/>
    <w:rsid w:val="00FD2C77"/>
    <w:rsid w:val="00FD300D"/>
    <w:rsid w:val="00FD39B9"/>
    <w:rsid w:val="00FD4192"/>
    <w:rsid w:val="00FD4405"/>
    <w:rsid w:val="00FD4506"/>
    <w:rsid w:val="00FD5A63"/>
    <w:rsid w:val="00FD6362"/>
    <w:rsid w:val="00FD66B6"/>
    <w:rsid w:val="00FD7C59"/>
    <w:rsid w:val="00FE0268"/>
    <w:rsid w:val="00FE1717"/>
    <w:rsid w:val="00FE1965"/>
    <w:rsid w:val="00FE1A12"/>
    <w:rsid w:val="00FE274B"/>
    <w:rsid w:val="00FE2988"/>
    <w:rsid w:val="00FE3126"/>
    <w:rsid w:val="00FE33F6"/>
    <w:rsid w:val="00FE3492"/>
    <w:rsid w:val="00FE3739"/>
    <w:rsid w:val="00FE40A0"/>
    <w:rsid w:val="00FE510F"/>
    <w:rsid w:val="00FE5C7B"/>
    <w:rsid w:val="00FE68D4"/>
    <w:rsid w:val="00FE6944"/>
    <w:rsid w:val="00FE706F"/>
    <w:rsid w:val="00FE77E7"/>
    <w:rsid w:val="00FE7AEA"/>
    <w:rsid w:val="00FE7CF7"/>
    <w:rsid w:val="00FF01EF"/>
    <w:rsid w:val="00FF07A3"/>
    <w:rsid w:val="00FF1FAF"/>
    <w:rsid w:val="00FF2763"/>
    <w:rsid w:val="00FF46FA"/>
    <w:rsid w:val="00FF671C"/>
    <w:rsid w:val="00FF6836"/>
    <w:rsid w:val="00FF6ED9"/>
    <w:rsid w:val="00FF75BB"/>
    <w:rsid w:val="00FF76FE"/>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8DA28D"/>
  <w15:docId w15:val="{D96D7B75-FDE5-4D92-81FC-F243596C9E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7DE5"/>
  </w:style>
  <w:style w:type="paragraph" w:styleId="Ttulo1">
    <w:name w:val="heading 1"/>
    <w:basedOn w:val="Normal"/>
    <w:next w:val="Normal"/>
    <w:link w:val="Ttulo1Car"/>
    <w:uiPriority w:val="9"/>
    <w:qFormat/>
    <w:rsid w:val="00BF6913"/>
    <w:pPr>
      <w:keepNext/>
      <w:numPr>
        <w:numId w:val="6"/>
      </w:numPr>
      <w:spacing w:before="240" w:after="60" w:line="240" w:lineRule="auto"/>
      <w:outlineLvl w:val="0"/>
    </w:pPr>
    <w:rPr>
      <w:rFonts w:asciiTheme="majorHAnsi" w:eastAsiaTheme="majorEastAsia" w:hAnsiTheme="majorHAnsi" w:cstheme="majorBidi"/>
      <w:b/>
      <w:bCs/>
      <w:kern w:val="32"/>
      <w:sz w:val="32"/>
      <w:szCs w:val="32"/>
      <w:lang w:val="en-US" w:eastAsia="en-US"/>
    </w:rPr>
  </w:style>
  <w:style w:type="paragraph" w:styleId="Ttulo2">
    <w:name w:val="heading 2"/>
    <w:basedOn w:val="Normal"/>
    <w:next w:val="Normal"/>
    <w:link w:val="Ttulo2Car"/>
    <w:uiPriority w:val="9"/>
    <w:unhideWhenUsed/>
    <w:qFormat/>
    <w:rsid w:val="00BF6913"/>
    <w:pPr>
      <w:keepNext/>
      <w:numPr>
        <w:ilvl w:val="1"/>
        <w:numId w:val="6"/>
      </w:numPr>
      <w:spacing w:before="240" w:after="60" w:line="240" w:lineRule="auto"/>
      <w:outlineLvl w:val="1"/>
    </w:pPr>
    <w:rPr>
      <w:rFonts w:asciiTheme="majorHAnsi" w:eastAsiaTheme="majorEastAsia" w:hAnsiTheme="majorHAnsi" w:cstheme="majorBidi"/>
      <w:b/>
      <w:bCs/>
      <w:i/>
      <w:iCs/>
      <w:sz w:val="28"/>
      <w:szCs w:val="28"/>
      <w:lang w:val="en-US" w:eastAsia="en-US"/>
    </w:rPr>
  </w:style>
  <w:style w:type="paragraph" w:styleId="Ttulo3">
    <w:name w:val="heading 3"/>
    <w:basedOn w:val="Normal"/>
    <w:next w:val="Normal"/>
    <w:link w:val="Ttulo3Car"/>
    <w:uiPriority w:val="9"/>
    <w:semiHidden/>
    <w:unhideWhenUsed/>
    <w:qFormat/>
    <w:rsid w:val="00BF6913"/>
    <w:pPr>
      <w:keepNext/>
      <w:numPr>
        <w:ilvl w:val="2"/>
        <w:numId w:val="6"/>
      </w:numPr>
      <w:spacing w:before="240" w:after="60" w:line="240" w:lineRule="auto"/>
      <w:outlineLvl w:val="2"/>
    </w:pPr>
    <w:rPr>
      <w:rFonts w:asciiTheme="majorHAnsi" w:eastAsiaTheme="majorEastAsia" w:hAnsiTheme="majorHAnsi" w:cstheme="majorBidi"/>
      <w:b/>
      <w:bCs/>
      <w:sz w:val="26"/>
      <w:szCs w:val="26"/>
      <w:lang w:val="en-US" w:eastAsia="en-US"/>
    </w:rPr>
  </w:style>
  <w:style w:type="paragraph" w:styleId="Ttulo4">
    <w:name w:val="heading 4"/>
    <w:basedOn w:val="Normal"/>
    <w:next w:val="Normal"/>
    <w:link w:val="Ttulo4Car"/>
    <w:uiPriority w:val="9"/>
    <w:semiHidden/>
    <w:unhideWhenUsed/>
    <w:qFormat/>
    <w:rsid w:val="00BF6913"/>
    <w:pPr>
      <w:keepNext/>
      <w:numPr>
        <w:ilvl w:val="3"/>
        <w:numId w:val="6"/>
      </w:numPr>
      <w:spacing w:before="240" w:after="60" w:line="240" w:lineRule="auto"/>
      <w:outlineLvl w:val="3"/>
    </w:pPr>
    <w:rPr>
      <w:b/>
      <w:bCs/>
      <w:sz w:val="28"/>
      <w:szCs w:val="28"/>
      <w:lang w:val="en-US" w:eastAsia="en-US"/>
    </w:rPr>
  </w:style>
  <w:style w:type="paragraph" w:styleId="Ttulo5">
    <w:name w:val="heading 5"/>
    <w:basedOn w:val="Normal"/>
    <w:next w:val="Normal"/>
    <w:link w:val="Ttulo5Car"/>
    <w:uiPriority w:val="9"/>
    <w:semiHidden/>
    <w:unhideWhenUsed/>
    <w:qFormat/>
    <w:rsid w:val="00BF6913"/>
    <w:pPr>
      <w:numPr>
        <w:ilvl w:val="4"/>
        <w:numId w:val="6"/>
      </w:numPr>
      <w:spacing w:before="240" w:after="60" w:line="240" w:lineRule="auto"/>
      <w:outlineLvl w:val="4"/>
    </w:pPr>
    <w:rPr>
      <w:b/>
      <w:bCs/>
      <w:i/>
      <w:iCs/>
      <w:sz w:val="26"/>
      <w:szCs w:val="26"/>
      <w:lang w:val="en-US" w:eastAsia="en-US"/>
    </w:rPr>
  </w:style>
  <w:style w:type="paragraph" w:styleId="Ttulo6">
    <w:name w:val="heading 6"/>
    <w:basedOn w:val="Normal"/>
    <w:next w:val="Normal"/>
    <w:link w:val="Ttulo6Car"/>
    <w:qFormat/>
    <w:rsid w:val="00BF6913"/>
    <w:pPr>
      <w:numPr>
        <w:ilvl w:val="5"/>
        <w:numId w:val="6"/>
      </w:numPr>
      <w:spacing w:before="240" w:after="60" w:line="240" w:lineRule="auto"/>
      <w:outlineLvl w:val="5"/>
    </w:pPr>
    <w:rPr>
      <w:rFonts w:ascii="Times New Roman" w:eastAsia="Times New Roman" w:hAnsi="Times New Roman" w:cs="Times New Roman"/>
      <w:b/>
      <w:bCs/>
      <w:lang w:val="en-US" w:eastAsia="en-US"/>
    </w:rPr>
  </w:style>
  <w:style w:type="paragraph" w:styleId="Ttulo7">
    <w:name w:val="heading 7"/>
    <w:basedOn w:val="Normal"/>
    <w:next w:val="Normal"/>
    <w:link w:val="Ttulo7Car"/>
    <w:uiPriority w:val="9"/>
    <w:semiHidden/>
    <w:unhideWhenUsed/>
    <w:qFormat/>
    <w:rsid w:val="00BF6913"/>
    <w:pPr>
      <w:numPr>
        <w:ilvl w:val="6"/>
        <w:numId w:val="6"/>
      </w:numPr>
      <w:spacing w:before="240" w:after="60" w:line="240" w:lineRule="auto"/>
      <w:outlineLvl w:val="6"/>
    </w:pPr>
    <w:rPr>
      <w:sz w:val="24"/>
      <w:szCs w:val="24"/>
      <w:lang w:val="en-US" w:eastAsia="en-US"/>
    </w:rPr>
  </w:style>
  <w:style w:type="paragraph" w:styleId="Ttulo8">
    <w:name w:val="heading 8"/>
    <w:basedOn w:val="Normal"/>
    <w:next w:val="Normal"/>
    <w:link w:val="Ttulo8Car"/>
    <w:uiPriority w:val="9"/>
    <w:semiHidden/>
    <w:unhideWhenUsed/>
    <w:qFormat/>
    <w:rsid w:val="00BF6913"/>
    <w:pPr>
      <w:numPr>
        <w:ilvl w:val="7"/>
        <w:numId w:val="6"/>
      </w:numPr>
      <w:spacing w:before="240" w:after="60" w:line="240" w:lineRule="auto"/>
      <w:outlineLvl w:val="7"/>
    </w:pPr>
    <w:rPr>
      <w:i/>
      <w:iCs/>
      <w:sz w:val="24"/>
      <w:szCs w:val="24"/>
      <w:lang w:val="en-US" w:eastAsia="en-US"/>
    </w:rPr>
  </w:style>
  <w:style w:type="paragraph" w:styleId="Ttulo9">
    <w:name w:val="heading 9"/>
    <w:basedOn w:val="Normal"/>
    <w:next w:val="Normal"/>
    <w:link w:val="Ttulo9Car"/>
    <w:uiPriority w:val="9"/>
    <w:semiHidden/>
    <w:unhideWhenUsed/>
    <w:qFormat/>
    <w:rsid w:val="00BF6913"/>
    <w:pPr>
      <w:numPr>
        <w:ilvl w:val="8"/>
        <w:numId w:val="6"/>
      </w:numPr>
      <w:spacing w:before="240" w:after="60" w:line="240" w:lineRule="auto"/>
      <w:outlineLvl w:val="8"/>
    </w:pPr>
    <w:rPr>
      <w:rFonts w:asciiTheme="majorHAnsi" w:eastAsiaTheme="majorEastAsia" w:hAnsiTheme="majorHAnsi" w:cstheme="majorBidi"/>
      <w:lang w:val="en-U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unhideWhenUsed/>
    <w:rsid w:val="00EA5418"/>
    <w:pPr>
      <w:spacing w:after="0" w:line="240" w:lineRule="auto"/>
    </w:pPr>
    <w:rPr>
      <w:sz w:val="20"/>
      <w:szCs w:val="20"/>
    </w:rPr>
  </w:style>
  <w:style w:type="character" w:customStyle="1" w:styleId="TextonotapieCar">
    <w:name w:val="Texto nota pie Car"/>
    <w:basedOn w:val="Fuentedeprrafopredeter"/>
    <w:link w:val="Textonotapie"/>
    <w:rsid w:val="00EA5418"/>
    <w:rPr>
      <w:sz w:val="20"/>
      <w:szCs w:val="20"/>
    </w:rPr>
  </w:style>
  <w:style w:type="character" w:styleId="Refdenotaalpie">
    <w:name w:val="footnote reference"/>
    <w:basedOn w:val="Fuentedeprrafopredeter"/>
    <w:unhideWhenUsed/>
    <w:rsid w:val="00EA5418"/>
    <w:rPr>
      <w:vertAlign w:val="superscript"/>
    </w:rPr>
  </w:style>
  <w:style w:type="paragraph" w:styleId="Encabezado">
    <w:name w:val="header"/>
    <w:basedOn w:val="Normal"/>
    <w:link w:val="EncabezadoCar"/>
    <w:uiPriority w:val="99"/>
    <w:unhideWhenUsed/>
    <w:rsid w:val="008E365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E3652"/>
  </w:style>
  <w:style w:type="paragraph" w:styleId="Piedepgina">
    <w:name w:val="footer"/>
    <w:basedOn w:val="Normal"/>
    <w:link w:val="PiedepginaCar"/>
    <w:uiPriority w:val="99"/>
    <w:unhideWhenUsed/>
    <w:rsid w:val="008E365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E3652"/>
  </w:style>
  <w:style w:type="paragraph" w:customStyle="1" w:styleId="Texto">
    <w:name w:val="Texto"/>
    <w:basedOn w:val="Normal"/>
    <w:link w:val="TextoCar"/>
    <w:qFormat/>
    <w:rsid w:val="00540418"/>
    <w:pPr>
      <w:spacing w:after="101" w:line="216" w:lineRule="exact"/>
      <w:ind w:firstLine="288"/>
      <w:jc w:val="both"/>
    </w:pPr>
    <w:rPr>
      <w:rFonts w:ascii="Arial" w:eastAsia="Times New Roman" w:hAnsi="Arial" w:cs="Arial"/>
      <w:sz w:val="18"/>
      <w:szCs w:val="20"/>
      <w:lang w:val="es-ES" w:eastAsia="es-ES"/>
    </w:rPr>
  </w:style>
  <w:style w:type="paragraph" w:customStyle="1" w:styleId="ROMANOS">
    <w:name w:val="ROMANOS"/>
    <w:basedOn w:val="Normal"/>
    <w:link w:val="ROMANOSCar"/>
    <w:rsid w:val="00540418"/>
    <w:pPr>
      <w:tabs>
        <w:tab w:val="left" w:pos="720"/>
      </w:tabs>
      <w:spacing w:after="101" w:line="216" w:lineRule="exact"/>
      <w:ind w:left="720" w:hanging="432"/>
      <w:jc w:val="both"/>
    </w:pPr>
    <w:rPr>
      <w:rFonts w:ascii="Arial" w:eastAsia="Times New Roman" w:hAnsi="Arial" w:cs="Arial"/>
      <w:sz w:val="18"/>
      <w:szCs w:val="18"/>
      <w:lang w:val="es-ES" w:eastAsia="es-ES"/>
    </w:rPr>
  </w:style>
  <w:style w:type="paragraph" w:customStyle="1" w:styleId="INCISO">
    <w:name w:val="INCISO"/>
    <w:basedOn w:val="Normal"/>
    <w:rsid w:val="00540418"/>
    <w:pPr>
      <w:spacing w:after="101" w:line="216" w:lineRule="exact"/>
      <w:ind w:left="1080" w:hanging="360"/>
      <w:jc w:val="both"/>
    </w:pPr>
    <w:rPr>
      <w:rFonts w:ascii="Arial" w:eastAsia="Times New Roman" w:hAnsi="Arial" w:cs="Arial"/>
      <w:sz w:val="18"/>
      <w:szCs w:val="18"/>
      <w:lang w:val="es-ES" w:eastAsia="es-ES"/>
    </w:rPr>
  </w:style>
  <w:style w:type="character" w:customStyle="1" w:styleId="TextoCar">
    <w:name w:val="Texto Car"/>
    <w:link w:val="Texto"/>
    <w:locked/>
    <w:rsid w:val="00540418"/>
    <w:rPr>
      <w:rFonts w:ascii="Arial" w:eastAsia="Times New Roman" w:hAnsi="Arial" w:cs="Arial"/>
      <w:sz w:val="18"/>
      <w:szCs w:val="20"/>
      <w:lang w:val="es-ES" w:eastAsia="es-ES"/>
    </w:rPr>
  </w:style>
  <w:style w:type="paragraph" w:styleId="Textodeglobo">
    <w:name w:val="Balloon Text"/>
    <w:basedOn w:val="Normal"/>
    <w:link w:val="TextodegloboCar"/>
    <w:uiPriority w:val="99"/>
    <w:semiHidden/>
    <w:unhideWhenUsed/>
    <w:rsid w:val="006E77D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E77DD"/>
    <w:rPr>
      <w:rFonts w:ascii="Tahoma" w:hAnsi="Tahoma" w:cs="Tahoma"/>
      <w:sz w:val="16"/>
      <w:szCs w:val="16"/>
    </w:rPr>
  </w:style>
  <w:style w:type="paragraph" w:styleId="Prrafodelista">
    <w:name w:val="List Paragraph"/>
    <w:basedOn w:val="Normal"/>
    <w:uiPriority w:val="34"/>
    <w:qFormat/>
    <w:rsid w:val="0079582C"/>
    <w:pPr>
      <w:ind w:left="720"/>
      <w:contextualSpacing/>
    </w:pPr>
  </w:style>
  <w:style w:type="paragraph" w:styleId="Textonotaalfinal">
    <w:name w:val="endnote text"/>
    <w:basedOn w:val="Normal"/>
    <w:link w:val="TextonotaalfinalCar"/>
    <w:uiPriority w:val="99"/>
    <w:semiHidden/>
    <w:unhideWhenUsed/>
    <w:rsid w:val="00EB6E90"/>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B6E90"/>
    <w:rPr>
      <w:sz w:val="20"/>
      <w:szCs w:val="20"/>
    </w:rPr>
  </w:style>
  <w:style w:type="character" w:styleId="Refdenotaalfinal">
    <w:name w:val="endnote reference"/>
    <w:basedOn w:val="Fuentedeprrafopredeter"/>
    <w:uiPriority w:val="99"/>
    <w:semiHidden/>
    <w:unhideWhenUsed/>
    <w:rsid w:val="00EB6E90"/>
    <w:rPr>
      <w:vertAlign w:val="superscript"/>
    </w:rPr>
  </w:style>
  <w:style w:type="table" w:customStyle="1" w:styleId="Listaclara1">
    <w:name w:val="Lista clara1"/>
    <w:basedOn w:val="Tablanormal"/>
    <w:uiPriority w:val="61"/>
    <w:rsid w:val="008A0A5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staclara-nfasis3">
    <w:name w:val="Light List Accent 3"/>
    <w:basedOn w:val="Tablanormal"/>
    <w:uiPriority w:val="61"/>
    <w:rsid w:val="008A0A51"/>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NormalWeb">
    <w:name w:val="Normal (Web)"/>
    <w:basedOn w:val="Normal"/>
    <w:uiPriority w:val="99"/>
    <w:unhideWhenUsed/>
    <w:rsid w:val="00626A14"/>
    <w:pPr>
      <w:spacing w:before="100" w:beforeAutospacing="1" w:after="100" w:afterAutospacing="1" w:line="240" w:lineRule="auto"/>
    </w:pPr>
    <w:rPr>
      <w:rFonts w:ascii="Times New Roman" w:hAnsi="Times New Roman" w:cs="Times New Roman"/>
      <w:sz w:val="24"/>
      <w:szCs w:val="24"/>
    </w:rPr>
  </w:style>
  <w:style w:type="paragraph" w:styleId="Sinespaciado">
    <w:name w:val="No Spacing"/>
    <w:uiPriority w:val="1"/>
    <w:qFormat/>
    <w:rsid w:val="00A4159A"/>
    <w:pPr>
      <w:spacing w:after="0" w:line="240" w:lineRule="auto"/>
    </w:pPr>
    <w:rPr>
      <w:rFonts w:ascii="Times New Roman" w:eastAsia="Times New Roman" w:hAnsi="Times New Roman" w:cs="Times New Roman"/>
      <w:sz w:val="24"/>
      <w:szCs w:val="24"/>
      <w:lang w:eastAsia="es-ES"/>
    </w:rPr>
  </w:style>
  <w:style w:type="paragraph" w:styleId="Textoindependiente">
    <w:name w:val="Body Text"/>
    <w:basedOn w:val="Normal"/>
    <w:link w:val="TextoindependienteCar"/>
    <w:rsid w:val="000B574B"/>
    <w:pPr>
      <w:spacing w:after="0" w:line="240" w:lineRule="auto"/>
      <w:jc w:val="center"/>
    </w:pPr>
    <w:rPr>
      <w:rFonts w:ascii="Times New Roman" w:eastAsia="Times New Roman" w:hAnsi="Times New Roman" w:cs="Times New Roman"/>
      <w:b/>
      <w:bCs/>
      <w:sz w:val="24"/>
      <w:szCs w:val="24"/>
      <w:lang w:val="es-ES" w:eastAsia="es-ES"/>
    </w:rPr>
  </w:style>
  <w:style w:type="character" w:customStyle="1" w:styleId="TextoindependienteCar">
    <w:name w:val="Texto independiente Car"/>
    <w:basedOn w:val="Fuentedeprrafopredeter"/>
    <w:link w:val="Textoindependiente"/>
    <w:rsid w:val="000B574B"/>
    <w:rPr>
      <w:rFonts w:ascii="Times New Roman" w:eastAsia="Times New Roman" w:hAnsi="Times New Roman" w:cs="Times New Roman"/>
      <w:b/>
      <w:bCs/>
      <w:sz w:val="24"/>
      <w:szCs w:val="24"/>
      <w:lang w:val="es-ES" w:eastAsia="es-ES"/>
    </w:rPr>
  </w:style>
  <w:style w:type="paragraph" w:styleId="Ttulo">
    <w:name w:val="Title"/>
    <w:basedOn w:val="Normal"/>
    <w:next w:val="Normal"/>
    <w:link w:val="TtuloCar"/>
    <w:qFormat/>
    <w:rsid w:val="000B574B"/>
    <w:pPr>
      <w:widowControl w:val="0"/>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TtuloCar">
    <w:name w:val="Título Car"/>
    <w:basedOn w:val="Fuentedeprrafopredeter"/>
    <w:link w:val="Ttulo"/>
    <w:rsid w:val="000B574B"/>
    <w:rPr>
      <w:rFonts w:asciiTheme="majorHAnsi" w:eastAsiaTheme="majorEastAsia" w:hAnsiTheme="majorHAnsi" w:cstheme="majorBidi"/>
      <w:color w:val="17365D" w:themeColor="text2" w:themeShade="BF"/>
      <w:spacing w:val="5"/>
      <w:kern w:val="28"/>
      <w:sz w:val="52"/>
      <w:szCs w:val="52"/>
      <w:lang w:val="en-US"/>
    </w:rPr>
  </w:style>
  <w:style w:type="character" w:customStyle="1" w:styleId="ROMANOSCar">
    <w:name w:val="ROMANOS Car"/>
    <w:link w:val="ROMANOS"/>
    <w:locked/>
    <w:rsid w:val="000B574B"/>
    <w:rPr>
      <w:rFonts w:ascii="Arial" w:eastAsia="Times New Roman" w:hAnsi="Arial" w:cs="Arial"/>
      <w:sz w:val="18"/>
      <w:szCs w:val="18"/>
      <w:lang w:val="es-ES" w:eastAsia="es-ES"/>
    </w:rPr>
  </w:style>
  <w:style w:type="table" w:styleId="Tablaconcuadrcula">
    <w:name w:val="Table Grid"/>
    <w:basedOn w:val="Tablanormal"/>
    <w:uiPriority w:val="39"/>
    <w:rsid w:val="000B57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31">
    <w:name w:val="Lista clara - Énfasis 31"/>
    <w:basedOn w:val="Tablanormal"/>
    <w:next w:val="Listaclara-nfasis3"/>
    <w:uiPriority w:val="61"/>
    <w:rsid w:val="000B574B"/>
    <w:pPr>
      <w:spacing w:after="0" w:line="240" w:lineRule="auto"/>
    </w:pPr>
    <w:rPr>
      <w:lang w:val="es-E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Sangradetextonormal">
    <w:name w:val="Body Text Indent"/>
    <w:basedOn w:val="Normal"/>
    <w:link w:val="SangradetextonormalCar"/>
    <w:rsid w:val="000B574B"/>
    <w:pPr>
      <w:spacing w:after="120" w:line="240" w:lineRule="auto"/>
      <w:ind w:left="283"/>
    </w:pPr>
    <w:rPr>
      <w:rFonts w:ascii="CG Omega" w:eastAsia="Times New Roman" w:hAnsi="CG Omega" w:cs="Times New Roman"/>
      <w:sz w:val="24"/>
      <w:szCs w:val="24"/>
    </w:rPr>
  </w:style>
  <w:style w:type="character" w:customStyle="1" w:styleId="SangradetextonormalCar">
    <w:name w:val="Sangría de texto normal Car"/>
    <w:basedOn w:val="Fuentedeprrafopredeter"/>
    <w:link w:val="Sangradetextonormal"/>
    <w:rsid w:val="000B574B"/>
    <w:rPr>
      <w:rFonts w:ascii="CG Omega" w:eastAsia="Times New Roman" w:hAnsi="CG Omega" w:cs="Times New Roman"/>
      <w:sz w:val="24"/>
      <w:szCs w:val="24"/>
    </w:rPr>
  </w:style>
  <w:style w:type="paragraph" w:customStyle="1" w:styleId="Default">
    <w:name w:val="Default"/>
    <w:rsid w:val="000B574B"/>
    <w:pPr>
      <w:autoSpaceDE w:val="0"/>
      <w:autoSpaceDN w:val="0"/>
      <w:adjustRightInd w:val="0"/>
      <w:spacing w:after="0" w:line="240" w:lineRule="auto"/>
    </w:pPr>
    <w:rPr>
      <w:rFonts w:ascii="Arial" w:eastAsia="Calibri" w:hAnsi="Arial" w:cs="Arial"/>
      <w:color w:val="000000"/>
      <w:sz w:val="24"/>
      <w:szCs w:val="24"/>
      <w:lang w:val="es-ES"/>
    </w:rPr>
  </w:style>
  <w:style w:type="character" w:styleId="Hipervnculo">
    <w:name w:val="Hyperlink"/>
    <w:uiPriority w:val="99"/>
    <w:rsid w:val="000B574B"/>
    <w:rPr>
      <w:color w:val="0000FF"/>
      <w:u w:val="single"/>
    </w:rPr>
  </w:style>
  <w:style w:type="table" w:styleId="Cuadrculaclara-nfasis3">
    <w:name w:val="Light Grid Accent 3"/>
    <w:basedOn w:val="Tablanormal"/>
    <w:uiPriority w:val="62"/>
    <w:rsid w:val="009B571C"/>
    <w:pPr>
      <w:spacing w:after="0" w:line="240" w:lineRule="auto"/>
    </w:pPr>
    <w:rPr>
      <w:rFonts w:ascii="Times New Roman" w:eastAsia="Times New Roman" w:hAnsi="Times New Roman" w:cs="Times New Roman"/>
      <w:sz w:val="20"/>
      <w:szCs w:val="20"/>
      <w:lang w:val="es-ES" w:eastAsia="es-E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styleId="nfasis">
    <w:name w:val="Emphasis"/>
    <w:basedOn w:val="Fuentedeprrafopredeter"/>
    <w:uiPriority w:val="20"/>
    <w:qFormat/>
    <w:rsid w:val="00B44E84"/>
    <w:rPr>
      <w:i/>
      <w:iCs/>
    </w:rPr>
  </w:style>
  <w:style w:type="character" w:customStyle="1" w:styleId="apple-converted-space">
    <w:name w:val="apple-converted-space"/>
    <w:basedOn w:val="Fuentedeprrafopredeter"/>
    <w:rsid w:val="00B44E84"/>
  </w:style>
  <w:style w:type="character" w:styleId="Hipervnculovisitado">
    <w:name w:val="FollowedHyperlink"/>
    <w:basedOn w:val="Fuentedeprrafopredeter"/>
    <w:uiPriority w:val="99"/>
    <w:semiHidden/>
    <w:unhideWhenUsed/>
    <w:rsid w:val="00C334EF"/>
    <w:rPr>
      <w:color w:val="800080"/>
      <w:u w:val="single"/>
    </w:rPr>
  </w:style>
  <w:style w:type="paragraph" w:customStyle="1" w:styleId="xl71">
    <w:name w:val="xl71"/>
    <w:basedOn w:val="Normal"/>
    <w:rsid w:val="00C334EF"/>
    <w:pPr>
      <w:spacing w:before="100" w:beforeAutospacing="1" w:after="100" w:afterAutospacing="1" w:line="240" w:lineRule="auto"/>
    </w:pPr>
    <w:rPr>
      <w:rFonts w:ascii="Times New Roman" w:eastAsia="Times New Roman" w:hAnsi="Times New Roman" w:cs="Times New Roman"/>
      <w:sz w:val="28"/>
      <w:szCs w:val="28"/>
    </w:rPr>
  </w:style>
  <w:style w:type="paragraph" w:customStyle="1" w:styleId="xl72">
    <w:name w:val="xl72"/>
    <w:basedOn w:val="Normal"/>
    <w:rsid w:val="00C334EF"/>
    <w:pP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73">
    <w:name w:val="xl73"/>
    <w:basedOn w:val="Normal"/>
    <w:rsid w:val="00C334EF"/>
    <w:pPr>
      <w:shd w:val="clear" w:color="000000" w:fill="C4D79B"/>
      <w:spacing w:before="100" w:beforeAutospacing="1" w:after="100" w:afterAutospacing="1" w:line="240" w:lineRule="auto"/>
      <w:jc w:val="right"/>
      <w:textAlignment w:val="center"/>
    </w:pPr>
    <w:rPr>
      <w:rFonts w:ascii="Times New Roman" w:eastAsia="Times New Roman" w:hAnsi="Times New Roman" w:cs="Times New Roman"/>
      <w:b/>
      <w:bCs/>
      <w:color w:val="000000"/>
      <w:sz w:val="24"/>
      <w:szCs w:val="24"/>
    </w:rPr>
  </w:style>
  <w:style w:type="paragraph" w:customStyle="1" w:styleId="xl74">
    <w:name w:val="xl74"/>
    <w:basedOn w:val="Normal"/>
    <w:rsid w:val="00C334EF"/>
    <w:pPr>
      <w:shd w:val="clear" w:color="000000" w:fill="4F6228"/>
      <w:spacing w:before="100" w:beforeAutospacing="1" w:after="100" w:afterAutospacing="1" w:line="240" w:lineRule="auto"/>
      <w:jc w:val="right"/>
      <w:textAlignment w:val="center"/>
    </w:pPr>
    <w:rPr>
      <w:rFonts w:ascii="Times New Roman" w:eastAsia="Times New Roman" w:hAnsi="Times New Roman" w:cs="Times New Roman"/>
      <w:b/>
      <w:bCs/>
      <w:color w:val="FFFFFF"/>
      <w:sz w:val="24"/>
      <w:szCs w:val="24"/>
    </w:rPr>
  </w:style>
  <w:style w:type="paragraph" w:customStyle="1" w:styleId="xl75">
    <w:name w:val="xl75"/>
    <w:basedOn w:val="Normal"/>
    <w:rsid w:val="00C334EF"/>
    <w:pPr>
      <w:spacing w:before="100" w:beforeAutospacing="1" w:after="100" w:afterAutospacing="1" w:line="240" w:lineRule="auto"/>
      <w:jc w:val="right"/>
      <w:textAlignment w:val="center"/>
    </w:pPr>
    <w:rPr>
      <w:rFonts w:ascii="Times New Roman" w:eastAsia="Times New Roman" w:hAnsi="Times New Roman" w:cs="Times New Roman"/>
      <w:color w:val="000000"/>
      <w:sz w:val="24"/>
      <w:szCs w:val="24"/>
    </w:rPr>
  </w:style>
  <w:style w:type="paragraph" w:customStyle="1" w:styleId="xl76">
    <w:name w:val="xl76"/>
    <w:basedOn w:val="Normal"/>
    <w:rsid w:val="00C334EF"/>
    <w:pPr>
      <w:spacing w:before="100" w:beforeAutospacing="1" w:after="100" w:afterAutospacing="1" w:line="240" w:lineRule="auto"/>
      <w:jc w:val="right"/>
      <w:textAlignment w:val="top"/>
    </w:pPr>
    <w:rPr>
      <w:rFonts w:ascii="Times New Roman" w:eastAsia="Times New Roman" w:hAnsi="Times New Roman" w:cs="Times New Roman"/>
      <w:color w:val="000000"/>
      <w:sz w:val="24"/>
      <w:szCs w:val="24"/>
    </w:rPr>
  </w:style>
  <w:style w:type="paragraph" w:customStyle="1" w:styleId="xl77">
    <w:name w:val="xl77"/>
    <w:basedOn w:val="Normal"/>
    <w:rsid w:val="00C334EF"/>
    <w:pPr>
      <w:shd w:val="clear" w:color="000000" w:fill="C4D79B"/>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78">
    <w:name w:val="xl78"/>
    <w:basedOn w:val="Normal"/>
    <w:rsid w:val="00C334EF"/>
    <w:pPr>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79">
    <w:name w:val="xl79"/>
    <w:basedOn w:val="Normal"/>
    <w:rsid w:val="00C334EF"/>
    <w:pPr>
      <w:shd w:val="clear" w:color="000000" w:fill="4F6228"/>
      <w:spacing w:before="100" w:beforeAutospacing="1" w:after="100" w:afterAutospacing="1" w:line="240" w:lineRule="auto"/>
      <w:jc w:val="center"/>
      <w:textAlignment w:val="center"/>
    </w:pPr>
    <w:rPr>
      <w:rFonts w:ascii="Times New Roman" w:eastAsia="Times New Roman" w:hAnsi="Times New Roman" w:cs="Times New Roman"/>
      <w:b/>
      <w:bCs/>
      <w:color w:val="FFFFFF"/>
      <w:sz w:val="24"/>
      <w:szCs w:val="24"/>
    </w:rPr>
  </w:style>
  <w:style w:type="paragraph" w:customStyle="1" w:styleId="xl80">
    <w:name w:val="xl80"/>
    <w:basedOn w:val="Normal"/>
    <w:rsid w:val="00C334EF"/>
    <w:pPr>
      <w:spacing w:before="100" w:beforeAutospacing="1" w:after="100" w:afterAutospacing="1" w:line="240" w:lineRule="auto"/>
      <w:jc w:val="right"/>
      <w:textAlignment w:val="center"/>
    </w:pPr>
    <w:rPr>
      <w:rFonts w:ascii="Times New Roman" w:eastAsia="Times New Roman" w:hAnsi="Times New Roman" w:cs="Times New Roman"/>
      <w:b/>
      <w:bCs/>
      <w:color w:val="000000"/>
      <w:sz w:val="24"/>
      <w:szCs w:val="24"/>
    </w:rPr>
  </w:style>
  <w:style w:type="paragraph" w:customStyle="1" w:styleId="xl81">
    <w:name w:val="xl81"/>
    <w:basedOn w:val="Normal"/>
    <w:rsid w:val="00C334EF"/>
    <w:pP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82">
    <w:name w:val="xl82"/>
    <w:basedOn w:val="Normal"/>
    <w:rsid w:val="00C334EF"/>
    <w:pPr>
      <w:shd w:val="clear" w:color="000000" w:fill="4F6228"/>
      <w:spacing w:before="100" w:beforeAutospacing="1" w:after="100" w:afterAutospacing="1" w:line="240" w:lineRule="auto"/>
      <w:jc w:val="center"/>
    </w:pPr>
    <w:rPr>
      <w:rFonts w:ascii="Times New Roman" w:eastAsia="Times New Roman" w:hAnsi="Times New Roman" w:cs="Times New Roman"/>
      <w:b/>
      <w:bCs/>
      <w:color w:val="FFFFFF"/>
      <w:sz w:val="24"/>
      <w:szCs w:val="24"/>
    </w:rPr>
  </w:style>
  <w:style w:type="paragraph" w:customStyle="1" w:styleId="xl83">
    <w:name w:val="xl83"/>
    <w:basedOn w:val="Normal"/>
    <w:rsid w:val="00C334EF"/>
    <w:pPr>
      <w:shd w:val="clear" w:color="000000" w:fill="D8E4BC"/>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84">
    <w:name w:val="xl84"/>
    <w:basedOn w:val="Normal"/>
    <w:rsid w:val="00C334EF"/>
    <w:pPr>
      <w:shd w:val="clear" w:color="000000" w:fill="D8E4BC"/>
      <w:spacing w:before="100" w:beforeAutospacing="1" w:after="100" w:afterAutospacing="1" w:line="240" w:lineRule="auto"/>
      <w:jc w:val="right"/>
      <w:textAlignment w:val="center"/>
    </w:pPr>
    <w:rPr>
      <w:rFonts w:ascii="Times New Roman" w:eastAsia="Times New Roman" w:hAnsi="Times New Roman" w:cs="Times New Roman"/>
      <w:b/>
      <w:bCs/>
      <w:color w:val="000000"/>
      <w:sz w:val="24"/>
      <w:szCs w:val="24"/>
    </w:rPr>
  </w:style>
  <w:style w:type="paragraph" w:customStyle="1" w:styleId="xl85">
    <w:name w:val="xl85"/>
    <w:basedOn w:val="Normal"/>
    <w:rsid w:val="00C334EF"/>
    <w:pPr>
      <w:shd w:val="clear" w:color="000000" w:fill="D8E4BC"/>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6">
    <w:name w:val="xl86"/>
    <w:basedOn w:val="Normal"/>
    <w:rsid w:val="00C334EF"/>
    <w:pPr>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87">
    <w:name w:val="xl87"/>
    <w:basedOn w:val="Normal"/>
    <w:rsid w:val="00C334EF"/>
    <w:pPr>
      <w:spacing w:before="100" w:beforeAutospacing="1" w:after="100" w:afterAutospacing="1" w:line="240" w:lineRule="auto"/>
      <w:jc w:val="right"/>
      <w:textAlignment w:val="center"/>
    </w:pPr>
    <w:rPr>
      <w:rFonts w:ascii="Times New Roman" w:eastAsia="Times New Roman" w:hAnsi="Times New Roman" w:cs="Times New Roman"/>
      <w:color w:val="000000"/>
      <w:sz w:val="24"/>
      <w:szCs w:val="24"/>
    </w:rPr>
  </w:style>
  <w:style w:type="paragraph" w:customStyle="1" w:styleId="xl88">
    <w:name w:val="xl88"/>
    <w:basedOn w:val="Normal"/>
    <w:rsid w:val="00C334EF"/>
    <w:pPr>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89">
    <w:name w:val="xl89"/>
    <w:basedOn w:val="Normal"/>
    <w:rsid w:val="00C334EF"/>
    <w:pPr>
      <w:shd w:val="clear" w:color="000000" w:fill="D8E4BC"/>
      <w:spacing w:before="100" w:beforeAutospacing="1" w:after="100" w:afterAutospacing="1" w:line="240" w:lineRule="auto"/>
      <w:jc w:val="right"/>
      <w:textAlignment w:val="center"/>
    </w:pPr>
    <w:rPr>
      <w:rFonts w:ascii="Times New Roman" w:eastAsia="Times New Roman" w:hAnsi="Times New Roman" w:cs="Times New Roman"/>
      <w:b/>
      <w:bCs/>
      <w:color w:val="000000"/>
      <w:sz w:val="24"/>
      <w:szCs w:val="24"/>
    </w:rPr>
  </w:style>
  <w:style w:type="paragraph" w:customStyle="1" w:styleId="xl90">
    <w:name w:val="xl90"/>
    <w:basedOn w:val="Normal"/>
    <w:rsid w:val="00C334EF"/>
    <w:pPr>
      <w:spacing w:before="100" w:beforeAutospacing="1" w:after="100" w:afterAutospacing="1" w:line="240" w:lineRule="auto"/>
      <w:textAlignment w:val="center"/>
    </w:pPr>
    <w:rPr>
      <w:rFonts w:ascii="Times New Roman" w:eastAsia="Times New Roman" w:hAnsi="Times New Roman" w:cs="Times New Roman"/>
      <w:b/>
      <w:bCs/>
      <w:color w:val="000000"/>
      <w:sz w:val="24"/>
      <w:szCs w:val="24"/>
    </w:rPr>
  </w:style>
  <w:style w:type="table" w:customStyle="1" w:styleId="Listavistosa-nfasis51">
    <w:name w:val="Lista vistosa - Énfasis 51"/>
    <w:basedOn w:val="Tablanormal"/>
    <w:next w:val="Listavistosa-nfasis5"/>
    <w:uiPriority w:val="72"/>
    <w:rsid w:val="0070598A"/>
    <w:pPr>
      <w:spacing w:after="0" w:line="240" w:lineRule="auto"/>
    </w:pPr>
    <w:rPr>
      <w:rFonts w:ascii="Calibri" w:eastAsia="Calibri" w:hAnsi="Calibri" w:cs="Times New Roman"/>
      <w:color w:val="000000"/>
      <w:lang w:eastAsia="en-US"/>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styleId="Listavistosa-nfasis5">
    <w:name w:val="Colorful List Accent 5"/>
    <w:basedOn w:val="Tablanormal"/>
    <w:uiPriority w:val="72"/>
    <w:rsid w:val="0070598A"/>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customStyle="1" w:styleId="Tablaconcuadrcula1">
    <w:name w:val="Tabla con cuadrícula1"/>
    <w:basedOn w:val="Tablanormal"/>
    <w:next w:val="Tablaconcuadrcula"/>
    <w:rsid w:val="0070598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70598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rsid w:val="0070598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70598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rsid w:val="0070598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BF6913"/>
    <w:rPr>
      <w:rFonts w:asciiTheme="majorHAnsi" w:eastAsiaTheme="majorEastAsia" w:hAnsiTheme="majorHAnsi" w:cstheme="majorBidi"/>
      <w:b/>
      <w:bCs/>
      <w:kern w:val="32"/>
      <w:sz w:val="32"/>
      <w:szCs w:val="32"/>
      <w:lang w:val="en-US" w:eastAsia="en-US"/>
    </w:rPr>
  </w:style>
  <w:style w:type="character" w:customStyle="1" w:styleId="Ttulo2Car">
    <w:name w:val="Título 2 Car"/>
    <w:basedOn w:val="Fuentedeprrafopredeter"/>
    <w:link w:val="Ttulo2"/>
    <w:uiPriority w:val="9"/>
    <w:rsid w:val="00BF6913"/>
    <w:rPr>
      <w:rFonts w:asciiTheme="majorHAnsi" w:eastAsiaTheme="majorEastAsia" w:hAnsiTheme="majorHAnsi" w:cstheme="majorBidi"/>
      <w:b/>
      <w:bCs/>
      <w:i/>
      <w:iCs/>
      <w:sz w:val="28"/>
      <w:szCs w:val="28"/>
      <w:lang w:val="en-US" w:eastAsia="en-US"/>
    </w:rPr>
  </w:style>
  <w:style w:type="character" w:customStyle="1" w:styleId="Ttulo3Car">
    <w:name w:val="Título 3 Car"/>
    <w:basedOn w:val="Fuentedeprrafopredeter"/>
    <w:link w:val="Ttulo3"/>
    <w:uiPriority w:val="9"/>
    <w:semiHidden/>
    <w:rsid w:val="00BF6913"/>
    <w:rPr>
      <w:rFonts w:asciiTheme="majorHAnsi" w:eastAsiaTheme="majorEastAsia" w:hAnsiTheme="majorHAnsi" w:cstheme="majorBidi"/>
      <w:b/>
      <w:bCs/>
      <w:sz w:val="26"/>
      <w:szCs w:val="26"/>
      <w:lang w:val="en-US" w:eastAsia="en-US"/>
    </w:rPr>
  </w:style>
  <w:style w:type="character" w:customStyle="1" w:styleId="Ttulo4Car">
    <w:name w:val="Título 4 Car"/>
    <w:basedOn w:val="Fuentedeprrafopredeter"/>
    <w:link w:val="Ttulo4"/>
    <w:uiPriority w:val="9"/>
    <w:semiHidden/>
    <w:rsid w:val="00BF6913"/>
    <w:rPr>
      <w:b/>
      <w:bCs/>
      <w:sz w:val="28"/>
      <w:szCs w:val="28"/>
      <w:lang w:val="en-US" w:eastAsia="en-US"/>
    </w:rPr>
  </w:style>
  <w:style w:type="character" w:customStyle="1" w:styleId="Ttulo5Car">
    <w:name w:val="Título 5 Car"/>
    <w:basedOn w:val="Fuentedeprrafopredeter"/>
    <w:link w:val="Ttulo5"/>
    <w:uiPriority w:val="9"/>
    <w:semiHidden/>
    <w:rsid w:val="00BF6913"/>
    <w:rPr>
      <w:b/>
      <w:bCs/>
      <w:i/>
      <w:iCs/>
      <w:sz w:val="26"/>
      <w:szCs w:val="26"/>
      <w:lang w:val="en-US" w:eastAsia="en-US"/>
    </w:rPr>
  </w:style>
  <w:style w:type="character" w:customStyle="1" w:styleId="Ttulo6Car">
    <w:name w:val="Título 6 Car"/>
    <w:basedOn w:val="Fuentedeprrafopredeter"/>
    <w:link w:val="Ttulo6"/>
    <w:rsid w:val="00BF6913"/>
    <w:rPr>
      <w:rFonts w:ascii="Times New Roman" w:eastAsia="Times New Roman" w:hAnsi="Times New Roman" w:cs="Times New Roman"/>
      <w:b/>
      <w:bCs/>
      <w:lang w:val="en-US" w:eastAsia="en-US"/>
    </w:rPr>
  </w:style>
  <w:style w:type="character" w:customStyle="1" w:styleId="Ttulo7Car">
    <w:name w:val="Título 7 Car"/>
    <w:basedOn w:val="Fuentedeprrafopredeter"/>
    <w:link w:val="Ttulo7"/>
    <w:uiPriority w:val="9"/>
    <w:semiHidden/>
    <w:rsid w:val="00BF6913"/>
    <w:rPr>
      <w:sz w:val="24"/>
      <w:szCs w:val="24"/>
      <w:lang w:val="en-US" w:eastAsia="en-US"/>
    </w:rPr>
  </w:style>
  <w:style w:type="character" w:customStyle="1" w:styleId="Ttulo8Car">
    <w:name w:val="Título 8 Car"/>
    <w:basedOn w:val="Fuentedeprrafopredeter"/>
    <w:link w:val="Ttulo8"/>
    <w:uiPriority w:val="9"/>
    <w:semiHidden/>
    <w:rsid w:val="00BF6913"/>
    <w:rPr>
      <w:i/>
      <w:iCs/>
      <w:sz w:val="24"/>
      <w:szCs w:val="24"/>
      <w:lang w:val="en-US" w:eastAsia="en-US"/>
    </w:rPr>
  </w:style>
  <w:style w:type="character" w:customStyle="1" w:styleId="Ttulo9Car">
    <w:name w:val="Título 9 Car"/>
    <w:basedOn w:val="Fuentedeprrafopredeter"/>
    <w:link w:val="Ttulo9"/>
    <w:uiPriority w:val="9"/>
    <w:semiHidden/>
    <w:rsid w:val="00BF6913"/>
    <w:rPr>
      <w:rFonts w:asciiTheme="majorHAnsi" w:eastAsiaTheme="majorEastAsia" w:hAnsiTheme="majorHAnsi" w:cstheme="majorBidi"/>
      <w:lang w:val="en-US" w:eastAsia="en-US"/>
    </w:rPr>
  </w:style>
  <w:style w:type="character" w:styleId="Refdecomentario">
    <w:name w:val="annotation reference"/>
    <w:basedOn w:val="Fuentedeprrafopredeter"/>
    <w:unhideWhenUsed/>
    <w:rsid w:val="00BF6913"/>
    <w:rPr>
      <w:sz w:val="16"/>
      <w:szCs w:val="16"/>
    </w:rPr>
  </w:style>
  <w:style w:type="paragraph" w:styleId="Textocomentario">
    <w:name w:val="annotation text"/>
    <w:basedOn w:val="Normal"/>
    <w:link w:val="TextocomentarioCar"/>
    <w:uiPriority w:val="99"/>
    <w:unhideWhenUsed/>
    <w:rsid w:val="00BF6913"/>
    <w:pPr>
      <w:spacing w:line="240" w:lineRule="auto"/>
    </w:pPr>
    <w:rPr>
      <w:sz w:val="20"/>
      <w:szCs w:val="20"/>
    </w:rPr>
  </w:style>
  <w:style w:type="character" w:customStyle="1" w:styleId="TextocomentarioCar">
    <w:name w:val="Texto comentario Car"/>
    <w:basedOn w:val="Fuentedeprrafopredeter"/>
    <w:link w:val="Textocomentario"/>
    <w:uiPriority w:val="99"/>
    <w:rsid w:val="00BF6913"/>
    <w:rPr>
      <w:sz w:val="20"/>
      <w:szCs w:val="20"/>
    </w:rPr>
  </w:style>
  <w:style w:type="paragraph" w:styleId="Asuntodelcomentario">
    <w:name w:val="annotation subject"/>
    <w:basedOn w:val="Textocomentario"/>
    <w:next w:val="Textocomentario"/>
    <w:link w:val="AsuntodelcomentarioCar"/>
    <w:uiPriority w:val="99"/>
    <w:semiHidden/>
    <w:unhideWhenUsed/>
    <w:rsid w:val="00BF6913"/>
    <w:rPr>
      <w:b/>
      <w:bCs/>
    </w:rPr>
  </w:style>
  <w:style w:type="character" w:customStyle="1" w:styleId="AsuntodelcomentarioCar">
    <w:name w:val="Asunto del comentario Car"/>
    <w:basedOn w:val="TextocomentarioCar"/>
    <w:link w:val="Asuntodelcomentario"/>
    <w:uiPriority w:val="99"/>
    <w:semiHidden/>
    <w:rsid w:val="00BF6913"/>
    <w:rPr>
      <w:b/>
      <w:bCs/>
      <w:sz w:val="20"/>
      <w:szCs w:val="20"/>
    </w:rPr>
  </w:style>
  <w:style w:type="table" w:customStyle="1" w:styleId="Tablaconcuadrcula6">
    <w:name w:val="Tabla con cuadrícula6"/>
    <w:basedOn w:val="Tablanormal"/>
    <w:next w:val="Tablaconcuadrcula"/>
    <w:rsid w:val="00BF691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scripcin">
    <w:name w:val="caption"/>
    <w:basedOn w:val="Normal"/>
    <w:next w:val="Normal"/>
    <w:uiPriority w:val="35"/>
    <w:unhideWhenUsed/>
    <w:qFormat/>
    <w:rsid w:val="00BF6913"/>
    <w:pPr>
      <w:spacing w:line="240" w:lineRule="auto"/>
    </w:pPr>
    <w:rPr>
      <w:rFonts w:eastAsiaTheme="minorHAnsi"/>
      <w:i/>
      <w:iCs/>
      <w:color w:val="1F497D" w:themeColor="text2"/>
      <w:sz w:val="18"/>
      <w:szCs w:val="18"/>
      <w:lang w:eastAsia="en-US"/>
    </w:rPr>
  </w:style>
  <w:style w:type="character" w:styleId="Textoennegrita">
    <w:name w:val="Strong"/>
    <w:basedOn w:val="Fuentedeprrafopredeter"/>
    <w:uiPriority w:val="22"/>
    <w:qFormat/>
    <w:rsid w:val="00BF6913"/>
    <w:rPr>
      <w:b/>
      <w:bCs/>
    </w:rPr>
  </w:style>
  <w:style w:type="paragraph" w:customStyle="1" w:styleId="xl91">
    <w:name w:val="xl91"/>
    <w:basedOn w:val="Normal"/>
    <w:rsid w:val="009E3971"/>
    <w:pPr>
      <w:shd w:val="clear" w:color="000000" w:fill="FFFFFF"/>
      <w:spacing w:before="100" w:beforeAutospacing="1" w:after="100" w:afterAutospacing="1" w:line="240" w:lineRule="auto"/>
    </w:pPr>
    <w:rPr>
      <w:rFonts w:ascii="Times New Roman" w:eastAsia="Times New Roman" w:hAnsi="Times New Roman" w:cs="Times New Roman"/>
      <w:sz w:val="28"/>
      <w:szCs w:val="28"/>
    </w:rPr>
  </w:style>
  <w:style w:type="paragraph" w:customStyle="1" w:styleId="xl92">
    <w:name w:val="xl92"/>
    <w:basedOn w:val="Normal"/>
    <w:rsid w:val="009E3971"/>
    <w:pPr>
      <w:shd w:val="clear" w:color="000000" w:fill="FFFFFF"/>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93">
    <w:name w:val="xl93"/>
    <w:basedOn w:val="Normal"/>
    <w:rsid w:val="009E3971"/>
    <w:pP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94">
    <w:name w:val="xl94"/>
    <w:basedOn w:val="Normal"/>
    <w:rsid w:val="009E3971"/>
    <w:pP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5">
    <w:name w:val="xl95"/>
    <w:basedOn w:val="Normal"/>
    <w:rsid w:val="009E3971"/>
    <w:pPr>
      <w:shd w:val="clear" w:color="000000" w:fill="FFFFFF"/>
      <w:spacing w:before="100" w:beforeAutospacing="1" w:after="100" w:afterAutospacing="1" w:line="240" w:lineRule="auto"/>
      <w:jc w:val="right"/>
      <w:textAlignment w:val="top"/>
    </w:pPr>
    <w:rPr>
      <w:rFonts w:ascii="Times New Roman" w:eastAsia="Times New Roman" w:hAnsi="Times New Roman" w:cs="Times New Roman"/>
      <w:color w:val="000000"/>
      <w:sz w:val="28"/>
      <w:szCs w:val="28"/>
    </w:rPr>
  </w:style>
  <w:style w:type="paragraph" w:customStyle="1" w:styleId="xl96">
    <w:name w:val="xl96"/>
    <w:basedOn w:val="Normal"/>
    <w:rsid w:val="009E3971"/>
    <w:pP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8"/>
      <w:szCs w:val="28"/>
    </w:rPr>
  </w:style>
  <w:style w:type="paragraph" w:customStyle="1" w:styleId="xl97">
    <w:name w:val="xl97"/>
    <w:basedOn w:val="Normal"/>
    <w:rsid w:val="009E3971"/>
    <w:pP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28"/>
      <w:szCs w:val="28"/>
    </w:rPr>
  </w:style>
  <w:style w:type="paragraph" w:customStyle="1" w:styleId="xl98">
    <w:name w:val="xl98"/>
    <w:basedOn w:val="Normal"/>
    <w:rsid w:val="009E3971"/>
    <w:pP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b/>
      <w:bCs/>
      <w:color w:val="000000"/>
      <w:sz w:val="24"/>
      <w:szCs w:val="24"/>
    </w:rPr>
  </w:style>
  <w:style w:type="paragraph" w:customStyle="1" w:styleId="xl99">
    <w:name w:val="xl99"/>
    <w:basedOn w:val="Normal"/>
    <w:rsid w:val="009E3971"/>
    <w:pP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100">
    <w:name w:val="xl100"/>
    <w:basedOn w:val="Normal"/>
    <w:rsid w:val="009E3971"/>
    <w:pP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b/>
      <w:bCs/>
      <w:color w:val="000000"/>
      <w:sz w:val="24"/>
      <w:szCs w:val="24"/>
    </w:rPr>
  </w:style>
  <w:style w:type="paragraph" w:customStyle="1" w:styleId="xl101">
    <w:name w:val="xl101"/>
    <w:basedOn w:val="Normal"/>
    <w:rsid w:val="009E3971"/>
    <w:pPr>
      <w:shd w:val="clear" w:color="000000" w:fill="FFFFFF"/>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102">
    <w:name w:val="xl102"/>
    <w:basedOn w:val="Normal"/>
    <w:rsid w:val="009E3971"/>
    <w:pPr>
      <w:spacing w:before="100" w:beforeAutospacing="1" w:after="100" w:afterAutospacing="1" w:line="240" w:lineRule="auto"/>
    </w:pPr>
    <w:rPr>
      <w:rFonts w:ascii="Arial" w:eastAsia="Times New Roman" w:hAnsi="Arial" w:cs="Arial"/>
      <w:sz w:val="24"/>
      <w:szCs w:val="24"/>
    </w:rPr>
  </w:style>
  <w:style w:type="paragraph" w:customStyle="1" w:styleId="xl103">
    <w:name w:val="xl103"/>
    <w:basedOn w:val="Normal"/>
    <w:rsid w:val="009E3971"/>
    <w:pP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104">
    <w:name w:val="xl104"/>
    <w:basedOn w:val="Normal"/>
    <w:rsid w:val="009E3971"/>
    <w:pP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105">
    <w:name w:val="xl105"/>
    <w:basedOn w:val="Normal"/>
    <w:rsid w:val="009E3971"/>
    <w:pP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4"/>
      <w:szCs w:val="24"/>
    </w:rPr>
  </w:style>
  <w:style w:type="paragraph" w:customStyle="1" w:styleId="xl106">
    <w:name w:val="xl106"/>
    <w:basedOn w:val="Normal"/>
    <w:rsid w:val="009E3971"/>
    <w:pPr>
      <w:shd w:val="clear" w:color="000000" w:fill="C4D79B"/>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107">
    <w:name w:val="xl107"/>
    <w:basedOn w:val="Normal"/>
    <w:rsid w:val="009E3971"/>
    <w:pPr>
      <w:shd w:val="clear" w:color="000000" w:fill="4F6228"/>
      <w:spacing w:before="100" w:beforeAutospacing="1" w:after="100" w:afterAutospacing="1" w:line="240" w:lineRule="auto"/>
      <w:jc w:val="center"/>
    </w:pPr>
    <w:rPr>
      <w:rFonts w:ascii="Times New Roman" w:eastAsia="Times New Roman" w:hAnsi="Times New Roman" w:cs="Times New Roman"/>
      <w:b/>
      <w:bCs/>
      <w:color w:val="FFFFFF"/>
      <w:sz w:val="24"/>
      <w:szCs w:val="24"/>
    </w:rPr>
  </w:style>
  <w:style w:type="paragraph" w:customStyle="1" w:styleId="xl108">
    <w:name w:val="xl108"/>
    <w:basedOn w:val="Normal"/>
    <w:rsid w:val="009E3971"/>
    <w:pPr>
      <w:shd w:val="clear" w:color="000000" w:fill="D8E4BC"/>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09">
    <w:name w:val="xl109"/>
    <w:basedOn w:val="Normal"/>
    <w:rsid w:val="009E3971"/>
    <w:pPr>
      <w:shd w:val="clear" w:color="000000" w:fill="76933C"/>
      <w:spacing w:before="100" w:beforeAutospacing="1" w:after="100" w:afterAutospacing="1" w:line="240" w:lineRule="auto"/>
      <w:textAlignment w:val="top"/>
    </w:pPr>
    <w:rPr>
      <w:rFonts w:ascii="Times New Roman" w:eastAsia="Times New Roman" w:hAnsi="Times New Roman" w:cs="Times New Roman"/>
      <w:b/>
      <w:bCs/>
      <w:color w:val="FFFFFF"/>
      <w:sz w:val="24"/>
      <w:szCs w:val="24"/>
    </w:rPr>
  </w:style>
  <w:style w:type="paragraph" w:customStyle="1" w:styleId="xl110">
    <w:name w:val="xl110"/>
    <w:basedOn w:val="Normal"/>
    <w:rsid w:val="009E3971"/>
    <w:pPr>
      <w:shd w:val="clear" w:color="000000" w:fill="D8E4BC"/>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111">
    <w:name w:val="xl111"/>
    <w:basedOn w:val="Normal"/>
    <w:rsid w:val="009E3971"/>
    <w:pPr>
      <w:spacing w:before="100" w:beforeAutospacing="1" w:after="100" w:afterAutospacing="1" w:line="240" w:lineRule="auto"/>
    </w:pPr>
    <w:rPr>
      <w:rFonts w:ascii="Arial" w:eastAsia="Times New Roman" w:hAnsi="Arial" w:cs="Arial"/>
      <w:sz w:val="20"/>
      <w:szCs w:val="20"/>
    </w:rPr>
  </w:style>
  <w:style w:type="paragraph" w:customStyle="1" w:styleId="xl112">
    <w:name w:val="xl112"/>
    <w:basedOn w:val="Normal"/>
    <w:rsid w:val="009E3971"/>
    <w:pPr>
      <w:spacing w:before="100" w:beforeAutospacing="1" w:after="100" w:afterAutospacing="1" w:line="240" w:lineRule="auto"/>
      <w:jc w:val="right"/>
    </w:pPr>
    <w:rPr>
      <w:rFonts w:ascii="Arial" w:eastAsia="Times New Roman" w:hAnsi="Arial" w:cs="Arial"/>
      <w:sz w:val="20"/>
      <w:szCs w:val="20"/>
    </w:rPr>
  </w:style>
  <w:style w:type="paragraph" w:customStyle="1" w:styleId="xl113">
    <w:name w:val="xl113"/>
    <w:basedOn w:val="Normal"/>
    <w:rsid w:val="009E3971"/>
    <w:pPr>
      <w:shd w:val="clear" w:color="000000" w:fill="FFFFFF"/>
      <w:spacing w:before="100" w:beforeAutospacing="1" w:after="100" w:afterAutospacing="1" w:line="240" w:lineRule="auto"/>
    </w:pPr>
    <w:rPr>
      <w:rFonts w:ascii="Arial" w:eastAsia="Times New Roman" w:hAnsi="Arial" w:cs="Arial"/>
      <w:sz w:val="20"/>
      <w:szCs w:val="20"/>
    </w:rPr>
  </w:style>
  <w:style w:type="paragraph" w:customStyle="1" w:styleId="xl114">
    <w:name w:val="xl114"/>
    <w:basedOn w:val="Normal"/>
    <w:rsid w:val="009E3971"/>
    <w:pPr>
      <w:spacing w:before="100" w:beforeAutospacing="1" w:after="100" w:afterAutospacing="1" w:line="240" w:lineRule="auto"/>
      <w:jc w:val="right"/>
      <w:textAlignment w:val="top"/>
    </w:pPr>
    <w:rPr>
      <w:rFonts w:ascii="Times New Roman" w:eastAsia="Times New Roman" w:hAnsi="Times New Roman" w:cs="Times New Roman"/>
      <w:color w:val="000000"/>
      <w:sz w:val="24"/>
      <w:szCs w:val="24"/>
    </w:rPr>
  </w:style>
  <w:style w:type="table" w:styleId="Sombreadomedio1-nfasis3">
    <w:name w:val="Medium Shading 1 Accent 3"/>
    <w:basedOn w:val="Tablanormal"/>
    <w:uiPriority w:val="63"/>
    <w:rsid w:val="00A72E26"/>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Sombreadomedio2-nfasis3">
    <w:name w:val="Medium Shading 2 Accent 3"/>
    <w:basedOn w:val="Tablanormal"/>
    <w:uiPriority w:val="64"/>
    <w:rsid w:val="00A72E2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media1-nfasis3">
    <w:name w:val="Medium List 1 Accent 3"/>
    <w:basedOn w:val="Tablanormal"/>
    <w:uiPriority w:val="65"/>
    <w:rsid w:val="00A72E26"/>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Cuadrculamedia1-nfasis3">
    <w:name w:val="Medium Grid 1 Accent 3"/>
    <w:basedOn w:val="Tablanormal"/>
    <w:uiPriority w:val="67"/>
    <w:rsid w:val="00A72E26"/>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uadrculamedia2-nfasis3">
    <w:name w:val="Medium Grid 2 Accent 3"/>
    <w:basedOn w:val="Tablanormal"/>
    <w:uiPriority w:val="68"/>
    <w:rsid w:val="00A72E2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Cuadrculamedia3-nfasis3">
    <w:name w:val="Medium Grid 3 Accent 3"/>
    <w:basedOn w:val="Tablanormal"/>
    <w:uiPriority w:val="69"/>
    <w:rsid w:val="00A72E2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Listaoscura-nfasis3">
    <w:name w:val="Dark List Accent 3"/>
    <w:basedOn w:val="Tablanormal"/>
    <w:uiPriority w:val="70"/>
    <w:rsid w:val="00A72E26"/>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Sombreadovistoso-nfasis3">
    <w:name w:val="Colorful Shading Accent 3"/>
    <w:basedOn w:val="Tablanormal"/>
    <w:uiPriority w:val="71"/>
    <w:rsid w:val="00A72E26"/>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Listavistosa-nfasis3">
    <w:name w:val="Colorful List Accent 3"/>
    <w:basedOn w:val="Tablanormal"/>
    <w:uiPriority w:val="72"/>
    <w:rsid w:val="00A72E26"/>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uadrculavistosa-nfasis3">
    <w:name w:val="Colorful Grid Accent 3"/>
    <w:basedOn w:val="Tablanormal"/>
    <w:uiPriority w:val="73"/>
    <w:rsid w:val="00A72E2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Sombreadoclaro-nfasis3">
    <w:name w:val="Light Shading Accent 3"/>
    <w:basedOn w:val="Tablanormal"/>
    <w:uiPriority w:val="60"/>
    <w:rsid w:val="00A72E26"/>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bullet">
    <w:name w:val="bullet"/>
    <w:basedOn w:val="Normal"/>
    <w:rsid w:val="00A72E26"/>
    <w:pPr>
      <w:spacing w:before="120" w:after="0" w:line="240" w:lineRule="auto"/>
      <w:ind w:left="2790" w:right="1440" w:hanging="274"/>
    </w:pPr>
    <w:rPr>
      <w:rFonts w:ascii="Univers (W1)" w:eastAsia="Times New Roman" w:hAnsi="Univers (W1)" w:cs="Times New Roman"/>
      <w:b/>
      <w:color w:val="000080"/>
      <w:sz w:val="20"/>
      <w:szCs w:val="20"/>
      <w:lang w:val="es-ES_tradnl" w:eastAsia="es-ES"/>
    </w:rPr>
  </w:style>
  <w:style w:type="paragraph" w:customStyle="1" w:styleId="p0">
    <w:name w:val="p0"/>
    <w:basedOn w:val="Normal"/>
    <w:rsid w:val="00A72E26"/>
    <w:pPr>
      <w:keepLines/>
      <w:widowControl w:val="0"/>
      <w:spacing w:before="240" w:after="0" w:line="240" w:lineRule="auto"/>
      <w:jc w:val="both"/>
    </w:pPr>
    <w:rPr>
      <w:rFonts w:ascii="Helvetica" w:eastAsia="Times New Roman" w:hAnsi="Helvetica" w:cs="Arial"/>
      <w:snapToGrid w:val="0"/>
      <w:color w:val="0000FF"/>
      <w:sz w:val="24"/>
      <w:szCs w:val="24"/>
      <w:lang w:val="es-ES_tradnl" w:eastAsia="es-ES"/>
    </w:rPr>
  </w:style>
  <w:style w:type="paragraph" w:customStyle="1" w:styleId="p02">
    <w:name w:val="p02"/>
    <w:basedOn w:val="Normal"/>
    <w:next w:val="p0"/>
    <w:rsid w:val="00A72E26"/>
    <w:pPr>
      <w:keepLines/>
      <w:spacing w:before="240" w:after="0" w:line="240" w:lineRule="auto"/>
      <w:ind w:right="11"/>
      <w:jc w:val="both"/>
    </w:pPr>
    <w:rPr>
      <w:rFonts w:ascii="Univers" w:eastAsia="Times New Roman" w:hAnsi="Univers" w:cs="Times New Roman"/>
      <w:color w:val="0000FF"/>
      <w:sz w:val="24"/>
      <w:szCs w:val="20"/>
      <w:lang w:val="es-ES_tradnl" w:eastAsia="es-ES"/>
    </w:rPr>
  </w:style>
  <w:style w:type="paragraph" w:customStyle="1" w:styleId="SUBTEMA">
    <w:name w:val="SUBTEMA"/>
    <w:basedOn w:val="Textoindependiente2"/>
    <w:link w:val="SUBTEMACar"/>
    <w:qFormat/>
    <w:rsid w:val="00A72E26"/>
    <w:pPr>
      <w:widowControl w:val="0"/>
      <w:spacing w:before="240" w:after="0" w:line="240" w:lineRule="auto"/>
      <w:jc w:val="both"/>
    </w:pPr>
    <w:rPr>
      <w:rFonts w:ascii="Arial" w:eastAsia="Times New Roman" w:hAnsi="Arial" w:cs="Arial"/>
      <w:b/>
      <w:i/>
      <w:sz w:val="24"/>
      <w:szCs w:val="24"/>
      <w:lang w:val="es-ES_tradnl" w:eastAsia="es-ES"/>
    </w:rPr>
  </w:style>
  <w:style w:type="character" w:customStyle="1" w:styleId="SUBTEMACar">
    <w:name w:val="SUBTEMA Car"/>
    <w:basedOn w:val="Textoindependiente2Car"/>
    <w:link w:val="SUBTEMA"/>
    <w:rsid w:val="00A72E26"/>
    <w:rPr>
      <w:rFonts w:ascii="Arial" w:eastAsia="Times New Roman" w:hAnsi="Arial" w:cs="Arial"/>
      <w:b/>
      <w:i/>
      <w:sz w:val="24"/>
      <w:szCs w:val="24"/>
      <w:lang w:val="es-ES_tradnl" w:eastAsia="es-ES"/>
    </w:rPr>
  </w:style>
  <w:style w:type="paragraph" w:styleId="Textoindependiente2">
    <w:name w:val="Body Text 2"/>
    <w:basedOn w:val="Normal"/>
    <w:link w:val="Textoindependiente2Car"/>
    <w:uiPriority w:val="99"/>
    <w:semiHidden/>
    <w:unhideWhenUsed/>
    <w:rsid w:val="00A72E26"/>
    <w:pPr>
      <w:spacing w:after="120" w:line="480" w:lineRule="auto"/>
    </w:pPr>
  </w:style>
  <w:style w:type="character" w:customStyle="1" w:styleId="Textoindependiente2Car">
    <w:name w:val="Texto independiente 2 Car"/>
    <w:basedOn w:val="Fuentedeprrafopredeter"/>
    <w:link w:val="Textoindependiente2"/>
    <w:uiPriority w:val="99"/>
    <w:semiHidden/>
    <w:rsid w:val="00A72E26"/>
  </w:style>
  <w:style w:type="table" w:customStyle="1" w:styleId="Tablaconcuadrcula7">
    <w:name w:val="Tabla con cuadrícula7"/>
    <w:basedOn w:val="Tablanormal"/>
    <w:next w:val="Tablaconcuadrcula"/>
    <w:rsid w:val="00A72E2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01">
    <w:name w:val="n01"/>
    <w:basedOn w:val="Normal"/>
    <w:rsid w:val="00A72E26"/>
    <w:pPr>
      <w:keepLines/>
      <w:spacing w:before="240" w:after="0" w:line="240" w:lineRule="auto"/>
      <w:ind w:left="720" w:hanging="720"/>
      <w:jc w:val="both"/>
    </w:pPr>
    <w:rPr>
      <w:rFonts w:ascii="Univers (W1)" w:eastAsia="Times New Roman" w:hAnsi="Univers (W1)" w:cs="Times New Roman"/>
      <w:color w:val="800080"/>
      <w:sz w:val="24"/>
      <w:szCs w:val="24"/>
      <w:lang w:val="es-ES_tradnl" w:eastAsia="es-ES"/>
    </w:rPr>
  </w:style>
  <w:style w:type="table" w:customStyle="1" w:styleId="Tablaconcuadrcula8">
    <w:name w:val="Tabla con cuadrícula8"/>
    <w:basedOn w:val="Tablanormal"/>
    <w:next w:val="Tablaconcuadrcula"/>
    <w:rsid w:val="00A72E2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Fuentedeprrafopredeter"/>
    <w:rsid w:val="005D4F53"/>
  </w:style>
  <w:style w:type="table" w:customStyle="1" w:styleId="TableGrid">
    <w:name w:val="TableGrid"/>
    <w:rsid w:val="00BB0879"/>
    <w:pPr>
      <w:spacing w:after="0" w:line="240" w:lineRule="auto"/>
    </w:pPr>
    <w:tblPr>
      <w:tblCellMar>
        <w:top w:w="0" w:type="dxa"/>
        <w:left w:w="0" w:type="dxa"/>
        <w:bottom w:w="0" w:type="dxa"/>
        <w:right w:w="0" w:type="dxa"/>
      </w:tblCellMar>
    </w:tblPr>
  </w:style>
  <w:style w:type="table" w:customStyle="1" w:styleId="Tabladelista5oscura-nfasis51">
    <w:name w:val="Tabla de lista 5 oscura - Énfasis 51"/>
    <w:basedOn w:val="Tablanormal"/>
    <w:next w:val="Tabladelista5oscura-nfasis52"/>
    <w:uiPriority w:val="50"/>
    <w:rsid w:val="00080088"/>
    <w:pPr>
      <w:spacing w:after="0" w:line="240" w:lineRule="auto"/>
    </w:pPr>
    <w:rPr>
      <w:rFonts w:eastAsia="Calibri"/>
      <w:color w:val="FFFFFF"/>
      <w:sz w:val="24"/>
      <w:szCs w:val="24"/>
      <w:lang w:eastAsia="en-US"/>
    </w:rPr>
    <w:tblPr>
      <w:tblStyleRowBandSize w:val="1"/>
      <w:tblStyleColBandSize w:val="1"/>
      <w:tblBorders>
        <w:top w:val="single" w:sz="24" w:space="0" w:color="5B9BD5"/>
        <w:left w:val="single" w:sz="24" w:space="0" w:color="5B9BD5"/>
        <w:bottom w:val="single" w:sz="24" w:space="0" w:color="5B9BD5"/>
        <w:right w:val="single" w:sz="24" w:space="0" w:color="5B9BD5"/>
      </w:tblBorders>
    </w:tblPr>
    <w:tcPr>
      <w:shd w:val="clear" w:color="auto" w:fill="5B9BD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adelista5oscura-nfasis52">
    <w:name w:val="Tabla de lista 5 oscura - Énfasis 52"/>
    <w:basedOn w:val="Tablanormal"/>
    <w:uiPriority w:val="50"/>
    <w:rsid w:val="00080088"/>
    <w:pPr>
      <w:spacing w:after="0" w:line="240" w:lineRule="auto"/>
    </w:pPr>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adecuadrcula4-nfasis11">
    <w:name w:val="Tabla de cuadrícula 4 - Énfasis 11"/>
    <w:basedOn w:val="Tablanormal"/>
    <w:uiPriority w:val="49"/>
    <w:rsid w:val="00080088"/>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4-nfasis31">
    <w:name w:val="Tabla de cuadrícula 4 - Énfasis 31"/>
    <w:basedOn w:val="Tablanormal"/>
    <w:uiPriority w:val="49"/>
    <w:rsid w:val="009E5817"/>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adecuadrcula2-nfasis11">
    <w:name w:val="Tabla de cuadrícula 2 - Énfasis 11"/>
    <w:basedOn w:val="Tablanormal"/>
    <w:uiPriority w:val="47"/>
    <w:rsid w:val="00B9557B"/>
    <w:pPr>
      <w:spacing w:after="0" w:line="240" w:lineRule="auto"/>
    </w:pPr>
    <w:rPr>
      <w:rFonts w:eastAsiaTheme="minorHAnsi"/>
      <w:sz w:val="24"/>
      <w:szCs w:val="24"/>
      <w:lang w:eastAsia="en-US"/>
    </w:r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2-nfasis21">
    <w:name w:val="Tabla de cuadrícula 2 - Énfasis 21"/>
    <w:basedOn w:val="Tablanormal"/>
    <w:next w:val="Tabladecuadrcula2-nfasis22"/>
    <w:uiPriority w:val="47"/>
    <w:rsid w:val="00B9557B"/>
    <w:pPr>
      <w:spacing w:after="0" w:line="240" w:lineRule="auto"/>
    </w:pPr>
    <w:rPr>
      <w:rFonts w:eastAsia="Calibri"/>
      <w:sz w:val="24"/>
      <w:szCs w:val="24"/>
      <w:lang w:eastAsia="en-US"/>
    </w:r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ladecuadrcula2-nfasis22">
    <w:name w:val="Tabla de cuadrícula 2 - Énfasis 22"/>
    <w:basedOn w:val="Tablanormal"/>
    <w:uiPriority w:val="47"/>
    <w:rsid w:val="00B9557B"/>
    <w:pPr>
      <w:spacing w:after="0" w:line="240" w:lineRule="auto"/>
    </w:p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adecuadrcula2-nfasis41">
    <w:name w:val="Tabla de cuadrícula 2 - Énfasis 41"/>
    <w:basedOn w:val="Tablanormal"/>
    <w:next w:val="Tabladecuadrcula2-nfasis42"/>
    <w:uiPriority w:val="47"/>
    <w:rsid w:val="00B9557B"/>
    <w:pPr>
      <w:spacing w:after="0" w:line="240" w:lineRule="auto"/>
    </w:pPr>
    <w:rPr>
      <w:rFonts w:eastAsia="Calibri"/>
      <w:sz w:val="24"/>
      <w:szCs w:val="24"/>
      <w:lang w:eastAsia="en-US"/>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Tabladecuadrcula2-nfasis42">
    <w:name w:val="Tabla de cuadrícula 2 - Énfasis 42"/>
    <w:basedOn w:val="Tablanormal"/>
    <w:uiPriority w:val="47"/>
    <w:rsid w:val="00B9557B"/>
    <w:pPr>
      <w:spacing w:after="0" w:line="240" w:lineRule="auto"/>
    </w:pPr>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adecuadrcula2-nfasis112">
    <w:name w:val="Tabla de cuadrícula 2 - Énfasis 112"/>
    <w:basedOn w:val="Tablanormal"/>
    <w:next w:val="Tabladecuadrcula2-nfasis11"/>
    <w:uiPriority w:val="47"/>
    <w:rsid w:val="00B9557B"/>
    <w:pPr>
      <w:spacing w:after="0" w:line="240" w:lineRule="auto"/>
    </w:pPr>
    <w:rPr>
      <w:rFonts w:eastAsia="Calibri"/>
      <w:sz w:val="24"/>
      <w:szCs w:val="24"/>
      <w:lang w:eastAsia="en-US"/>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aconcuadrcula9">
    <w:name w:val="Tabla con cuadrícula9"/>
    <w:basedOn w:val="Tablanormal"/>
    <w:next w:val="Tablaconcuadrcula"/>
    <w:uiPriority w:val="39"/>
    <w:rsid w:val="00B9557B"/>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2-nfasis51">
    <w:name w:val="Tabla de cuadrícula 2 - Énfasis 51"/>
    <w:basedOn w:val="Tablanormal"/>
    <w:next w:val="Tabladecuadrcula2-nfasis52"/>
    <w:uiPriority w:val="47"/>
    <w:rsid w:val="00B9557B"/>
    <w:pPr>
      <w:spacing w:after="0" w:line="240" w:lineRule="auto"/>
    </w:pPr>
    <w:rPr>
      <w:rFonts w:eastAsia="Calibri"/>
      <w:sz w:val="24"/>
      <w:szCs w:val="24"/>
      <w:lang w:eastAsia="en-US"/>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cuadrcula2-nfasis52">
    <w:name w:val="Tabla de cuadrícula 2 - Énfasis 52"/>
    <w:basedOn w:val="Tablanormal"/>
    <w:uiPriority w:val="47"/>
    <w:rsid w:val="00B9557B"/>
    <w:pPr>
      <w:spacing w:after="0" w:line="240" w:lineRule="auto"/>
    </w:pPr>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aconcuadrcula2-nfasis61">
    <w:name w:val="Tabla con cuadrícula 2 - Énfasis 61"/>
    <w:basedOn w:val="Tablanormal"/>
    <w:next w:val="Tabladecuadrcula2-nfasis61"/>
    <w:uiPriority w:val="47"/>
    <w:rsid w:val="00B9557B"/>
    <w:pPr>
      <w:spacing w:after="0" w:line="240" w:lineRule="auto"/>
    </w:pPr>
    <w:rPr>
      <w:rFonts w:eastAsia="Calibri"/>
      <w:sz w:val="24"/>
      <w:szCs w:val="24"/>
      <w:lang w:eastAsia="en-US"/>
    </w:r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2-nfasis61">
    <w:name w:val="Tabla de cuadrícula 2 - Énfasis 61"/>
    <w:basedOn w:val="Tablanormal"/>
    <w:uiPriority w:val="47"/>
    <w:rsid w:val="00B9557B"/>
    <w:pPr>
      <w:spacing w:after="0" w:line="240" w:lineRule="auto"/>
    </w:pPr>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aconcuadrcula5oscura-nfasis11">
    <w:name w:val="Tabla con cuadrícula 5 oscura - Énfasis 11"/>
    <w:basedOn w:val="Tablanormal"/>
    <w:next w:val="Tabladecuadrcula5oscura-nfasis11"/>
    <w:uiPriority w:val="50"/>
    <w:rsid w:val="00B9557B"/>
    <w:pPr>
      <w:spacing w:after="0" w:line="240" w:lineRule="auto"/>
    </w:pPr>
    <w:rPr>
      <w:rFonts w:eastAsia="Calibri"/>
      <w:sz w:val="24"/>
      <w:szCs w:val="24"/>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Tabladecuadrcula5oscura-nfasis11">
    <w:name w:val="Tabla de cuadrícula 5 oscura - Énfasis 11"/>
    <w:basedOn w:val="Tablanormal"/>
    <w:uiPriority w:val="50"/>
    <w:rsid w:val="00B9557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Tablaconcuadrcula5oscura-nfasis61">
    <w:name w:val="Tabla con cuadrícula 5 oscura - Énfasis 61"/>
    <w:basedOn w:val="Tablanormal"/>
    <w:next w:val="Tabladecuadrcula5oscura-nfasis61"/>
    <w:uiPriority w:val="50"/>
    <w:rsid w:val="00B9557B"/>
    <w:pPr>
      <w:spacing w:after="0" w:line="240" w:lineRule="auto"/>
    </w:pPr>
    <w:rPr>
      <w:rFonts w:eastAsia="Calibri"/>
      <w:sz w:val="24"/>
      <w:szCs w:val="24"/>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customStyle="1" w:styleId="Tabladecuadrcula5oscura-nfasis61">
    <w:name w:val="Tabla de cuadrícula 5 oscura - Énfasis 61"/>
    <w:basedOn w:val="Tablanormal"/>
    <w:uiPriority w:val="50"/>
    <w:rsid w:val="00B9557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character" w:customStyle="1" w:styleId="Mencinsinresolver1">
    <w:name w:val="Mención sin resolver1"/>
    <w:basedOn w:val="Fuentedeprrafopredeter"/>
    <w:uiPriority w:val="99"/>
    <w:semiHidden/>
    <w:unhideWhenUsed/>
    <w:rsid w:val="00B9557B"/>
    <w:rPr>
      <w:color w:val="605E5C"/>
      <w:shd w:val="clear" w:color="auto" w:fill="E1DFDD"/>
    </w:rPr>
  </w:style>
  <w:style w:type="table" w:customStyle="1" w:styleId="Tabladecuadrcula2-nfasis12">
    <w:name w:val="Tabla de cuadrícula 2 - Énfasis 12"/>
    <w:basedOn w:val="Tablanormal"/>
    <w:uiPriority w:val="47"/>
    <w:rsid w:val="00C54738"/>
    <w:pPr>
      <w:spacing w:after="0" w:line="240" w:lineRule="auto"/>
    </w:pPr>
    <w:rPr>
      <w:rFonts w:eastAsiaTheme="minorHAnsi"/>
      <w:sz w:val="24"/>
      <w:szCs w:val="24"/>
      <w:lang w:eastAsia="en-US"/>
    </w:r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2-nfasis23">
    <w:name w:val="Tabla de cuadrícula 2 - Énfasis 23"/>
    <w:basedOn w:val="Tablanormal"/>
    <w:uiPriority w:val="47"/>
    <w:rsid w:val="00C54738"/>
    <w:pPr>
      <w:spacing w:after="0" w:line="240" w:lineRule="auto"/>
    </w:p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adecuadrcula2-nfasis43">
    <w:name w:val="Tabla de cuadrícula 2 - Énfasis 43"/>
    <w:basedOn w:val="Tablanormal"/>
    <w:uiPriority w:val="47"/>
    <w:rsid w:val="00C54738"/>
    <w:pPr>
      <w:spacing w:after="0" w:line="240" w:lineRule="auto"/>
    </w:pPr>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adecuadrcula2-nfasis53">
    <w:name w:val="Tabla de cuadrícula 2 - Énfasis 53"/>
    <w:basedOn w:val="Tablanormal"/>
    <w:uiPriority w:val="47"/>
    <w:rsid w:val="00C54738"/>
    <w:pPr>
      <w:spacing w:after="0" w:line="240" w:lineRule="auto"/>
    </w:pPr>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adecuadrcula2-nfasis62">
    <w:name w:val="Tabla de cuadrícula 2 - Énfasis 62"/>
    <w:basedOn w:val="Tablanormal"/>
    <w:uiPriority w:val="47"/>
    <w:rsid w:val="00C54738"/>
    <w:pPr>
      <w:spacing w:after="0" w:line="240" w:lineRule="auto"/>
    </w:pPr>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adecuadrcula5oscura-nfasis12">
    <w:name w:val="Tabla de cuadrícula 5 oscura - Énfasis 12"/>
    <w:basedOn w:val="Tablanormal"/>
    <w:uiPriority w:val="50"/>
    <w:rsid w:val="00C5473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Tabladecuadrcula5oscura-nfasis62">
    <w:name w:val="Tabla de cuadrícula 5 oscura - Énfasis 62"/>
    <w:basedOn w:val="Tablanormal"/>
    <w:uiPriority w:val="50"/>
    <w:rsid w:val="00C5473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Tabladecuadrcula4-nfasis32">
    <w:name w:val="Tabla de cuadrícula 4 - Énfasis 32"/>
    <w:basedOn w:val="Tablanormal"/>
    <w:uiPriority w:val="49"/>
    <w:rsid w:val="00C54738"/>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customStyle="1" w:styleId="Mencinsinresolver11">
    <w:name w:val="Mención sin resolver11"/>
    <w:basedOn w:val="Fuentedeprrafopredeter"/>
    <w:uiPriority w:val="99"/>
    <w:semiHidden/>
    <w:unhideWhenUsed/>
    <w:rsid w:val="007F24B9"/>
    <w:rPr>
      <w:color w:val="605E5C"/>
      <w:shd w:val="clear" w:color="auto" w:fill="E1DFDD"/>
    </w:rPr>
  </w:style>
  <w:style w:type="table" w:customStyle="1" w:styleId="Tablaconcuadrcula3-nfasis11">
    <w:name w:val="Tabla con cuadrícula 3 - Énfasis 11"/>
    <w:basedOn w:val="Tablanormal"/>
    <w:next w:val="Tabladecuadrcula3-nfasis11"/>
    <w:uiPriority w:val="48"/>
    <w:rsid w:val="007F24B9"/>
    <w:pPr>
      <w:spacing w:after="0" w:line="240" w:lineRule="auto"/>
    </w:pPr>
    <w:rPr>
      <w:rFonts w:eastAsia="Calibri"/>
      <w:sz w:val="24"/>
      <w:szCs w:val="24"/>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customStyle="1" w:styleId="Tabladecuadrcula3-nfasis11">
    <w:name w:val="Tabla de cuadrícula 3 - Énfasis 11"/>
    <w:basedOn w:val="Tablanormal"/>
    <w:uiPriority w:val="48"/>
    <w:rsid w:val="007F24B9"/>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aconcuadrcula10">
    <w:name w:val="Tabla con cuadrícula10"/>
    <w:basedOn w:val="Tablanormal"/>
    <w:next w:val="Tablaconcuadrcula"/>
    <w:uiPriority w:val="39"/>
    <w:rsid w:val="007F24B9"/>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39"/>
    <w:rsid w:val="007F24B9"/>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next w:val="Tablaconcuadrcula"/>
    <w:uiPriority w:val="39"/>
    <w:rsid w:val="007F24B9"/>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next w:val="Tablaconcuadrcula"/>
    <w:uiPriority w:val="39"/>
    <w:rsid w:val="007F24B9"/>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2-nfasis111">
    <w:name w:val="Tabla de cuadrícula 2 - Énfasis 111"/>
    <w:basedOn w:val="Tablanormal"/>
    <w:uiPriority w:val="47"/>
    <w:rsid w:val="002256DE"/>
    <w:pPr>
      <w:spacing w:after="0" w:line="240" w:lineRule="auto"/>
    </w:pPr>
    <w:rPr>
      <w:rFonts w:eastAsiaTheme="minorHAnsi"/>
      <w:sz w:val="24"/>
      <w:szCs w:val="24"/>
      <w:lang w:eastAsia="en-US"/>
    </w:r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encinsinresolver2">
    <w:name w:val="Mención sin resolver2"/>
    <w:basedOn w:val="Fuentedeprrafopredeter"/>
    <w:uiPriority w:val="99"/>
    <w:semiHidden/>
    <w:unhideWhenUsed/>
    <w:rsid w:val="002256DE"/>
    <w:rPr>
      <w:color w:val="605E5C"/>
      <w:shd w:val="clear" w:color="auto" w:fill="E1DFDD"/>
    </w:rPr>
  </w:style>
  <w:style w:type="table" w:customStyle="1" w:styleId="Tablaconcuadrcula14">
    <w:name w:val="Tabla con cuadrícula14"/>
    <w:basedOn w:val="Tablanormal"/>
    <w:next w:val="Tablaconcuadrcula"/>
    <w:uiPriority w:val="39"/>
    <w:rsid w:val="002256DE"/>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21">
    <w:name w:val="Mención sin resolver21"/>
    <w:basedOn w:val="Fuentedeprrafopredeter"/>
    <w:uiPriority w:val="99"/>
    <w:semiHidden/>
    <w:unhideWhenUsed/>
    <w:rsid w:val="00830E65"/>
    <w:rPr>
      <w:color w:val="605E5C"/>
      <w:shd w:val="clear" w:color="auto" w:fill="E1DFDD"/>
    </w:rPr>
  </w:style>
  <w:style w:type="table" w:customStyle="1" w:styleId="Tablaconcuadrcula15">
    <w:name w:val="Tabla con cuadrícula15"/>
    <w:basedOn w:val="Tablanormal"/>
    <w:next w:val="Tablaconcuadrcula"/>
    <w:uiPriority w:val="39"/>
    <w:rsid w:val="00830E65"/>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6">
    <w:name w:val="Tabla con cuadrícula16"/>
    <w:basedOn w:val="Tablanormal"/>
    <w:next w:val="Tablaconcuadrcula"/>
    <w:uiPriority w:val="39"/>
    <w:rsid w:val="00830E65"/>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7">
    <w:name w:val="Tabla con cuadrícula17"/>
    <w:basedOn w:val="Tablanormal"/>
    <w:next w:val="Tablaconcuadrcula"/>
    <w:uiPriority w:val="39"/>
    <w:rsid w:val="00830E65"/>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rkedcontent">
    <w:name w:val="markedcontent"/>
    <w:basedOn w:val="Fuentedeprrafopredeter"/>
    <w:rsid w:val="00540008"/>
  </w:style>
  <w:style w:type="paragraph" w:customStyle="1" w:styleId="msonormal0">
    <w:name w:val="msonormal"/>
    <w:basedOn w:val="Normal"/>
    <w:rsid w:val="00F56F2F"/>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aconcuadrcula18">
    <w:name w:val="Tabla con cuadrícula18"/>
    <w:basedOn w:val="Tablanormal"/>
    <w:next w:val="Tablaconcuadrcula"/>
    <w:uiPriority w:val="39"/>
    <w:rsid w:val="00C54A97"/>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
    <w:name w:val="Tabla con cuadrícula111"/>
    <w:basedOn w:val="Tablanormal"/>
    <w:next w:val="Tablaconcuadrcula"/>
    <w:uiPriority w:val="39"/>
    <w:rsid w:val="00C54A97"/>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1Claro-nfasis2">
    <w:name w:val="Grid Table 1 Light Accent 2"/>
    <w:basedOn w:val="Tablanormal"/>
    <w:uiPriority w:val="46"/>
    <w:rsid w:val="00C54A97"/>
    <w:pPr>
      <w:spacing w:after="0" w:line="240" w:lineRule="auto"/>
    </w:pPr>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Tablaconcuadrcula4-nfasis2">
    <w:name w:val="Grid Table 4 Accent 2"/>
    <w:basedOn w:val="Tablanormal"/>
    <w:uiPriority w:val="49"/>
    <w:rsid w:val="00C54A97"/>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Tabladelista4-nfasis2">
    <w:name w:val="List Table 4 Accent 2"/>
    <w:basedOn w:val="Tablanormal"/>
    <w:uiPriority w:val="49"/>
    <w:rsid w:val="00C54A97"/>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Tabladelista6concolores-nfasis2">
    <w:name w:val="List Table 6 Colorful Accent 2"/>
    <w:basedOn w:val="Tablanormal"/>
    <w:uiPriority w:val="51"/>
    <w:rsid w:val="00C54A97"/>
    <w:pPr>
      <w:spacing w:after="0" w:line="240" w:lineRule="auto"/>
    </w:pPr>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Tablaconcuadrcula2-nfasis2">
    <w:name w:val="Grid Table 2 Accent 2"/>
    <w:basedOn w:val="Tablanormal"/>
    <w:uiPriority w:val="47"/>
    <w:rsid w:val="00096A51"/>
    <w:pPr>
      <w:spacing w:after="0" w:line="240" w:lineRule="auto"/>
    </w:p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character" w:customStyle="1" w:styleId="Mencinsinresolver3">
    <w:name w:val="Mención sin resolver3"/>
    <w:basedOn w:val="Fuentedeprrafopredeter"/>
    <w:uiPriority w:val="99"/>
    <w:semiHidden/>
    <w:unhideWhenUsed/>
    <w:rsid w:val="00096A51"/>
    <w:rPr>
      <w:color w:val="605E5C"/>
      <w:shd w:val="clear" w:color="auto" w:fill="E1DFDD"/>
    </w:rPr>
  </w:style>
  <w:style w:type="table" w:customStyle="1" w:styleId="Tablaconcuadrcula19">
    <w:name w:val="Tabla con cuadrícula19"/>
    <w:basedOn w:val="Tablanormal"/>
    <w:next w:val="Tablaconcuadrcula"/>
    <w:uiPriority w:val="59"/>
    <w:rsid w:val="00096A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aactual1">
    <w:name w:val="Lista actual1"/>
    <w:uiPriority w:val="99"/>
    <w:rsid w:val="006467B1"/>
    <w:pPr>
      <w:numPr>
        <w:numId w:val="24"/>
      </w:numPr>
    </w:pPr>
  </w:style>
  <w:style w:type="table" w:styleId="Tablaconcuadrcula3-nfasis2">
    <w:name w:val="Grid Table 3 Accent 2"/>
    <w:basedOn w:val="Tablanormal"/>
    <w:uiPriority w:val="48"/>
    <w:rsid w:val="008142D0"/>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Tablaconcuadrcula6concolores-nfasis2">
    <w:name w:val="Grid Table 6 Colorful Accent 2"/>
    <w:basedOn w:val="Tablanormal"/>
    <w:uiPriority w:val="51"/>
    <w:rsid w:val="008142D0"/>
    <w:pPr>
      <w:spacing w:after="0" w:line="240" w:lineRule="auto"/>
    </w:pPr>
    <w:rPr>
      <w:rFonts w:eastAsiaTheme="minorHAnsi"/>
      <w:color w:val="943634" w:themeColor="accent2" w:themeShade="BF"/>
      <w:lang w:eastAsia="en-US"/>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Revisin">
    <w:name w:val="Revision"/>
    <w:hidden/>
    <w:uiPriority w:val="99"/>
    <w:semiHidden/>
    <w:rsid w:val="001B1C28"/>
    <w:pPr>
      <w:spacing w:after="0" w:line="240" w:lineRule="auto"/>
    </w:pPr>
  </w:style>
  <w:style w:type="character" w:customStyle="1" w:styleId="Mencinsinresolver30">
    <w:name w:val="Mención sin resolver3"/>
    <w:basedOn w:val="Fuentedeprrafopredeter"/>
    <w:uiPriority w:val="99"/>
    <w:semiHidden/>
    <w:unhideWhenUsed/>
    <w:rsid w:val="00E86C17"/>
    <w:rPr>
      <w:color w:val="605E5C"/>
      <w:shd w:val="clear" w:color="auto" w:fill="E1DFDD"/>
    </w:rPr>
  </w:style>
  <w:style w:type="table" w:styleId="Tablaconcuadrcula5oscura-nfasis2">
    <w:name w:val="Grid Table 5 Dark Accent 2"/>
    <w:basedOn w:val="Tablanormal"/>
    <w:uiPriority w:val="50"/>
    <w:rsid w:val="00E86C1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character" w:customStyle="1" w:styleId="normaltextrun">
    <w:name w:val="normaltextrun"/>
    <w:basedOn w:val="Fuentedeprrafopredeter"/>
    <w:rsid w:val="007875FF"/>
  </w:style>
  <w:style w:type="paragraph" w:customStyle="1" w:styleId="paragraph">
    <w:name w:val="paragraph"/>
    <w:basedOn w:val="Normal"/>
    <w:rsid w:val="007875FF"/>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adelista3-nfasis21">
    <w:name w:val="Tabla de lista 3 - Énfasis 21"/>
    <w:basedOn w:val="Tablanormal"/>
    <w:next w:val="Tabladelista3-nfasis2"/>
    <w:uiPriority w:val="48"/>
    <w:rsid w:val="003949EC"/>
    <w:pPr>
      <w:spacing w:after="0" w:line="240" w:lineRule="auto"/>
    </w:pPr>
    <w:rPr>
      <w:rFonts w:eastAsia="Calibri"/>
      <w:lang w:eastAsia="en-US"/>
    </w:rPr>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styleId="Tabladelista3-nfasis2">
    <w:name w:val="List Table 3 Accent 2"/>
    <w:basedOn w:val="Tablanormal"/>
    <w:uiPriority w:val="48"/>
    <w:rsid w:val="003949EC"/>
    <w:pPr>
      <w:spacing w:after="0" w:line="240" w:lineRule="auto"/>
    </w:pPr>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Tabladelista7concolores-nfasis21">
    <w:name w:val="Tabla de lista 7 con colores - Énfasis 21"/>
    <w:basedOn w:val="Tablanormal"/>
    <w:next w:val="Tabladelista7concolores-nfasis2"/>
    <w:uiPriority w:val="52"/>
    <w:rsid w:val="00B905E0"/>
    <w:pPr>
      <w:spacing w:after="0" w:line="240" w:lineRule="auto"/>
    </w:pPr>
    <w:rPr>
      <w:rFonts w:eastAsia="Calibri"/>
      <w:color w:val="C45911"/>
      <w:lang w:eastAsia="en-US"/>
    </w:rPr>
    <w:tblPr>
      <w:tblStyleRowBandSize w:val="1"/>
      <w:tblStyleColBandSize w:val="1"/>
    </w:tblPr>
    <w:tblStylePr w:type="firstRow">
      <w:rPr>
        <w:rFonts w:ascii="Calibri Light" w:eastAsia="Times New Roman" w:hAnsi="Calibri Light" w:cs="Times New Roman"/>
        <w:i/>
        <w:iCs/>
        <w:sz w:val="26"/>
      </w:rPr>
      <w:tblPr/>
      <w:tcPr>
        <w:tcBorders>
          <w:bottom w:val="single" w:sz="4" w:space="0" w:color="ED7D31"/>
        </w:tcBorders>
        <w:shd w:val="clear" w:color="auto" w:fill="FFFFFF"/>
      </w:tcPr>
    </w:tblStylePr>
    <w:tblStylePr w:type="lastRow">
      <w:rPr>
        <w:rFonts w:ascii="Calibri Light" w:eastAsia="Times New Roman" w:hAnsi="Calibri Light" w:cs="Times New Roman"/>
        <w:i/>
        <w:iCs/>
        <w:sz w:val="26"/>
      </w:rPr>
      <w:tblPr/>
      <w:tcPr>
        <w:tcBorders>
          <w:top w:val="single" w:sz="4" w:space="0" w:color="ED7D31"/>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ED7D31"/>
        </w:tcBorders>
        <w:shd w:val="clear" w:color="auto" w:fill="FFFFFF"/>
      </w:tcPr>
    </w:tblStylePr>
    <w:tblStylePr w:type="lastCol">
      <w:rPr>
        <w:rFonts w:ascii="Calibri Light" w:eastAsia="Times New Roman" w:hAnsi="Calibri Light" w:cs="Times New Roman"/>
        <w:i/>
        <w:iCs/>
        <w:sz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adelista7concolores-nfasis2">
    <w:name w:val="List Table 7 Colorful Accent 2"/>
    <w:basedOn w:val="Tablanormal"/>
    <w:uiPriority w:val="52"/>
    <w:rsid w:val="00B905E0"/>
    <w:pPr>
      <w:spacing w:after="0" w:line="240" w:lineRule="auto"/>
    </w:pPr>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delista7concolores-nfasis22">
    <w:name w:val="Tabla de lista 7 con colores - Énfasis 22"/>
    <w:basedOn w:val="Tablanormal"/>
    <w:next w:val="Tabladelista7concolores-nfasis2"/>
    <w:uiPriority w:val="52"/>
    <w:rsid w:val="00B905E0"/>
    <w:pPr>
      <w:spacing w:after="0" w:line="240" w:lineRule="auto"/>
    </w:pPr>
    <w:rPr>
      <w:rFonts w:eastAsia="Calibri"/>
      <w:color w:val="C45911"/>
      <w:lang w:eastAsia="en-US"/>
    </w:rPr>
    <w:tblPr>
      <w:tblStyleRowBandSize w:val="1"/>
      <w:tblStyleColBandSize w:val="1"/>
    </w:tblPr>
    <w:tblStylePr w:type="firstRow">
      <w:rPr>
        <w:rFonts w:ascii="Calibri Light" w:eastAsia="Times New Roman" w:hAnsi="Calibri Light" w:cs="Times New Roman"/>
        <w:i/>
        <w:iCs/>
        <w:sz w:val="26"/>
      </w:rPr>
      <w:tblPr/>
      <w:tcPr>
        <w:tcBorders>
          <w:bottom w:val="single" w:sz="4" w:space="0" w:color="ED7D31"/>
        </w:tcBorders>
        <w:shd w:val="clear" w:color="auto" w:fill="FFFFFF"/>
      </w:tcPr>
    </w:tblStylePr>
    <w:tblStylePr w:type="lastRow">
      <w:rPr>
        <w:rFonts w:ascii="Calibri Light" w:eastAsia="Times New Roman" w:hAnsi="Calibri Light" w:cs="Times New Roman"/>
        <w:i/>
        <w:iCs/>
        <w:sz w:val="26"/>
      </w:rPr>
      <w:tblPr/>
      <w:tcPr>
        <w:tcBorders>
          <w:top w:val="single" w:sz="4" w:space="0" w:color="ED7D31"/>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ED7D31"/>
        </w:tcBorders>
        <w:shd w:val="clear" w:color="auto" w:fill="FFFFFF"/>
      </w:tcPr>
    </w:tblStylePr>
    <w:tblStylePr w:type="lastCol">
      <w:rPr>
        <w:rFonts w:ascii="Calibri Light" w:eastAsia="Times New Roman" w:hAnsi="Calibri Light" w:cs="Times New Roman"/>
        <w:i/>
        <w:iCs/>
        <w:sz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concuadrcula5oscura-nfasis21">
    <w:name w:val="Tabla con cuadrícula 5 oscura - Énfasis 21"/>
    <w:basedOn w:val="Tablanormal"/>
    <w:next w:val="Tablaconcuadrcula5oscura-nfasis2"/>
    <w:uiPriority w:val="50"/>
    <w:rsid w:val="00C33CFE"/>
    <w:pPr>
      <w:spacing w:after="0" w:line="240" w:lineRule="auto"/>
    </w:pPr>
    <w:rPr>
      <w:rFonts w:ascii="Calibri" w:eastAsia="Calibri" w:hAnsi="Calibri" w:cs="Times New Roman"/>
      <w:lang w:eastAsia="en-US"/>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character" w:customStyle="1" w:styleId="Mencinsinresolver4">
    <w:name w:val="Mención sin resolver4"/>
    <w:basedOn w:val="Fuentedeprrafopredeter"/>
    <w:uiPriority w:val="99"/>
    <w:semiHidden/>
    <w:unhideWhenUsed/>
    <w:rsid w:val="000D418C"/>
    <w:rPr>
      <w:color w:val="605E5C"/>
      <w:shd w:val="clear" w:color="auto" w:fill="E1DFDD"/>
    </w:rPr>
  </w:style>
  <w:style w:type="paragraph" w:customStyle="1" w:styleId="font5">
    <w:name w:val="font5"/>
    <w:basedOn w:val="Normal"/>
    <w:rsid w:val="000D418C"/>
    <w:pPr>
      <w:spacing w:before="100" w:beforeAutospacing="1" w:after="100" w:afterAutospacing="1" w:line="240" w:lineRule="auto"/>
    </w:pPr>
    <w:rPr>
      <w:rFonts w:ascii="Tahoma" w:eastAsia="Times New Roman" w:hAnsi="Tahoma" w:cs="Tahoma"/>
      <w:color w:val="000000"/>
      <w:sz w:val="18"/>
      <w:szCs w:val="18"/>
    </w:rPr>
  </w:style>
  <w:style w:type="paragraph" w:customStyle="1" w:styleId="font6">
    <w:name w:val="font6"/>
    <w:basedOn w:val="Normal"/>
    <w:rsid w:val="000D418C"/>
    <w:pPr>
      <w:spacing w:before="100" w:beforeAutospacing="1" w:after="100" w:afterAutospacing="1" w:line="240" w:lineRule="auto"/>
    </w:pPr>
    <w:rPr>
      <w:rFonts w:ascii="Tahoma" w:eastAsia="Times New Roman" w:hAnsi="Tahoma" w:cs="Tahoma"/>
      <w:b/>
      <w:bCs/>
      <w:color w:val="000000"/>
      <w:sz w:val="18"/>
      <w:szCs w:val="18"/>
    </w:rPr>
  </w:style>
  <w:style w:type="numbering" w:customStyle="1" w:styleId="Sinlista1">
    <w:name w:val="Sin lista1"/>
    <w:next w:val="Sinlista"/>
    <w:uiPriority w:val="99"/>
    <w:semiHidden/>
    <w:unhideWhenUsed/>
    <w:rsid w:val="0003652C"/>
  </w:style>
  <w:style w:type="table" w:customStyle="1" w:styleId="Tablaconcuadrcula20">
    <w:name w:val="Tabla con cuadrícula20"/>
    <w:basedOn w:val="Tablanormal"/>
    <w:next w:val="Tablaconcuadrcula"/>
    <w:uiPriority w:val="39"/>
    <w:rsid w:val="0003652C"/>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claro-nfasis31">
    <w:name w:val="Sombreado claro - Énfasis 31"/>
    <w:basedOn w:val="Tablanormal"/>
    <w:next w:val="Sombreadoclaro-nfasis3"/>
    <w:uiPriority w:val="60"/>
    <w:semiHidden/>
    <w:unhideWhenUsed/>
    <w:rsid w:val="0003652C"/>
    <w:pPr>
      <w:spacing w:after="0" w:line="240" w:lineRule="auto"/>
    </w:pPr>
    <w:rPr>
      <w:rFonts w:ascii="Calibri" w:eastAsia="Times New Roman" w:hAnsi="Calibri" w:cs="Times New Roman"/>
      <w:color w:val="76923C" w:themeColor="accent3" w:themeShade="BF"/>
    </w:rPr>
    <w:tblPr>
      <w:tblStyleRowBandSize w:val="1"/>
      <w:tblStyleColBandSize w:val="1"/>
      <w:tblInd w:w="0" w:type="nil"/>
      <w:tblBorders>
        <w:top w:val="single" w:sz="8" w:space="0" w:color="9BBB59" w:themeColor="accent3"/>
        <w:bottom w:val="single" w:sz="8" w:space="0" w:color="9BBB59" w:themeColor="accent3"/>
      </w:tblBorders>
    </w:tblPr>
    <w:tblStylePr w:type="firstRow">
      <w:pPr>
        <w:spacing w:beforeLines="0" w:before="0" w:beforeAutospacing="0" w:afterLines="0" w:after="0" w:afterAutospacing="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Listaclara-nfasis32">
    <w:name w:val="Lista clara - Énfasis 32"/>
    <w:basedOn w:val="Tablanormal"/>
    <w:next w:val="Listaclara-nfasis3"/>
    <w:uiPriority w:val="61"/>
    <w:semiHidden/>
    <w:unhideWhenUsed/>
    <w:rsid w:val="0003652C"/>
    <w:pPr>
      <w:spacing w:after="0" w:line="240" w:lineRule="auto"/>
    </w:pPr>
    <w:rPr>
      <w:rFonts w:ascii="Calibri" w:eastAsia="Times New Roman" w:hAnsi="Calibri" w:cs="Times New Roman"/>
    </w:rPr>
    <w:tblPr>
      <w:tblStyleRowBandSize w:val="1"/>
      <w:tblStyleColBandSize w:val="1"/>
      <w:tblInd w:w="0" w:type="nil"/>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Lines="0" w:before="0" w:beforeAutospacing="0" w:afterLines="0" w:after="0" w:afterAutospacing="0" w:line="240" w:lineRule="auto"/>
      </w:pPr>
      <w:rPr>
        <w:b/>
        <w:bCs/>
        <w:color w:val="FFFFFF" w:themeColor="background1"/>
      </w:rPr>
      <w:tblPr/>
      <w:tcPr>
        <w:shd w:val="clear" w:color="auto" w:fill="9BBB59" w:themeFill="accent3"/>
      </w:tcPr>
    </w:tblStylePr>
    <w:tblStylePr w:type="lastRow">
      <w:pPr>
        <w:spacing w:beforeLines="0" w:before="0" w:beforeAutospacing="0" w:afterLines="0" w:after="0" w:afterAutospacing="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Cuadrculaclara-nfasis31">
    <w:name w:val="Cuadrícula clara - Énfasis 31"/>
    <w:basedOn w:val="Tablanormal"/>
    <w:next w:val="Cuadrculaclara-nfasis3"/>
    <w:uiPriority w:val="62"/>
    <w:semiHidden/>
    <w:unhideWhenUsed/>
    <w:rsid w:val="0003652C"/>
    <w:pPr>
      <w:spacing w:after="0" w:line="240" w:lineRule="auto"/>
    </w:pPr>
    <w:rPr>
      <w:rFonts w:ascii="Times New Roman" w:eastAsia="Times New Roman" w:hAnsi="Times New Roman" w:cs="Times New Roman"/>
      <w:sz w:val="20"/>
      <w:szCs w:val="20"/>
      <w:lang w:val="es-ES" w:eastAsia="es-ES"/>
    </w:rPr>
    <w:tblPr>
      <w:tblStyleRowBandSize w:val="1"/>
      <w:tblStyleColBandSize w:val="1"/>
      <w:tblInd w:w="0" w:type="nil"/>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Lines="0" w:before="0" w:beforeAutospacing="0" w:afterLines="0" w:after="0" w:afterAutospacing="0" w:line="240" w:lineRule="auto"/>
      </w:pPr>
      <w:rPr>
        <w:rFonts w:ascii="Cambria" w:eastAsia="Times New Roman" w:hAnsi="Cambria" w:cs="Times New Roman" w:hint="default"/>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Lines="0" w:before="0" w:beforeAutospacing="0" w:afterLines="0" w:after="0" w:afterAutospacing="0" w:line="240" w:lineRule="auto"/>
      </w:pPr>
      <w:rPr>
        <w:rFonts w:ascii="Cambria" w:eastAsia="Times New Roman" w:hAnsi="Cambria" w:cs="Times New Roman" w:hint="default"/>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Cambria" w:eastAsia="Times New Roman" w:hAnsi="Cambria" w:cs="Times New Roman" w:hint="default"/>
        <w:b/>
        <w:bCs/>
      </w:rPr>
    </w:tblStylePr>
    <w:tblStylePr w:type="lastCol">
      <w:rPr>
        <w:rFonts w:ascii="Cambria" w:eastAsia="Times New Roman" w:hAnsi="Cambria" w:cs="Times New Roman" w:hint="default"/>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customStyle="1" w:styleId="Sombreadomedio1-nfasis31">
    <w:name w:val="Sombreado medio 1 - Énfasis 31"/>
    <w:basedOn w:val="Tablanormal"/>
    <w:next w:val="Sombreadomedio1-nfasis3"/>
    <w:uiPriority w:val="63"/>
    <w:semiHidden/>
    <w:unhideWhenUsed/>
    <w:rsid w:val="0003652C"/>
    <w:pPr>
      <w:spacing w:after="0" w:line="240" w:lineRule="auto"/>
    </w:pPr>
    <w:rPr>
      <w:rFonts w:ascii="Calibri" w:eastAsia="Times New Roman" w:hAnsi="Calibri" w:cs="Times New Roman"/>
    </w:rPr>
    <w:tblPr>
      <w:tblStyleRowBandSize w:val="1"/>
      <w:tblStyleColBandSize w:val="1"/>
      <w:tblInd w:w="0" w:type="nil"/>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Lines="0" w:before="0" w:beforeAutospacing="0" w:afterLines="0" w:after="0" w:afterAutospacing="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customStyle="1" w:styleId="Sombreadomedio2-nfasis31">
    <w:name w:val="Sombreado medio 2 - Énfasis 31"/>
    <w:basedOn w:val="Tablanormal"/>
    <w:next w:val="Sombreadomedio2-nfasis3"/>
    <w:uiPriority w:val="64"/>
    <w:semiHidden/>
    <w:unhideWhenUsed/>
    <w:rsid w:val="0003652C"/>
    <w:pPr>
      <w:spacing w:after="0" w:line="240" w:lineRule="auto"/>
    </w:pPr>
    <w:rPr>
      <w:rFonts w:ascii="Calibri" w:eastAsia="Times New Roman" w:hAnsi="Calibri" w:cs="Times New Roman"/>
    </w:rPr>
    <w:tblPr>
      <w:tblStyleRowBandSize w:val="1"/>
      <w:tblStyleColBandSize w:val="1"/>
      <w:tblInd w:w="0" w:type="nil"/>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amedia1-nfasis31">
    <w:name w:val="Lista media 1 - Énfasis 31"/>
    <w:basedOn w:val="Tablanormal"/>
    <w:next w:val="Listamedia1-nfasis3"/>
    <w:uiPriority w:val="65"/>
    <w:semiHidden/>
    <w:unhideWhenUsed/>
    <w:rsid w:val="0003652C"/>
    <w:pPr>
      <w:spacing w:after="0" w:line="240" w:lineRule="auto"/>
    </w:pPr>
    <w:rPr>
      <w:rFonts w:ascii="Calibri" w:eastAsia="Times New Roman" w:hAnsi="Calibri" w:cs="Times New Roman"/>
      <w:color w:val="000000" w:themeColor="text1"/>
    </w:rPr>
    <w:tblPr>
      <w:tblStyleRowBandSize w:val="1"/>
      <w:tblStyleColBandSize w:val="1"/>
      <w:tblInd w:w="0" w:type="nil"/>
      <w:tblBorders>
        <w:top w:val="single" w:sz="8" w:space="0" w:color="9BBB59" w:themeColor="accent3"/>
        <w:bottom w:val="single" w:sz="8" w:space="0" w:color="9BBB59" w:themeColor="accent3"/>
      </w:tblBorders>
    </w:tblPr>
    <w:tblStylePr w:type="firstRow">
      <w:rPr>
        <w:rFonts w:ascii="Cambria" w:eastAsia="Times New Roman" w:hAnsi="Cambria" w:cs="Times New Roman" w:hint="default"/>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customStyle="1" w:styleId="Cuadrculamedia1-nfasis31">
    <w:name w:val="Cuadrícula media 1 - Énfasis 31"/>
    <w:basedOn w:val="Tablanormal"/>
    <w:next w:val="Cuadrculamedia1-nfasis3"/>
    <w:uiPriority w:val="67"/>
    <w:semiHidden/>
    <w:unhideWhenUsed/>
    <w:rsid w:val="0003652C"/>
    <w:pPr>
      <w:spacing w:after="0" w:line="240" w:lineRule="auto"/>
    </w:pPr>
    <w:rPr>
      <w:rFonts w:ascii="Calibri" w:eastAsia="Times New Roman" w:hAnsi="Calibri" w:cs="Times New Roman"/>
    </w:rPr>
    <w:tblPr>
      <w:tblStyleRowBandSize w:val="1"/>
      <w:tblStyleColBandSize w:val="1"/>
      <w:tblInd w:w="0" w:type="nil"/>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customStyle="1" w:styleId="Cuadrculamedia2-nfasis31">
    <w:name w:val="Cuadrícula media 2 - Énfasis 31"/>
    <w:basedOn w:val="Tablanormal"/>
    <w:next w:val="Cuadrculamedia2-nfasis3"/>
    <w:uiPriority w:val="68"/>
    <w:semiHidden/>
    <w:unhideWhenUsed/>
    <w:rsid w:val="0003652C"/>
    <w:pPr>
      <w:spacing w:after="0" w:line="240" w:lineRule="auto"/>
    </w:pPr>
    <w:rPr>
      <w:rFonts w:ascii="Cambria" w:eastAsia="Times New Roman" w:hAnsi="Cambria" w:cs="Times New Roman"/>
      <w:color w:val="000000" w:themeColor="text1"/>
    </w:rPr>
    <w:tblPr>
      <w:tblStyleRowBandSize w:val="1"/>
      <w:tblStyleColBandSize w:val="1"/>
      <w:tblInd w:w="0" w:type="nil"/>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customStyle="1" w:styleId="Cuadrculamedia3-nfasis31">
    <w:name w:val="Cuadrícula media 3 - Énfasis 31"/>
    <w:basedOn w:val="Tablanormal"/>
    <w:next w:val="Cuadrculamedia3-nfasis3"/>
    <w:uiPriority w:val="69"/>
    <w:semiHidden/>
    <w:unhideWhenUsed/>
    <w:rsid w:val="0003652C"/>
    <w:pPr>
      <w:spacing w:after="0" w:line="240" w:lineRule="auto"/>
    </w:pPr>
    <w:rPr>
      <w:rFonts w:ascii="Calibri" w:eastAsia="Times New Roman" w:hAnsi="Calibri" w:cs="Times New Roman"/>
    </w:rPr>
    <w:tblPr>
      <w:tblStyleRowBandSize w:val="1"/>
      <w:tblStyleColBandSize w:val="1"/>
      <w:tblInd w:w="0" w:type="nil"/>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Listaoscura-nfasis31">
    <w:name w:val="Lista oscura - Énfasis 31"/>
    <w:basedOn w:val="Tablanormal"/>
    <w:next w:val="Listaoscura-nfasis3"/>
    <w:uiPriority w:val="70"/>
    <w:semiHidden/>
    <w:unhideWhenUsed/>
    <w:rsid w:val="0003652C"/>
    <w:pPr>
      <w:spacing w:after="0" w:line="240" w:lineRule="auto"/>
    </w:pPr>
    <w:rPr>
      <w:rFonts w:ascii="Calibri" w:eastAsia="Times New Roman" w:hAnsi="Calibri" w:cs="Times New Roman"/>
      <w:color w:val="FFFFFF" w:themeColor="background1"/>
    </w:rPr>
    <w:tblPr>
      <w:tblStyleRowBandSize w:val="1"/>
      <w:tblStyleColBandSize w:val="1"/>
      <w:tblInd w:w="0" w:type="nil"/>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customStyle="1" w:styleId="Sombreadovistoso-nfasis31">
    <w:name w:val="Sombreado vistoso - Énfasis 31"/>
    <w:basedOn w:val="Tablanormal"/>
    <w:next w:val="Sombreadovistoso-nfasis3"/>
    <w:uiPriority w:val="71"/>
    <w:semiHidden/>
    <w:unhideWhenUsed/>
    <w:rsid w:val="0003652C"/>
    <w:pPr>
      <w:spacing w:after="0" w:line="240" w:lineRule="auto"/>
    </w:pPr>
    <w:rPr>
      <w:rFonts w:ascii="Calibri" w:eastAsia="Times New Roman" w:hAnsi="Calibri" w:cs="Times New Roman"/>
      <w:color w:val="000000" w:themeColor="text1"/>
    </w:rPr>
    <w:tblPr>
      <w:tblStyleRowBandSize w:val="1"/>
      <w:tblStyleColBandSize w:val="1"/>
      <w:tblInd w:w="0" w:type="nil"/>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customStyle="1" w:styleId="Listavistosa-nfasis31">
    <w:name w:val="Lista vistosa - Énfasis 31"/>
    <w:basedOn w:val="Tablanormal"/>
    <w:next w:val="Listavistosa-nfasis3"/>
    <w:uiPriority w:val="72"/>
    <w:semiHidden/>
    <w:unhideWhenUsed/>
    <w:rsid w:val="0003652C"/>
    <w:pPr>
      <w:spacing w:after="0" w:line="240" w:lineRule="auto"/>
    </w:pPr>
    <w:rPr>
      <w:rFonts w:ascii="Calibri" w:eastAsia="Times New Roman" w:hAnsi="Calibri" w:cs="Times New Roman"/>
      <w:color w:val="000000" w:themeColor="text1"/>
    </w:rPr>
    <w:tblPr>
      <w:tblStyleRowBandSize w:val="1"/>
      <w:tblStyleColBandSize w:val="1"/>
      <w:tblInd w:w="0" w:type="nil"/>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customStyle="1" w:styleId="Cuadrculavistosa-nfasis31">
    <w:name w:val="Cuadrícula vistosa - Énfasis 31"/>
    <w:basedOn w:val="Tablanormal"/>
    <w:next w:val="Cuadrculavistosa-nfasis3"/>
    <w:uiPriority w:val="73"/>
    <w:semiHidden/>
    <w:unhideWhenUsed/>
    <w:rsid w:val="0003652C"/>
    <w:pPr>
      <w:spacing w:after="0" w:line="240" w:lineRule="auto"/>
    </w:pPr>
    <w:rPr>
      <w:rFonts w:ascii="Calibri" w:eastAsia="Times New Roman" w:hAnsi="Calibri" w:cs="Times New Roman"/>
      <w:color w:val="000000" w:themeColor="text1"/>
    </w:rPr>
    <w:tblPr>
      <w:tblStyleRowBandSize w:val="1"/>
      <w:tblStyleColBandSize w:val="1"/>
      <w:tblInd w:w="0" w:type="nil"/>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customStyle="1" w:styleId="Listavistosa-nfasis52">
    <w:name w:val="Lista vistosa - Énfasis 52"/>
    <w:basedOn w:val="Tablanormal"/>
    <w:next w:val="Listavistosa-nfasis5"/>
    <w:uiPriority w:val="72"/>
    <w:semiHidden/>
    <w:unhideWhenUsed/>
    <w:rsid w:val="0003652C"/>
    <w:pPr>
      <w:spacing w:after="0" w:line="240" w:lineRule="auto"/>
    </w:pPr>
    <w:rPr>
      <w:rFonts w:ascii="Calibri" w:eastAsia="Times New Roman" w:hAnsi="Calibri" w:cs="Times New Roman"/>
      <w:color w:val="000000" w:themeColor="text1"/>
    </w:rPr>
    <w:tblPr>
      <w:tblStyleRowBandSize w:val="1"/>
      <w:tblStyleColBandSize w:val="1"/>
      <w:tblInd w:w="0" w:type="nil"/>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customStyle="1" w:styleId="Tablaconcuadrcula1Claro-nfasis21">
    <w:name w:val="Tabla con cuadrícula 1 Claro - Énfasis 21"/>
    <w:basedOn w:val="Tablanormal"/>
    <w:next w:val="Tablaconcuadrcula1Claro-nfasis2"/>
    <w:uiPriority w:val="46"/>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Tablaconcuadrcula2-nfasis21">
    <w:name w:val="Tabla con cuadrícula 2 - Énfasis 21"/>
    <w:basedOn w:val="Tablanormal"/>
    <w:next w:val="Tablaconcuadrcula2-nfasis2"/>
    <w:uiPriority w:val="47"/>
    <w:rsid w:val="0003652C"/>
    <w:pPr>
      <w:spacing w:after="0" w:line="240" w:lineRule="auto"/>
    </w:pPr>
    <w:rPr>
      <w:rFonts w:ascii="Calibri" w:eastAsia="Times New Roman" w:hAnsi="Calibri" w:cs="Times New Roman"/>
    </w:rPr>
    <w:tblPr>
      <w:tblStyleRowBandSize w:val="1"/>
      <w:tblStyleColBandSize w:val="1"/>
      <w:tblInd w:w="0" w:type="nil"/>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aconcuadrcula3-nfasis21">
    <w:name w:val="Tabla con cuadrícula 3 - Énfasis 21"/>
    <w:basedOn w:val="Tablanormal"/>
    <w:next w:val="Tablaconcuadrcula3-nfasis2"/>
    <w:uiPriority w:val="48"/>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Tablaconcuadrcula4-nfasis21">
    <w:name w:val="Tabla con cuadrícula 4 - Énfasis 21"/>
    <w:basedOn w:val="Tablanormal"/>
    <w:next w:val="Tablaconcuadrcula4-nfasis2"/>
    <w:uiPriority w:val="49"/>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aconcuadrcula5oscura-nfasis22">
    <w:name w:val="Tabla con cuadrícula 5 oscura - Énfasis 22"/>
    <w:basedOn w:val="Tablanormal"/>
    <w:next w:val="Tablaconcuadrcula5oscura-nfasis2"/>
    <w:uiPriority w:val="50"/>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Tablaconcuadrcula6concolores-nfasis21">
    <w:name w:val="Tabla con cuadrícula 6 con colores - Énfasis 21"/>
    <w:basedOn w:val="Tablanormal"/>
    <w:next w:val="Tablaconcuadrcula6concolores-nfasis2"/>
    <w:uiPriority w:val="51"/>
    <w:rsid w:val="0003652C"/>
    <w:pPr>
      <w:spacing w:after="0" w:line="240" w:lineRule="auto"/>
    </w:pPr>
    <w:rPr>
      <w:rFonts w:ascii="Calibri" w:eastAsia="Calibri" w:hAnsi="Calibri" w:cs="Times New Roman"/>
      <w:color w:val="943634" w:themeColor="accent2" w:themeShade="BF"/>
      <w:lang w:eastAsia="en-US"/>
    </w:rPr>
    <w:tblPr>
      <w:tblStyleRowBandSize w:val="1"/>
      <w:tblStyleColBandSize w:val="1"/>
      <w:tblInd w:w="0" w:type="nil"/>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adelista3-nfasis22">
    <w:name w:val="Tabla de lista 3 - Énfasis 22"/>
    <w:basedOn w:val="Tablanormal"/>
    <w:next w:val="Tabladelista3-nfasis2"/>
    <w:uiPriority w:val="48"/>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Tabladelista4-nfasis21">
    <w:name w:val="Tabla de lista 4 - Énfasis 21"/>
    <w:basedOn w:val="Tablanormal"/>
    <w:next w:val="Tabladelista4-nfasis2"/>
    <w:uiPriority w:val="49"/>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adelista6concolores-nfasis21">
    <w:name w:val="Tabla de lista 6 con colores - Énfasis 21"/>
    <w:basedOn w:val="Tablanormal"/>
    <w:next w:val="Tabladelista6concolores-nfasis2"/>
    <w:uiPriority w:val="51"/>
    <w:rsid w:val="0003652C"/>
    <w:pPr>
      <w:spacing w:after="0" w:line="240" w:lineRule="auto"/>
    </w:pPr>
    <w:rPr>
      <w:rFonts w:ascii="Calibri" w:eastAsia="Times New Roman" w:hAnsi="Calibri" w:cs="Times New Roman"/>
      <w:color w:val="943634" w:themeColor="accent2" w:themeShade="BF"/>
    </w:rPr>
    <w:tblPr>
      <w:tblStyleRowBandSize w:val="1"/>
      <w:tblStyleColBandSize w:val="1"/>
      <w:tblInd w:w="0" w:type="nil"/>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adelista7concolores-nfasis23">
    <w:name w:val="Tabla de lista 7 con colores - Énfasis 23"/>
    <w:basedOn w:val="Tablanormal"/>
    <w:next w:val="Tabladelista7concolores-nfasis2"/>
    <w:uiPriority w:val="52"/>
    <w:rsid w:val="0003652C"/>
    <w:pPr>
      <w:spacing w:after="0" w:line="240" w:lineRule="auto"/>
    </w:pPr>
    <w:rPr>
      <w:rFonts w:ascii="Calibri" w:eastAsia="Times New Roman" w:hAnsi="Calibri" w:cs="Times New Roman"/>
      <w:color w:val="943634" w:themeColor="accent2" w:themeShade="BF"/>
    </w:rPr>
    <w:tblPr>
      <w:tblStyleRowBandSize w:val="1"/>
      <w:tblStyleColBandSize w:val="1"/>
      <w:tblInd w:w="0" w:type="nil"/>
    </w:tblPr>
    <w:tblStylePr w:type="firstRow">
      <w:rPr>
        <w:rFonts w:ascii="Cambria" w:eastAsia="Times New Roman" w:hAnsi="Cambria" w:cs="Times New Roman" w:hint="default"/>
        <w:i/>
        <w:iCs/>
        <w:sz w:val="26"/>
        <w:szCs w:val="26"/>
      </w:rPr>
      <w:tblPr/>
      <w:tcPr>
        <w:tcBorders>
          <w:bottom w:val="single" w:sz="4" w:space="0" w:color="C0504D" w:themeColor="accent2"/>
        </w:tcBorders>
        <w:shd w:val="clear" w:color="auto" w:fill="FFFFFF" w:themeFill="background1"/>
      </w:tcPr>
    </w:tblStylePr>
    <w:tblStylePr w:type="lastRow">
      <w:rPr>
        <w:rFonts w:ascii="Cambria" w:eastAsia="Times New Roman" w:hAnsi="Cambria" w:cs="Times New Roman" w:hint="default"/>
        <w:i/>
        <w:iCs/>
        <w:sz w:val="26"/>
        <w:szCs w:val="26"/>
      </w:rPr>
      <w:tblPr/>
      <w:tcPr>
        <w:tcBorders>
          <w:top w:val="single" w:sz="4" w:space="0" w:color="C0504D" w:themeColor="accent2"/>
        </w:tcBorders>
        <w:shd w:val="clear" w:color="auto" w:fill="FFFFFF" w:themeFill="background1"/>
      </w:tcPr>
    </w:tblStylePr>
    <w:tblStylePr w:type="firstCol">
      <w:pPr>
        <w:jc w:val="right"/>
      </w:pPr>
      <w:rPr>
        <w:rFonts w:ascii="Cambria" w:eastAsia="Times New Roman" w:hAnsi="Cambria" w:cs="Times New Roman" w:hint="default"/>
        <w:i/>
        <w:iCs/>
        <w:sz w:val="26"/>
        <w:szCs w:val="26"/>
      </w:rPr>
      <w:tblPr/>
      <w:tcPr>
        <w:tcBorders>
          <w:right w:val="single" w:sz="4" w:space="0" w:color="C0504D" w:themeColor="accent2"/>
        </w:tcBorders>
        <w:shd w:val="clear" w:color="auto" w:fill="FFFFFF" w:themeFill="background1"/>
      </w:tcPr>
    </w:tblStylePr>
    <w:tblStylePr w:type="lastCol">
      <w:rPr>
        <w:rFonts w:ascii="Cambria" w:eastAsia="Times New Roman" w:hAnsi="Cambria" w:cs="Times New Roman" w:hint="default"/>
        <w:i/>
        <w:iCs/>
        <w:sz w:val="26"/>
        <w:szCs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aclara11">
    <w:name w:val="Lista clara11"/>
    <w:basedOn w:val="Tablanormal"/>
    <w:uiPriority w:val="61"/>
    <w:rsid w:val="0003652C"/>
    <w:pPr>
      <w:spacing w:after="0" w:line="240" w:lineRule="auto"/>
    </w:pPr>
    <w:rPr>
      <w:rFonts w:ascii="Calibri" w:eastAsia="Times New Roman" w:hAnsi="Calibri" w:cs="Times New Roman"/>
    </w:rPr>
    <w:tblPr>
      <w:tblStyleRowBandSize w:val="1"/>
      <w:tblStyleColBandSize w:val="1"/>
      <w:tblInd w:w="0" w:type="nil"/>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staclara-nfasis311">
    <w:name w:val="Lista clara - Énfasis 311"/>
    <w:basedOn w:val="Tablanormal"/>
    <w:uiPriority w:val="61"/>
    <w:rsid w:val="0003652C"/>
    <w:pPr>
      <w:spacing w:after="0" w:line="240" w:lineRule="auto"/>
    </w:pPr>
    <w:rPr>
      <w:rFonts w:ascii="Calibri" w:eastAsia="Times New Roman" w:hAnsi="Calibri" w:cs="Times New Roman"/>
      <w:lang w:val="es-ES"/>
    </w:rPr>
    <w:tblPr>
      <w:tblStyleRowBandSize w:val="1"/>
      <w:tblStyleColBandSize w:val="1"/>
      <w:tblInd w:w="0" w:type="nil"/>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Lines="0" w:before="0" w:beforeAutospacing="0" w:afterLines="0" w:after="0" w:afterAutospacing="0" w:line="240" w:lineRule="auto"/>
      </w:pPr>
      <w:rPr>
        <w:b/>
        <w:bCs/>
        <w:color w:val="FFFFFF" w:themeColor="background1"/>
      </w:rPr>
      <w:tblPr/>
      <w:tcPr>
        <w:shd w:val="clear" w:color="auto" w:fill="9BBB59" w:themeFill="accent3"/>
      </w:tcPr>
    </w:tblStylePr>
    <w:tblStylePr w:type="lastRow">
      <w:pPr>
        <w:spacing w:beforeLines="0" w:before="0" w:beforeAutospacing="0" w:afterLines="0" w:after="0" w:afterAutospacing="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stavistosa-nfasis511">
    <w:name w:val="Lista vistosa - Énfasis 511"/>
    <w:basedOn w:val="Tablanormal"/>
    <w:uiPriority w:val="72"/>
    <w:rsid w:val="0003652C"/>
    <w:pPr>
      <w:spacing w:after="0" w:line="240" w:lineRule="auto"/>
    </w:pPr>
    <w:rPr>
      <w:rFonts w:ascii="Calibri" w:eastAsia="Calibri" w:hAnsi="Calibri" w:cs="Times New Roman"/>
      <w:color w:val="000000"/>
      <w:lang w:eastAsia="en-US"/>
    </w:rPr>
    <w:tblPr>
      <w:tblStyleRowBandSize w:val="1"/>
      <w:tblStyleColBandSize w:val="1"/>
      <w:tblInd w:w="0" w:type="nil"/>
    </w:tblPr>
    <w:tcPr>
      <w:shd w:val="clear" w:color="auto" w:fill="ECF1F9"/>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customStyle="1" w:styleId="Tablaconcuadrcula110">
    <w:name w:val="Tabla con cuadrícula110"/>
    <w:basedOn w:val="Tablanormal"/>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
    <w:name w:val="Tabla con cuadrícula21"/>
    <w:basedOn w:val="Tablanormal"/>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
    <w:name w:val="Tabla con cuadrícula31"/>
    <w:basedOn w:val="Tablanormal"/>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
    <w:name w:val="Tabla con cuadrícula41"/>
    <w:basedOn w:val="Tablanormal"/>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1">
    <w:name w:val="Tabla con cuadrícula51"/>
    <w:basedOn w:val="Tablanormal"/>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1">
    <w:name w:val="Tabla con cuadrícula61"/>
    <w:basedOn w:val="Tablanormal"/>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1">
    <w:name w:val="Tabla con cuadrícula71"/>
    <w:basedOn w:val="Tablanormal"/>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1">
    <w:name w:val="Tabla con cuadrícula81"/>
    <w:basedOn w:val="Tablanormal"/>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03652C"/>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adelista5oscura-nfasis511">
    <w:name w:val="Tabla de lista 5 oscura - Énfasis 511"/>
    <w:basedOn w:val="Tablanormal"/>
    <w:uiPriority w:val="50"/>
    <w:rsid w:val="0003652C"/>
    <w:pPr>
      <w:spacing w:after="0" w:line="240" w:lineRule="auto"/>
    </w:pPr>
    <w:rPr>
      <w:rFonts w:ascii="Calibri" w:eastAsia="Calibri" w:hAnsi="Calibri" w:cs="Times New Roman"/>
      <w:color w:val="FFFFFF"/>
      <w:sz w:val="24"/>
      <w:szCs w:val="24"/>
      <w:lang w:eastAsia="en-US"/>
    </w:rPr>
    <w:tblPr>
      <w:tblStyleRowBandSize w:val="1"/>
      <w:tblStyleColBandSize w:val="1"/>
      <w:tblInd w:w="0" w:type="nil"/>
      <w:tblBorders>
        <w:top w:val="single" w:sz="24" w:space="0" w:color="5B9BD5"/>
        <w:left w:val="single" w:sz="24" w:space="0" w:color="5B9BD5"/>
        <w:bottom w:val="single" w:sz="24" w:space="0" w:color="5B9BD5"/>
        <w:right w:val="single" w:sz="24" w:space="0" w:color="5B9BD5"/>
      </w:tblBorders>
    </w:tblPr>
    <w:tcPr>
      <w:shd w:val="clear" w:color="auto" w:fill="5B9BD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adelista5oscura-nfasis521">
    <w:name w:val="Tabla de lista 5 oscura - Énfasis 521"/>
    <w:basedOn w:val="Tablanormal"/>
    <w:uiPriority w:val="50"/>
    <w:rsid w:val="0003652C"/>
    <w:pPr>
      <w:spacing w:after="0" w:line="240" w:lineRule="auto"/>
    </w:pPr>
    <w:rPr>
      <w:rFonts w:ascii="Calibri" w:eastAsia="Times New Roman" w:hAnsi="Calibri" w:cs="Times New Roman"/>
      <w:color w:val="FFFFFF" w:themeColor="background1"/>
    </w:rPr>
    <w:tblPr>
      <w:tblStyleRowBandSize w:val="1"/>
      <w:tblStyleColBandSize w:val="1"/>
      <w:tblInd w:w="0" w:type="nil"/>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adecuadrcula4-nfasis111">
    <w:name w:val="Tabla de cuadrícula 4 - Énfasis 111"/>
    <w:basedOn w:val="Tablanormal"/>
    <w:uiPriority w:val="49"/>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4-nfasis311">
    <w:name w:val="Tabla de cuadrícula 4 - Énfasis 311"/>
    <w:basedOn w:val="Tablanormal"/>
    <w:uiPriority w:val="49"/>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adecuadrcula2-nfasis113">
    <w:name w:val="Tabla de cuadrícula 2 - Énfasis 113"/>
    <w:basedOn w:val="Tablanormal"/>
    <w:uiPriority w:val="47"/>
    <w:rsid w:val="0003652C"/>
    <w:pPr>
      <w:spacing w:after="0" w:line="240" w:lineRule="auto"/>
    </w:pPr>
    <w:rPr>
      <w:rFonts w:ascii="Calibri" w:eastAsia="Calibri" w:hAnsi="Calibri" w:cs="Times New Roman"/>
      <w:sz w:val="24"/>
      <w:szCs w:val="24"/>
      <w:lang w:eastAsia="en-US"/>
    </w:rPr>
    <w:tblPr>
      <w:tblStyleRowBandSize w:val="1"/>
      <w:tblStyleColBandSize w:val="1"/>
      <w:tblInd w:w="0" w:type="nil"/>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2-nfasis211">
    <w:name w:val="Tabla de cuadrícula 2 - Énfasis 211"/>
    <w:basedOn w:val="Tablanormal"/>
    <w:uiPriority w:val="47"/>
    <w:rsid w:val="0003652C"/>
    <w:pPr>
      <w:spacing w:after="0" w:line="240" w:lineRule="auto"/>
    </w:pPr>
    <w:rPr>
      <w:rFonts w:ascii="Calibri" w:eastAsia="Calibri" w:hAnsi="Calibri" w:cs="Times New Roman"/>
      <w:sz w:val="24"/>
      <w:szCs w:val="24"/>
      <w:lang w:eastAsia="en-US"/>
    </w:rPr>
    <w:tblPr>
      <w:tblStyleRowBandSize w:val="1"/>
      <w:tblStyleColBandSize w:val="1"/>
      <w:tblInd w:w="0" w:type="nil"/>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ladecuadrcula2-nfasis221">
    <w:name w:val="Tabla de cuadrícula 2 - Énfasis 221"/>
    <w:basedOn w:val="Tablanormal"/>
    <w:uiPriority w:val="47"/>
    <w:rsid w:val="0003652C"/>
    <w:pPr>
      <w:spacing w:after="0" w:line="240" w:lineRule="auto"/>
    </w:pPr>
    <w:rPr>
      <w:rFonts w:ascii="Calibri" w:eastAsia="Times New Roman" w:hAnsi="Calibri" w:cs="Times New Roman"/>
    </w:rPr>
    <w:tblPr>
      <w:tblStyleRowBandSize w:val="1"/>
      <w:tblStyleColBandSize w:val="1"/>
      <w:tblInd w:w="0" w:type="nil"/>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adecuadrcula2-nfasis411">
    <w:name w:val="Tabla de cuadrícula 2 - Énfasis 411"/>
    <w:basedOn w:val="Tablanormal"/>
    <w:uiPriority w:val="47"/>
    <w:rsid w:val="0003652C"/>
    <w:pPr>
      <w:spacing w:after="0" w:line="240" w:lineRule="auto"/>
    </w:pPr>
    <w:rPr>
      <w:rFonts w:ascii="Calibri" w:eastAsia="Calibri" w:hAnsi="Calibri" w:cs="Times New Roman"/>
      <w:sz w:val="24"/>
      <w:szCs w:val="24"/>
      <w:lang w:eastAsia="en-US"/>
    </w:rPr>
    <w:tblPr>
      <w:tblStyleRowBandSize w:val="1"/>
      <w:tblStyleColBandSize w:val="1"/>
      <w:tblInd w:w="0" w:type="nil"/>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Tabladecuadrcula2-nfasis421">
    <w:name w:val="Tabla de cuadrícula 2 - Énfasis 421"/>
    <w:basedOn w:val="Tablanormal"/>
    <w:uiPriority w:val="47"/>
    <w:rsid w:val="0003652C"/>
    <w:pPr>
      <w:spacing w:after="0" w:line="240" w:lineRule="auto"/>
    </w:pPr>
    <w:rPr>
      <w:rFonts w:ascii="Calibri" w:eastAsia="Times New Roman" w:hAnsi="Calibri" w:cs="Times New Roman"/>
    </w:rPr>
    <w:tblPr>
      <w:tblStyleRowBandSize w:val="1"/>
      <w:tblStyleColBandSize w:val="1"/>
      <w:tblInd w:w="0" w:type="nil"/>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aconcuadrcula91">
    <w:name w:val="Tabla con cuadrícula91"/>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2-nfasis511">
    <w:name w:val="Tabla de cuadrícula 2 - Énfasis 511"/>
    <w:basedOn w:val="Tablanormal"/>
    <w:uiPriority w:val="47"/>
    <w:rsid w:val="0003652C"/>
    <w:pPr>
      <w:spacing w:after="0" w:line="240" w:lineRule="auto"/>
    </w:pPr>
    <w:rPr>
      <w:rFonts w:ascii="Calibri" w:eastAsia="Calibri" w:hAnsi="Calibri" w:cs="Times New Roman"/>
      <w:sz w:val="24"/>
      <w:szCs w:val="24"/>
      <w:lang w:eastAsia="en-US"/>
    </w:rPr>
    <w:tblPr>
      <w:tblStyleRowBandSize w:val="1"/>
      <w:tblStyleColBandSize w:val="1"/>
      <w:tblInd w:w="0" w:type="nil"/>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cuadrcula2-nfasis521">
    <w:name w:val="Tabla de cuadrícula 2 - Énfasis 521"/>
    <w:basedOn w:val="Tablanormal"/>
    <w:uiPriority w:val="47"/>
    <w:rsid w:val="0003652C"/>
    <w:pPr>
      <w:spacing w:after="0" w:line="240" w:lineRule="auto"/>
    </w:pPr>
    <w:rPr>
      <w:rFonts w:ascii="Calibri" w:eastAsia="Times New Roman" w:hAnsi="Calibri" w:cs="Times New Roman"/>
    </w:rPr>
    <w:tblPr>
      <w:tblStyleRowBandSize w:val="1"/>
      <w:tblStyleColBandSize w:val="1"/>
      <w:tblInd w:w="0" w:type="nil"/>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aconcuadrcula2-nfasis611">
    <w:name w:val="Tabla con cuadrícula 2 - Énfasis 611"/>
    <w:basedOn w:val="Tablanormal"/>
    <w:uiPriority w:val="47"/>
    <w:rsid w:val="0003652C"/>
    <w:pPr>
      <w:spacing w:after="0" w:line="240" w:lineRule="auto"/>
    </w:pPr>
    <w:rPr>
      <w:rFonts w:ascii="Calibri" w:eastAsia="Calibri" w:hAnsi="Calibri" w:cs="Times New Roman"/>
      <w:sz w:val="24"/>
      <w:szCs w:val="24"/>
      <w:lang w:eastAsia="en-US"/>
    </w:rPr>
    <w:tblPr>
      <w:tblStyleRowBandSize w:val="1"/>
      <w:tblStyleColBandSize w:val="1"/>
      <w:tblInd w:w="0" w:type="nil"/>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2-nfasis611">
    <w:name w:val="Tabla de cuadrícula 2 - Énfasis 611"/>
    <w:basedOn w:val="Tablanormal"/>
    <w:uiPriority w:val="47"/>
    <w:rsid w:val="0003652C"/>
    <w:pPr>
      <w:spacing w:after="0" w:line="240" w:lineRule="auto"/>
    </w:pPr>
    <w:rPr>
      <w:rFonts w:ascii="Calibri" w:eastAsia="Times New Roman" w:hAnsi="Calibri" w:cs="Times New Roman"/>
    </w:rPr>
    <w:tblPr>
      <w:tblStyleRowBandSize w:val="1"/>
      <w:tblStyleColBandSize w:val="1"/>
      <w:tblInd w:w="0" w:type="nil"/>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aconcuadrcula5oscura-nfasis111">
    <w:name w:val="Tabla con cuadrícula 5 oscura - Énfasis 111"/>
    <w:basedOn w:val="Tablanormal"/>
    <w:uiPriority w:val="50"/>
    <w:rsid w:val="0003652C"/>
    <w:pPr>
      <w:spacing w:after="0" w:line="240" w:lineRule="auto"/>
    </w:pPr>
    <w:rPr>
      <w:rFonts w:ascii="Calibri" w:eastAsia="Calibri" w:hAnsi="Calibri" w:cs="Times New Roman"/>
      <w:sz w:val="24"/>
      <w:szCs w:val="24"/>
      <w:lang w:eastAsia="en-US"/>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Tabladecuadrcula5oscura-nfasis111">
    <w:name w:val="Tabla de cuadrícula 5 oscura - Énfasis 111"/>
    <w:basedOn w:val="Tablanormal"/>
    <w:uiPriority w:val="50"/>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Tablaconcuadrcula5oscura-nfasis611">
    <w:name w:val="Tabla con cuadrícula 5 oscura - Énfasis 611"/>
    <w:basedOn w:val="Tablanormal"/>
    <w:uiPriority w:val="50"/>
    <w:rsid w:val="0003652C"/>
    <w:pPr>
      <w:spacing w:after="0" w:line="240" w:lineRule="auto"/>
    </w:pPr>
    <w:rPr>
      <w:rFonts w:ascii="Calibri" w:eastAsia="Calibri" w:hAnsi="Calibri" w:cs="Times New Roman"/>
      <w:sz w:val="24"/>
      <w:szCs w:val="24"/>
      <w:lang w:eastAsia="en-US"/>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customStyle="1" w:styleId="Tabladecuadrcula5oscura-nfasis611">
    <w:name w:val="Tabla de cuadrícula 5 oscura - Énfasis 611"/>
    <w:basedOn w:val="Tablanormal"/>
    <w:uiPriority w:val="50"/>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Tabladecuadrcula2-nfasis121">
    <w:name w:val="Tabla de cuadrícula 2 - Énfasis 121"/>
    <w:basedOn w:val="Tablanormal"/>
    <w:uiPriority w:val="47"/>
    <w:rsid w:val="0003652C"/>
    <w:pPr>
      <w:spacing w:after="0" w:line="240" w:lineRule="auto"/>
    </w:pPr>
    <w:rPr>
      <w:rFonts w:ascii="Calibri" w:eastAsia="Calibri" w:hAnsi="Calibri" w:cs="Times New Roman"/>
      <w:sz w:val="24"/>
      <w:szCs w:val="24"/>
      <w:lang w:eastAsia="en-US"/>
    </w:rPr>
    <w:tblPr>
      <w:tblStyleRowBandSize w:val="1"/>
      <w:tblStyleColBandSize w:val="1"/>
      <w:tblInd w:w="0" w:type="nil"/>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2-nfasis231">
    <w:name w:val="Tabla de cuadrícula 2 - Énfasis 231"/>
    <w:basedOn w:val="Tablanormal"/>
    <w:uiPriority w:val="47"/>
    <w:rsid w:val="0003652C"/>
    <w:pPr>
      <w:spacing w:after="0" w:line="240" w:lineRule="auto"/>
    </w:pPr>
    <w:rPr>
      <w:rFonts w:ascii="Calibri" w:eastAsia="Times New Roman" w:hAnsi="Calibri" w:cs="Times New Roman"/>
    </w:rPr>
    <w:tblPr>
      <w:tblStyleRowBandSize w:val="1"/>
      <w:tblStyleColBandSize w:val="1"/>
      <w:tblInd w:w="0" w:type="nil"/>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adecuadrcula2-nfasis431">
    <w:name w:val="Tabla de cuadrícula 2 - Énfasis 431"/>
    <w:basedOn w:val="Tablanormal"/>
    <w:uiPriority w:val="47"/>
    <w:rsid w:val="0003652C"/>
    <w:pPr>
      <w:spacing w:after="0" w:line="240" w:lineRule="auto"/>
    </w:pPr>
    <w:rPr>
      <w:rFonts w:ascii="Calibri" w:eastAsia="Times New Roman" w:hAnsi="Calibri" w:cs="Times New Roman"/>
    </w:rPr>
    <w:tblPr>
      <w:tblStyleRowBandSize w:val="1"/>
      <w:tblStyleColBandSize w:val="1"/>
      <w:tblInd w:w="0" w:type="nil"/>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adecuadrcula2-nfasis531">
    <w:name w:val="Tabla de cuadrícula 2 - Énfasis 531"/>
    <w:basedOn w:val="Tablanormal"/>
    <w:uiPriority w:val="47"/>
    <w:rsid w:val="0003652C"/>
    <w:pPr>
      <w:spacing w:after="0" w:line="240" w:lineRule="auto"/>
    </w:pPr>
    <w:rPr>
      <w:rFonts w:ascii="Calibri" w:eastAsia="Times New Roman" w:hAnsi="Calibri" w:cs="Times New Roman"/>
    </w:rPr>
    <w:tblPr>
      <w:tblStyleRowBandSize w:val="1"/>
      <w:tblStyleColBandSize w:val="1"/>
      <w:tblInd w:w="0" w:type="nil"/>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adecuadrcula2-nfasis621">
    <w:name w:val="Tabla de cuadrícula 2 - Énfasis 621"/>
    <w:basedOn w:val="Tablanormal"/>
    <w:uiPriority w:val="47"/>
    <w:rsid w:val="0003652C"/>
    <w:pPr>
      <w:spacing w:after="0" w:line="240" w:lineRule="auto"/>
    </w:pPr>
    <w:rPr>
      <w:rFonts w:ascii="Calibri" w:eastAsia="Times New Roman" w:hAnsi="Calibri" w:cs="Times New Roman"/>
    </w:rPr>
    <w:tblPr>
      <w:tblStyleRowBandSize w:val="1"/>
      <w:tblStyleColBandSize w:val="1"/>
      <w:tblInd w:w="0" w:type="nil"/>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adecuadrcula5oscura-nfasis121">
    <w:name w:val="Tabla de cuadrícula 5 oscura - Énfasis 121"/>
    <w:basedOn w:val="Tablanormal"/>
    <w:uiPriority w:val="50"/>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Tabladecuadrcula5oscura-nfasis621">
    <w:name w:val="Tabla de cuadrícula 5 oscura - Énfasis 621"/>
    <w:basedOn w:val="Tablanormal"/>
    <w:uiPriority w:val="50"/>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Tabladecuadrcula4-nfasis321">
    <w:name w:val="Tabla de cuadrícula 4 - Énfasis 321"/>
    <w:basedOn w:val="Tablanormal"/>
    <w:uiPriority w:val="49"/>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aconcuadrcula3-nfasis111">
    <w:name w:val="Tabla con cuadrícula 3 - Énfasis 111"/>
    <w:basedOn w:val="Tablanormal"/>
    <w:uiPriority w:val="48"/>
    <w:rsid w:val="0003652C"/>
    <w:pPr>
      <w:spacing w:after="0" w:line="240" w:lineRule="auto"/>
    </w:pPr>
    <w:rPr>
      <w:rFonts w:ascii="Calibri" w:eastAsia="Calibri" w:hAnsi="Calibri" w:cs="Times New Roman"/>
      <w:sz w:val="24"/>
      <w:szCs w:val="24"/>
      <w:lang w:eastAsia="en-US"/>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customStyle="1" w:styleId="Tabladecuadrcula3-nfasis111">
    <w:name w:val="Tabla de cuadrícula 3 - Énfasis 111"/>
    <w:basedOn w:val="Tablanormal"/>
    <w:uiPriority w:val="48"/>
    <w:rsid w:val="0003652C"/>
    <w:pPr>
      <w:spacing w:after="0" w:line="240" w:lineRule="auto"/>
    </w:pPr>
    <w:rPr>
      <w:rFonts w:ascii="Calibri" w:eastAsia="Times New Roman" w:hAnsi="Calibri" w:cs="Times New Roman"/>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aconcuadrcula101">
    <w:name w:val="Tabla con cuadrícula101"/>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2">
    <w:name w:val="Tabla con cuadrícula112"/>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
    <w:name w:val="Tabla con cuadrícula121"/>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
    <w:name w:val="Tabla con cuadrícula131"/>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2-nfasis1111">
    <w:name w:val="Tabla de cuadrícula 2 - Énfasis 1111"/>
    <w:basedOn w:val="Tablanormal"/>
    <w:uiPriority w:val="47"/>
    <w:rsid w:val="0003652C"/>
    <w:pPr>
      <w:spacing w:after="0" w:line="240" w:lineRule="auto"/>
    </w:pPr>
    <w:rPr>
      <w:rFonts w:ascii="Calibri" w:eastAsia="Calibri" w:hAnsi="Calibri" w:cs="Times New Roman"/>
      <w:sz w:val="24"/>
      <w:szCs w:val="24"/>
      <w:lang w:eastAsia="en-US"/>
    </w:rPr>
    <w:tblPr>
      <w:tblStyleRowBandSize w:val="1"/>
      <w:tblStyleColBandSize w:val="1"/>
      <w:tblInd w:w="0" w:type="nil"/>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concuadrcula141">
    <w:name w:val="Tabla con cuadrícula141"/>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1">
    <w:name w:val="Tabla con cuadrícula151"/>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61">
    <w:name w:val="Tabla con cuadrícula161"/>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71">
    <w:name w:val="Tabla con cuadrícula171"/>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81">
    <w:name w:val="Tabla con cuadrícula181"/>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1">
    <w:name w:val="Tabla con cuadrícula1111"/>
    <w:basedOn w:val="Tablanormal"/>
    <w:uiPriority w:val="3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91">
    <w:name w:val="Tabla con cuadrícula191"/>
    <w:basedOn w:val="Tablanormal"/>
    <w:uiPriority w:val="59"/>
    <w:rsid w:val="0003652C"/>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lista3-nfasis211">
    <w:name w:val="Tabla de lista 3 - Énfasis 211"/>
    <w:basedOn w:val="Tablanormal"/>
    <w:uiPriority w:val="48"/>
    <w:rsid w:val="0003652C"/>
    <w:pPr>
      <w:spacing w:after="0" w:line="240" w:lineRule="auto"/>
    </w:pPr>
    <w:rPr>
      <w:rFonts w:ascii="Calibri" w:eastAsia="Calibri" w:hAnsi="Calibri" w:cs="Times New Roman"/>
      <w:lang w:eastAsia="en-US"/>
    </w:rPr>
    <w:tblPr>
      <w:tblStyleRowBandSize w:val="1"/>
      <w:tblStyleColBandSize w:val="1"/>
      <w:tblInd w:w="0" w:type="nil"/>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customStyle="1" w:styleId="Tabladelista7concolores-nfasis211">
    <w:name w:val="Tabla de lista 7 con colores - Énfasis 211"/>
    <w:basedOn w:val="Tablanormal"/>
    <w:uiPriority w:val="52"/>
    <w:rsid w:val="0003652C"/>
    <w:pPr>
      <w:spacing w:after="0" w:line="240" w:lineRule="auto"/>
    </w:pPr>
    <w:rPr>
      <w:rFonts w:ascii="Calibri" w:eastAsia="Calibri" w:hAnsi="Calibri" w:cs="Times New Roman"/>
      <w:color w:val="C45911"/>
      <w:lang w:eastAsia="en-US"/>
    </w:rPr>
    <w:tblPr>
      <w:tblStyleRowBandSize w:val="1"/>
      <w:tblStyleColBandSize w:val="1"/>
      <w:tblInd w:w="0" w:type="nil"/>
    </w:tblPr>
    <w:tblStylePr w:type="firstRow">
      <w:rPr>
        <w:rFonts w:ascii="Calibri Light" w:eastAsia="Times New Roman" w:hAnsi="Calibri Light" w:cs="Times New Roman" w:hint="default"/>
        <w:i/>
        <w:iCs/>
        <w:sz w:val="26"/>
        <w:szCs w:val="26"/>
      </w:rPr>
      <w:tblPr/>
      <w:tcPr>
        <w:tcBorders>
          <w:bottom w:val="single" w:sz="4" w:space="0" w:color="ED7D31"/>
        </w:tcBorders>
        <w:shd w:val="clear" w:color="auto" w:fill="FFFFFF"/>
      </w:tcPr>
    </w:tblStylePr>
    <w:tblStylePr w:type="lastRow">
      <w:rPr>
        <w:rFonts w:ascii="Calibri Light" w:eastAsia="Times New Roman" w:hAnsi="Calibri Light" w:cs="Times New Roman" w:hint="default"/>
        <w:i/>
        <w:iCs/>
        <w:sz w:val="26"/>
        <w:szCs w:val="26"/>
      </w:rPr>
      <w:tblPr/>
      <w:tcPr>
        <w:tcBorders>
          <w:top w:val="single" w:sz="4" w:space="0" w:color="ED7D31"/>
        </w:tcBorders>
        <w:shd w:val="clear" w:color="auto" w:fill="FFFFFF"/>
      </w:tcPr>
    </w:tblStylePr>
    <w:tblStylePr w:type="firstCol">
      <w:pPr>
        <w:jc w:val="right"/>
      </w:pPr>
      <w:rPr>
        <w:rFonts w:ascii="Calibri Light" w:eastAsia="Times New Roman" w:hAnsi="Calibri Light" w:cs="Times New Roman" w:hint="default"/>
        <w:i/>
        <w:iCs/>
        <w:sz w:val="26"/>
        <w:szCs w:val="26"/>
      </w:rPr>
      <w:tblPr/>
      <w:tcPr>
        <w:tcBorders>
          <w:right w:val="single" w:sz="4" w:space="0" w:color="ED7D31"/>
        </w:tcBorders>
        <w:shd w:val="clear" w:color="auto" w:fill="FFFFFF"/>
      </w:tcPr>
    </w:tblStylePr>
    <w:tblStylePr w:type="lastCol">
      <w:rPr>
        <w:rFonts w:ascii="Calibri Light" w:eastAsia="Times New Roman" w:hAnsi="Calibri Light" w:cs="Times New Roman" w:hint="default"/>
        <w:i/>
        <w:iCs/>
        <w:sz w:val="26"/>
        <w:szCs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delista7concolores-nfasis221">
    <w:name w:val="Tabla de lista 7 con colores - Énfasis 221"/>
    <w:basedOn w:val="Tablanormal"/>
    <w:uiPriority w:val="52"/>
    <w:rsid w:val="0003652C"/>
    <w:pPr>
      <w:spacing w:after="0" w:line="240" w:lineRule="auto"/>
    </w:pPr>
    <w:rPr>
      <w:rFonts w:ascii="Calibri" w:eastAsia="Calibri" w:hAnsi="Calibri" w:cs="Times New Roman"/>
      <w:color w:val="C45911"/>
      <w:lang w:eastAsia="en-US"/>
    </w:rPr>
    <w:tblPr>
      <w:tblStyleRowBandSize w:val="1"/>
      <w:tblStyleColBandSize w:val="1"/>
      <w:tblInd w:w="0" w:type="nil"/>
    </w:tblPr>
    <w:tblStylePr w:type="firstRow">
      <w:rPr>
        <w:rFonts w:ascii="Calibri Light" w:eastAsia="Times New Roman" w:hAnsi="Calibri Light" w:cs="Times New Roman" w:hint="default"/>
        <w:i/>
        <w:iCs/>
        <w:sz w:val="26"/>
        <w:szCs w:val="26"/>
      </w:rPr>
      <w:tblPr/>
      <w:tcPr>
        <w:tcBorders>
          <w:bottom w:val="single" w:sz="4" w:space="0" w:color="ED7D31"/>
        </w:tcBorders>
        <w:shd w:val="clear" w:color="auto" w:fill="FFFFFF"/>
      </w:tcPr>
    </w:tblStylePr>
    <w:tblStylePr w:type="lastRow">
      <w:rPr>
        <w:rFonts w:ascii="Calibri Light" w:eastAsia="Times New Roman" w:hAnsi="Calibri Light" w:cs="Times New Roman" w:hint="default"/>
        <w:i/>
        <w:iCs/>
        <w:sz w:val="26"/>
        <w:szCs w:val="26"/>
      </w:rPr>
      <w:tblPr/>
      <w:tcPr>
        <w:tcBorders>
          <w:top w:val="single" w:sz="4" w:space="0" w:color="ED7D31"/>
        </w:tcBorders>
        <w:shd w:val="clear" w:color="auto" w:fill="FFFFFF"/>
      </w:tcPr>
    </w:tblStylePr>
    <w:tblStylePr w:type="firstCol">
      <w:pPr>
        <w:jc w:val="right"/>
      </w:pPr>
      <w:rPr>
        <w:rFonts w:ascii="Calibri Light" w:eastAsia="Times New Roman" w:hAnsi="Calibri Light" w:cs="Times New Roman" w:hint="default"/>
        <w:i/>
        <w:iCs/>
        <w:sz w:val="26"/>
        <w:szCs w:val="26"/>
      </w:rPr>
      <w:tblPr/>
      <w:tcPr>
        <w:tcBorders>
          <w:right w:val="single" w:sz="4" w:space="0" w:color="ED7D31"/>
        </w:tcBorders>
        <w:shd w:val="clear" w:color="auto" w:fill="FFFFFF"/>
      </w:tcPr>
    </w:tblStylePr>
    <w:tblStylePr w:type="lastCol">
      <w:rPr>
        <w:rFonts w:ascii="Calibri Light" w:eastAsia="Times New Roman" w:hAnsi="Calibri Light" w:cs="Times New Roman" w:hint="default"/>
        <w:i/>
        <w:iCs/>
        <w:sz w:val="26"/>
        <w:szCs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concuadrcula5oscura-nfasis211">
    <w:name w:val="Tabla con cuadrícula 5 oscura - Énfasis 211"/>
    <w:basedOn w:val="Tablanormal"/>
    <w:uiPriority w:val="50"/>
    <w:rsid w:val="0003652C"/>
    <w:pPr>
      <w:spacing w:after="0" w:line="240" w:lineRule="auto"/>
    </w:pPr>
    <w:rPr>
      <w:rFonts w:ascii="Calibri" w:eastAsia="Calibri" w:hAnsi="Calibri" w:cs="Times New Roman"/>
      <w:lang w:eastAsia="en-US"/>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numbering" w:customStyle="1" w:styleId="Listaactual11">
    <w:name w:val="Lista actual11"/>
    <w:uiPriority w:val="99"/>
    <w:rsid w:val="0003652C"/>
  </w:style>
  <w:style w:type="character" w:customStyle="1" w:styleId="Mencinsinresolver5">
    <w:name w:val="Mención sin resolver5"/>
    <w:basedOn w:val="Fuentedeprrafopredeter"/>
    <w:uiPriority w:val="99"/>
    <w:semiHidden/>
    <w:unhideWhenUsed/>
    <w:rsid w:val="00C911F5"/>
    <w:rPr>
      <w:color w:val="605E5C"/>
      <w:shd w:val="clear" w:color="auto" w:fill="E1DFDD"/>
    </w:rPr>
  </w:style>
  <w:style w:type="character" w:styleId="Mencinsinresolver">
    <w:name w:val="Unresolved Mention"/>
    <w:basedOn w:val="Fuentedeprrafopredeter"/>
    <w:uiPriority w:val="99"/>
    <w:semiHidden/>
    <w:unhideWhenUsed/>
    <w:rsid w:val="00AF7453"/>
    <w:rPr>
      <w:color w:val="605E5C"/>
      <w:shd w:val="clear" w:color="auto" w:fill="E1DFDD"/>
    </w:rPr>
  </w:style>
  <w:style w:type="paragraph" w:customStyle="1" w:styleId="xl65">
    <w:name w:val="xl65"/>
    <w:basedOn w:val="Normal"/>
    <w:rsid w:val="00AF7453"/>
    <w:pPr>
      <w:shd w:val="clear" w:color="000000" w:fill="8F302E"/>
      <w:spacing w:before="100" w:beforeAutospacing="1" w:after="100" w:afterAutospacing="1" w:line="240" w:lineRule="auto"/>
      <w:jc w:val="center"/>
      <w:textAlignment w:val="center"/>
    </w:pPr>
    <w:rPr>
      <w:rFonts w:ascii="Montserrat" w:eastAsia="Times New Roman" w:hAnsi="Montserrat" w:cs="Times New Roman"/>
      <w:b/>
      <w:bCs/>
      <w:color w:val="FFFFFF"/>
      <w:sz w:val="20"/>
      <w:szCs w:val="20"/>
    </w:rPr>
  </w:style>
  <w:style w:type="paragraph" w:customStyle="1" w:styleId="xl66">
    <w:name w:val="xl66"/>
    <w:basedOn w:val="Normal"/>
    <w:rsid w:val="00AF7453"/>
    <w:pPr>
      <w:shd w:val="clear" w:color="000000" w:fill="BD5451"/>
      <w:spacing w:before="100" w:beforeAutospacing="1" w:after="100" w:afterAutospacing="1" w:line="240" w:lineRule="auto"/>
      <w:jc w:val="right"/>
      <w:textAlignment w:val="center"/>
    </w:pPr>
    <w:rPr>
      <w:rFonts w:ascii="Montserrat" w:eastAsia="Times New Roman" w:hAnsi="Montserrat" w:cs="Times New Roman"/>
      <w:b/>
      <w:bCs/>
      <w:color w:val="FFFFFF"/>
      <w:sz w:val="20"/>
      <w:szCs w:val="20"/>
    </w:rPr>
  </w:style>
  <w:style w:type="paragraph" w:customStyle="1" w:styleId="xl67">
    <w:name w:val="xl67"/>
    <w:basedOn w:val="Normal"/>
    <w:rsid w:val="00AF7453"/>
    <w:pPr>
      <w:shd w:val="clear" w:color="000000" w:fill="CF6660"/>
      <w:spacing w:before="100" w:beforeAutospacing="1" w:after="100" w:afterAutospacing="1" w:line="240" w:lineRule="auto"/>
      <w:textAlignment w:val="center"/>
    </w:pPr>
    <w:rPr>
      <w:rFonts w:ascii="Montserrat" w:eastAsia="Times New Roman" w:hAnsi="Montserrat" w:cs="Times New Roman"/>
      <w:b/>
      <w:bCs/>
      <w:color w:val="FFFFFF"/>
      <w:sz w:val="20"/>
      <w:szCs w:val="20"/>
    </w:rPr>
  </w:style>
  <w:style w:type="paragraph" w:customStyle="1" w:styleId="xl68">
    <w:name w:val="xl68"/>
    <w:basedOn w:val="Normal"/>
    <w:rsid w:val="00AF7453"/>
    <w:pPr>
      <w:shd w:val="clear" w:color="000000" w:fill="CF6660"/>
      <w:spacing w:before="100" w:beforeAutospacing="1" w:after="100" w:afterAutospacing="1" w:line="240" w:lineRule="auto"/>
      <w:jc w:val="right"/>
      <w:textAlignment w:val="center"/>
    </w:pPr>
    <w:rPr>
      <w:rFonts w:ascii="Montserrat" w:eastAsia="Times New Roman" w:hAnsi="Montserrat" w:cs="Times New Roman"/>
      <w:b/>
      <w:bCs/>
      <w:color w:val="FFFFFF"/>
      <w:sz w:val="20"/>
      <w:szCs w:val="20"/>
    </w:rPr>
  </w:style>
  <w:style w:type="paragraph" w:customStyle="1" w:styleId="xl69">
    <w:name w:val="xl69"/>
    <w:basedOn w:val="Normal"/>
    <w:rsid w:val="00AF7453"/>
    <w:pPr>
      <w:spacing w:before="100" w:beforeAutospacing="1" w:after="100" w:afterAutospacing="1" w:line="240" w:lineRule="auto"/>
      <w:textAlignment w:val="center"/>
    </w:pPr>
    <w:rPr>
      <w:rFonts w:ascii="Montserrat" w:eastAsia="Times New Roman" w:hAnsi="Montserrat" w:cs="Times New Roman"/>
      <w:sz w:val="20"/>
      <w:szCs w:val="20"/>
    </w:rPr>
  </w:style>
  <w:style w:type="paragraph" w:customStyle="1" w:styleId="xl70">
    <w:name w:val="xl70"/>
    <w:basedOn w:val="Normal"/>
    <w:rsid w:val="00AF7453"/>
    <w:pPr>
      <w:spacing w:before="100" w:beforeAutospacing="1" w:after="100" w:afterAutospacing="1" w:line="240" w:lineRule="auto"/>
      <w:jc w:val="right"/>
      <w:textAlignment w:val="center"/>
    </w:pPr>
    <w:rPr>
      <w:rFonts w:ascii="Montserrat" w:eastAsia="Times New Roman" w:hAnsi="Montserrat"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9892">
      <w:bodyDiv w:val="1"/>
      <w:marLeft w:val="0"/>
      <w:marRight w:val="0"/>
      <w:marTop w:val="0"/>
      <w:marBottom w:val="0"/>
      <w:divBdr>
        <w:top w:val="none" w:sz="0" w:space="0" w:color="auto"/>
        <w:left w:val="none" w:sz="0" w:space="0" w:color="auto"/>
        <w:bottom w:val="none" w:sz="0" w:space="0" w:color="auto"/>
        <w:right w:val="none" w:sz="0" w:space="0" w:color="auto"/>
      </w:divBdr>
    </w:div>
    <w:div w:id="2441244">
      <w:bodyDiv w:val="1"/>
      <w:marLeft w:val="0"/>
      <w:marRight w:val="0"/>
      <w:marTop w:val="0"/>
      <w:marBottom w:val="0"/>
      <w:divBdr>
        <w:top w:val="none" w:sz="0" w:space="0" w:color="auto"/>
        <w:left w:val="none" w:sz="0" w:space="0" w:color="auto"/>
        <w:bottom w:val="none" w:sz="0" w:space="0" w:color="auto"/>
        <w:right w:val="none" w:sz="0" w:space="0" w:color="auto"/>
      </w:divBdr>
    </w:div>
    <w:div w:id="5137905">
      <w:bodyDiv w:val="1"/>
      <w:marLeft w:val="0"/>
      <w:marRight w:val="0"/>
      <w:marTop w:val="0"/>
      <w:marBottom w:val="0"/>
      <w:divBdr>
        <w:top w:val="none" w:sz="0" w:space="0" w:color="auto"/>
        <w:left w:val="none" w:sz="0" w:space="0" w:color="auto"/>
        <w:bottom w:val="none" w:sz="0" w:space="0" w:color="auto"/>
        <w:right w:val="none" w:sz="0" w:space="0" w:color="auto"/>
      </w:divBdr>
    </w:div>
    <w:div w:id="6058437">
      <w:bodyDiv w:val="1"/>
      <w:marLeft w:val="0"/>
      <w:marRight w:val="0"/>
      <w:marTop w:val="0"/>
      <w:marBottom w:val="0"/>
      <w:divBdr>
        <w:top w:val="none" w:sz="0" w:space="0" w:color="auto"/>
        <w:left w:val="none" w:sz="0" w:space="0" w:color="auto"/>
        <w:bottom w:val="none" w:sz="0" w:space="0" w:color="auto"/>
        <w:right w:val="none" w:sz="0" w:space="0" w:color="auto"/>
      </w:divBdr>
    </w:div>
    <w:div w:id="6756919">
      <w:bodyDiv w:val="1"/>
      <w:marLeft w:val="0"/>
      <w:marRight w:val="0"/>
      <w:marTop w:val="0"/>
      <w:marBottom w:val="0"/>
      <w:divBdr>
        <w:top w:val="none" w:sz="0" w:space="0" w:color="auto"/>
        <w:left w:val="none" w:sz="0" w:space="0" w:color="auto"/>
        <w:bottom w:val="none" w:sz="0" w:space="0" w:color="auto"/>
        <w:right w:val="none" w:sz="0" w:space="0" w:color="auto"/>
      </w:divBdr>
    </w:div>
    <w:div w:id="8217406">
      <w:bodyDiv w:val="1"/>
      <w:marLeft w:val="0"/>
      <w:marRight w:val="0"/>
      <w:marTop w:val="0"/>
      <w:marBottom w:val="0"/>
      <w:divBdr>
        <w:top w:val="none" w:sz="0" w:space="0" w:color="auto"/>
        <w:left w:val="none" w:sz="0" w:space="0" w:color="auto"/>
        <w:bottom w:val="none" w:sz="0" w:space="0" w:color="auto"/>
        <w:right w:val="none" w:sz="0" w:space="0" w:color="auto"/>
      </w:divBdr>
    </w:div>
    <w:div w:id="8795848">
      <w:bodyDiv w:val="1"/>
      <w:marLeft w:val="0"/>
      <w:marRight w:val="0"/>
      <w:marTop w:val="0"/>
      <w:marBottom w:val="0"/>
      <w:divBdr>
        <w:top w:val="none" w:sz="0" w:space="0" w:color="auto"/>
        <w:left w:val="none" w:sz="0" w:space="0" w:color="auto"/>
        <w:bottom w:val="none" w:sz="0" w:space="0" w:color="auto"/>
        <w:right w:val="none" w:sz="0" w:space="0" w:color="auto"/>
      </w:divBdr>
    </w:div>
    <w:div w:id="9190390">
      <w:bodyDiv w:val="1"/>
      <w:marLeft w:val="0"/>
      <w:marRight w:val="0"/>
      <w:marTop w:val="0"/>
      <w:marBottom w:val="0"/>
      <w:divBdr>
        <w:top w:val="none" w:sz="0" w:space="0" w:color="auto"/>
        <w:left w:val="none" w:sz="0" w:space="0" w:color="auto"/>
        <w:bottom w:val="none" w:sz="0" w:space="0" w:color="auto"/>
        <w:right w:val="none" w:sz="0" w:space="0" w:color="auto"/>
      </w:divBdr>
    </w:div>
    <w:div w:id="10882384">
      <w:bodyDiv w:val="1"/>
      <w:marLeft w:val="0"/>
      <w:marRight w:val="0"/>
      <w:marTop w:val="0"/>
      <w:marBottom w:val="0"/>
      <w:divBdr>
        <w:top w:val="none" w:sz="0" w:space="0" w:color="auto"/>
        <w:left w:val="none" w:sz="0" w:space="0" w:color="auto"/>
        <w:bottom w:val="none" w:sz="0" w:space="0" w:color="auto"/>
        <w:right w:val="none" w:sz="0" w:space="0" w:color="auto"/>
      </w:divBdr>
    </w:div>
    <w:div w:id="14701033">
      <w:bodyDiv w:val="1"/>
      <w:marLeft w:val="0"/>
      <w:marRight w:val="0"/>
      <w:marTop w:val="0"/>
      <w:marBottom w:val="0"/>
      <w:divBdr>
        <w:top w:val="none" w:sz="0" w:space="0" w:color="auto"/>
        <w:left w:val="none" w:sz="0" w:space="0" w:color="auto"/>
        <w:bottom w:val="none" w:sz="0" w:space="0" w:color="auto"/>
        <w:right w:val="none" w:sz="0" w:space="0" w:color="auto"/>
      </w:divBdr>
    </w:div>
    <w:div w:id="17510395">
      <w:bodyDiv w:val="1"/>
      <w:marLeft w:val="0"/>
      <w:marRight w:val="0"/>
      <w:marTop w:val="0"/>
      <w:marBottom w:val="0"/>
      <w:divBdr>
        <w:top w:val="none" w:sz="0" w:space="0" w:color="auto"/>
        <w:left w:val="none" w:sz="0" w:space="0" w:color="auto"/>
        <w:bottom w:val="none" w:sz="0" w:space="0" w:color="auto"/>
        <w:right w:val="none" w:sz="0" w:space="0" w:color="auto"/>
      </w:divBdr>
    </w:div>
    <w:div w:id="21170580">
      <w:bodyDiv w:val="1"/>
      <w:marLeft w:val="0"/>
      <w:marRight w:val="0"/>
      <w:marTop w:val="0"/>
      <w:marBottom w:val="0"/>
      <w:divBdr>
        <w:top w:val="none" w:sz="0" w:space="0" w:color="auto"/>
        <w:left w:val="none" w:sz="0" w:space="0" w:color="auto"/>
        <w:bottom w:val="none" w:sz="0" w:space="0" w:color="auto"/>
        <w:right w:val="none" w:sz="0" w:space="0" w:color="auto"/>
      </w:divBdr>
    </w:div>
    <w:div w:id="22102326">
      <w:bodyDiv w:val="1"/>
      <w:marLeft w:val="0"/>
      <w:marRight w:val="0"/>
      <w:marTop w:val="0"/>
      <w:marBottom w:val="0"/>
      <w:divBdr>
        <w:top w:val="none" w:sz="0" w:space="0" w:color="auto"/>
        <w:left w:val="none" w:sz="0" w:space="0" w:color="auto"/>
        <w:bottom w:val="none" w:sz="0" w:space="0" w:color="auto"/>
        <w:right w:val="none" w:sz="0" w:space="0" w:color="auto"/>
      </w:divBdr>
    </w:div>
    <w:div w:id="26491181">
      <w:bodyDiv w:val="1"/>
      <w:marLeft w:val="0"/>
      <w:marRight w:val="0"/>
      <w:marTop w:val="0"/>
      <w:marBottom w:val="0"/>
      <w:divBdr>
        <w:top w:val="none" w:sz="0" w:space="0" w:color="auto"/>
        <w:left w:val="none" w:sz="0" w:space="0" w:color="auto"/>
        <w:bottom w:val="none" w:sz="0" w:space="0" w:color="auto"/>
        <w:right w:val="none" w:sz="0" w:space="0" w:color="auto"/>
      </w:divBdr>
    </w:div>
    <w:div w:id="26681197">
      <w:bodyDiv w:val="1"/>
      <w:marLeft w:val="0"/>
      <w:marRight w:val="0"/>
      <w:marTop w:val="0"/>
      <w:marBottom w:val="0"/>
      <w:divBdr>
        <w:top w:val="none" w:sz="0" w:space="0" w:color="auto"/>
        <w:left w:val="none" w:sz="0" w:space="0" w:color="auto"/>
        <w:bottom w:val="none" w:sz="0" w:space="0" w:color="auto"/>
        <w:right w:val="none" w:sz="0" w:space="0" w:color="auto"/>
      </w:divBdr>
    </w:div>
    <w:div w:id="31880474">
      <w:bodyDiv w:val="1"/>
      <w:marLeft w:val="0"/>
      <w:marRight w:val="0"/>
      <w:marTop w:val="0"/>
      <w:marBottom w:val="0"/>
      <w:divBdr>
        <w:top w:val="none" w:sz="0" w:space="0" w:color="auto"/>
        <w:left w:val="none" w:sz="0" w:space="0" w:color="auto"/>
        <w:bottom w:val="none" w:sz="0" w:space="0" w:color="auto"/>
        <w:right w:val="none" w:sz="0" w:space="0" w:color="auto"/>
      </w:divBdr>
    </w:div>
    <w:div w:id="31928829">
      <w:bodyDiv w:val="1"/>
      <w:marLeft w:val="0"/>
      <w:marRight w:val="0"/>
      <w:marTop w:val="0"/>
      <w:marBottom w:val="0"/>
      <w:divBdr>
        <w:top w:val="none" w:sz="0" w:space="0" w:color="auto"/>
        <w:left w:val="none" w:sz="0" w:space="0" w:color="auto"/>
        <w:bottom w:val="none" w:sz="0" w:space="0" w:color="auto"/>
        <w:right w:val="none" w:sz="0" w:space="0" w:color="auto"/>
      </w:divBdr>
    </w:div>
    <w:div w:id="32778594">
      <w:bodyDiv w:val="1"/>
      <w:marLeft w:val="0"/>
      <w:marRight w:val="0"/>
      <w:marTop w:val="0"/>
      <w:marBottom w:val="0"/>
      <w:divBdr>
        <w:top w:val="none" w:sz="0" w:space="0" w:color="auto"/>
        <w:left w:val="none" w:sz="0" w:space="0" w:color="auto"/>
        <w:bottom w:val="none" w:sz="0" w:space="0" w:color="auto"/>
        <w:right w:val="none" w:sz="0" w:space="0" w:color="auto"/>
      </w:divBdr>
    </w:div>
    <w:div w:id="38360255">
      <w:bodyDiv w:val="1"/>
      <w:marLeft w:val="0"/>
      <w:marRight w:val="0"/>
      <w:marTop w:val="0"/>
      <w:marBottom w:val="0"/>
      <w:divBdr>
        <w:top w:val="none" w:sz="0" w:space="0" w:color="auto"/>
        <w:left w:val="none" w:sz="0" w:space="0" w:color="auto"/>
        <w:bottom w:val="none" w:sz="0" w:space="0" w:color="auto"/>
        <w:right w:val="none" w:sz="0" w:space="0" w:color="auto"/>
      </w:divBdr>
    </w:div>
    <w:div w:id="38865812">
      <w:bodyDiv w:val="1"/>
      <w:marLeft w:val="0"/>
      <w:marRight w:val="0"/>
      <w:marTop w:val="0"/>
      <w:marBottom w:val="0"/>
      <w:divBdr>
        <w:top w:val="none" w:sz="0" w:space="0" w:color="auto"/>
        <w:left w:val="none" w:sz="0" w:space="0" w:color="auto"/>
        <w:bottom w:val="none" w:sz="0" w:space="0" w:color="auto"/>
        <w:right w:val="none" w:sz="0" w:space="0" w:color="auto"/>
      </w:divBdr>
    </w:div>
    <w:div w:id="39939950">
      <w:bodyDiv w:val="1"/>
      <w:marLeft w:val="0"/>
      <w:marRight w:val="0"/>
      <w:marTop w:val="0"/>
      <w:marBottom w:val="0"/>
      <w:divBdr>
        <w:top w:val="none" w:sz="0" w:space="0" w:color="auto"/>
        <w:left w:val="none" w:sz="0" w:space="0" w:color="auto"/>
        <w:bottom w:val="none" w:sz="0" w:space="0" w:color="auto"/>
        <w:right w:val="none" w:sz="0" w:space="0" w:color="auto"/>
      </w:divBdr>
    </w:div>
    <w:div w:id="41290260">
      <w:bodyDiv w:val="1"/>
      <w:marLeft w:val="0"/>
      <w:marRight w:val="0"/>
      <w:marTop w:val="0"/>
      <w:marBottom w:val="0"/>
      <w:divBdr>
        <w:top w:val="none" w:sz="0" w:space="0" w:color="auto"/>
        <w:left w:val="none" w:sz="0" w:space="0" w:color="auto"/>
        <w:bottom w:val="none" w:sz="0" w:space="0" w:color="auto"/>
        <w:right w:val="none" w:sz="0" w:space="0" w:color="auto"/>
      </w:divBdr>
    </w:div>
    <w:div w:id="42027363">
      <w:bodyDiv w:val="1"/>
      <w:marLeft w:val="0"/>
      <w:marRight w:val="0"/>
      <w:marTop w:val="0"/>
      <w:marBottom w:val="0"/>
      <w:divBdr>
        <w:top w:val="none" w:sz="0" w:space="0" w:color="auto"/>
        <w:left w:val="none" w:sz="0" w:space="0" w:color="auto"/>
        <w:bottom w:val="none" w:sz="0" w:space="0" w:color="auto"/>
        <w:right w:val="none" w:sz="0" w:space="0" w:color="auto"/>
      </w:divBdr>
    </w:div>
    <w:div w:id="42563075">
      <w:bodyDiv w:val="1"/>
      <w:marLeft w:val="0"/>
      <w:marRight w:val="0"/>
      <w:marTop w:val="0"/>
      <w:marBottom w:val="0"/>
      <w:divBdr>
        <w:top w:val="none" w:sz="0" w:space="0" w:color="auto"/>
        <w:left w:val="none" w:sz="0" w:space="0" w:color="auto"/>
        <w:bottom w:val="none" w:sz="0" w:space="0" w:color="auto"/>
        <w:right w:val="none" w:sz="0" w:space="0" w:color="auto"/>
      </w:divBdr>
    </w:div>
    <w:div w:id="45690655">
      <w:bodyDiv w:val="1"/>
      <w:marLeft w:val="0"/>
      <w:marRight w:val="0"/>
      <w:marTop w:val="0"/>
      <w:marBottom w:val="0"/>
      <w:divBdr>
        <w:top w:val="none" w:sz="0" w:space="0" w:color="auto"/>
        <w:left w:val="none" w:sz="0" w:space="0" w:color="auto"/>
        <w:bottom w:val="none" w:sz="0" w:space="0" w:color="auto"/>
        <w:right w:val="none" w:sz="0" w:space="0" w:color="auto"/>
      </w:divBdr>
    </w:div>
    <w:div w:id="48261608">
      <w:bodyDiv w:val="1"/>
      <w:marLeft w:val="0"/>
      <w:marRight w:val="0"/>
      <w:marTop w:val="0"/>
      <w:marBottom w:val="0"/>
      <w:divBdr>
        <w:top w:val="none" w:sz="0" w:space="0" w:color="auto"/>
        <w:left w:val="none" w:sz="0" w:space="0" w:color="auto"/>
        <w:bottom w:val="none" w:sz="0" w:space="0" w:color="auto"/>
        <w:right w:val="none" w:sz="0" w:space="0" w:color="auto"/>
      </w:divBdr>
    </w:div>
    <w:div w:id="48382856">
      <w:bodyDiv w:val="1"/>
      <w:marLeft w:val="0"/>
      <w:marRight w:val="0"/>
      <w:marTop w:val="0"/>
      <w:marBottom w:val="0"/>
      <w:divBdr>
        <w:top w:val="none" w:sz="0" w:space="0" w:color="auto"/>
        <w:left w:val="none" w:sz="0" w:space="0" w:color="auto"/>
        <w:bottom w:val="none" w:sz="0" w:space="0" w:color="auto"/>
        <w:right w:val="none" w:sz="0" w:space="0" w:color="auto"/>
      </w:divBdr>
    </w:div>
    <w:div w:id="48650552">
      <w:bodyDiv w:val="1"/>
      <w:marLeft w:val="0"/>
      <w:marRight w:val="0"/>
      <w:marTop w:val="0"/>
      <w:marBottom w:val="0"/>
      <w:divBdr>
        <w:top w:val="none" w:sz="0" w:space="0" w:color="auto"/>
        <w:left w:val="none" w:sz="0" w:space="0" w:color="auto"/>
        <w:bottom w:val="none" w:sz="0" w:space="0" w:color="auto"/>
        <w:right w:val="none" w:sz="0" w:space="0" w:color="auto"/>
      </w:divBdr>
    </w:div>
    <w:div w:id="49153944">
      <w:bodyDiv w:val="1"/>
      <w:marLeft w:val="0"/>
      <w:marRight w:val="0"/>
      <w:marTop w:val="0"/>
      <w:marBottom w:val="0"/>
      <w:divBdr>
        <w:top w:val="none" w:sz="0" w:space="0" w:color="auto"/>
        <w:left w:val="none" w:sz="0" w:space="0" w:color="auto"/>
        <w:bottom w:val="none" w:sz="0" w:space="0" w:color="auto"/>
        <w:right w:val="none" w:sz="0" w:space="0" w:color="auto"/>
      </w:divBdr>
    </w:div>
    <w:div w:id="51541044">
      <w:bodyDiv w:val="1"/>
      <w:marLeft w:val="0"/>
      <w:marRight w:val="0"/>
      <w:marTop w:val="0"/>
      <w:marBottom w:val="0"/>
      <w:divBdr>
        <w:top w:val="none" w:sz="0" w:space="0" w:color="auto"/>
        <w:left w:val="none" w:sz="0" w:space="0" w:color="auto"/>
        <w:bottom w:val="none" w:sz="0" w:space="0" w:color="auto"/>
        <w:right w:val="none" w:sz="0" w:space="0" w:color="auto"/>
      </w:divBdr>
    </w:div>
    <w:div w:id="51585368">
      <w:bodyDiv w:val="1"/>
      <w:marLeft w:val="0"/>
      <w:marRight w:val="0"/>
      <w:marTop w:val="0"/>
      <w:marBottom w:val="0"/>
      <w:divBdr>
        <w:top w:val="none" w:sz="0" w:space="0" w:color="auto"/>
        <w:left w:val="none" w:sz="0" w:space="0" w:color="auto"/>
        <w:bottom w:val="none" w:sz="0" w:space="0" w:color="auto"/>
        <w:right w:val="none" w:sz="0" w:space="0" w:color="auto"/>
      </w:divBdr>
    </w:div>
    <w:div w:id="51971009">
      <w:bodyDiv w:val="1"/>
      <w:marLeft w:val="0"/>
      <w:marRight w:val="0"/>
      <w:marTop w:val="0"/>
      <w:marBottom w:val="0"/>
      <w:divBdr>
        <w:top w:val="none" w:sz="0" w:space="0" w:color="auto"/>
        <w:left w:val="none" w:sz="0" w:space="0" w:color="auto"/>
        <w:bottom w:val="none" w:sz="0" w:space="0" w:color="auto"/>
        <w:right w:val="none" w:sz="0" w:space="0" w:color="auto"/>
      </w:divBdr>
    </w:div>
    <w:div w:id="52432797">
      <w:bodyDiv w:val="1"/>
      <w:marLeft w:val="0"/>
      <w:marRight w:val="0"/>
      <w:marTop w:val="0"/>
      <w:marBottom w:val="0"/>
      <w:divBdr>
        <w:top w:val="none" w:sz="0" w:space="0" w:color="auto"/>
        <w:left w:val="none" w:sz="0" w:space="0" w:color="auto"/>
        <w:bottom w:val="none" w:sz="0" w:space="0" w:color="auto"/>
        <w:right w:val="none" w:sz="0" w:space="0" w:color="auto"/>
      </w:divBdr>
    </w:div>
    <w:div w:id="55589608">
      <w:bodyDiv w:val="1"/>
      <w:marLeft w:val="0"/>
      <w:marRight w:val="0"/>
      <w:marTop w:val="0"/>
      <w:marBottom w:val="0"/>
      <w:divBdr>
        <w:top w:val="none" w:sz="0" w:space="0" w:color="auto"/>
        <w:left w:val="none" w:sz="0" w:space="0" w:color="auto"/>
        <w:bottom w:val="none" w:sz="0" w:space="0" w:color="auto"/>
        <w:right w:val="none" w:sz="0" w:space="0" w:color="auto"/>
      </w:divBdr>
    </w:div>
    <w:div w:id="56443624">
      <w:bodyDiv w:val="1"/>
      <w:marLeft w:val="0"/>
      <w:marRight w:val="0"/>
      <w:marTop w:val="0"/>
      <w:marBottom w:val="0"/>
      <w:divBdr>
        <w:top w:val="none" w:sz="0" w:space="0" w:color="auto"/>
        <w:left w:val="none" w:sz="0" w:space="0" w:color="auto"/>
        <w:bottom w:val="none" w:sz="0" w:space="0" w:color="auto"/>
        <w:right w:val="none" w:sz="0" w:space="0" w:color="auto"/>
      </w:divBdr>
    </w:div>
    <w:div w:id="59601414">
      <w:bodyDiv w:val="1"/>
      <w:marLeft w:val="0"/>
      <w:marRight w:val="0"/>
      <w:marTop w:val="0"/>
      <w:marBottom w:val="0"/>
      <w:divBdr>
        <w:top w:val="none" w:sz="0" w:space="0" w:color="auto"/>
        <w:left w:val="none" w:sz="0" w:space="0" w:color="auto"/>
        <w:bottom w:val="none" w:sz="0" w:space="0" w:color="auto"/>
        <w:right w:val="none" w:sz="0" w:space="0" w:color="auto"/>
      </w:divBdr>
    </w:div>
    <w:div w:id="60032337">
      <w:bodyDiv w:val="1"/>
      <w:marLeft w:val="0"/>
      <w:marRight w:val="0"/>
      <w:marTop w:val="0"/>
      <w:marBottom w:val="0"/>
      <w:divBdr>
        <w:top w:val="none" w:sz="0" w:space="0" w:color="auto"/>
        <w:left w:val="none" w:sz="0" w:space="0" w:color="auto"/>
        <w:bottom w:val="none" w:sz="0" w:space="0" w:color="auto"/>
        <w:right w:val="none" w:sz="0" w:space="0" w:color="auto"/>
      </w:divBdr>
    </w:div>
    <w:div w:id="60253024">
      <w:bodyDiv w:val="1"/>
      <w:marLeft w:val="0"/>
      <w:marRight w:val="0"/>
      <w:marTop w:val="0"/>
      <w:marBottom w:val="0"/>
      <w:divBdr>
        <w:top w:val="none" w:sz="0" w:space="0" w:color="auto"/>
        <w:left w:val="none" w:sz="0" w:space="0" w:color="auto"/>
        <w:bottom w:val="none" w:sz="0" w:space="0" w:color="auto"/>
        <w:right w:val="none" w:sz="0" w:space="0" w:color="auto"/>
      </w:divBdr>
    </w:div>
    <w:div w:id="60492494">
      <w:bodyDiv w:val="1"/>
      <w:marLeft w:val="0"/>
      <w:marRight w:val="0"/>
      <w:marTop w:val="0"/>
      <w:marBottom w:val="0"/>
      <w:divBdr>
        <w:top w:val="none" w:sz="0" w:space="0" w:color="auto"/>
        <w:left w:val="none" w:sz="0" w:space="0" w:color="auto"/>
        <w:bottom w:val="none" w:sz="0" w:space="0" w:color="auto"/>
        <w:right w:val="none" w:sz="0" w:space="0" w:color="auto"/>
      </w:divBdr>
    </w:div>
    <w:div w:id="61563258">
      <w:bodyDiv w:val="1"/>
      <w:marLeft w:val="0"/>
      <w:marRight w:val="0"/>
      <w:marTop w:val="0"/>
      <w:marBottom w:val="0"/>
      <w:divBdr>
        <w:top w:val="none" w:sz="0" w:space="0" w:color="auto"/>
        <w:left w:val="none" w:sz="0" w:space="0" w:color="auto"/>
        <w:bottom w:val="none" w:sz="0" w:space="0" w:color="auto"/>
        <w:right w:val="none" w:sz="0" w:space="0" w:color="auto"/>
      </w:divBdr>
    </w:div>
    <w:div w:id="62416029">
      <w:bodyDiv w:val="1"/>
      <w:marLeft w:val="0"/>
      <w:marRight w:val="0"/>
      <w:marTop w:val="0"/>
      <w:marBottom w:val="0"/>
      <w:divBdr>
        <w:top w:val="none" w:sz="0" w:space="0" w:color="auto"/>
        <w:left w:val="none" w:sz="0" w:space="0" w:color="auto"/>
        <w:bottom w:val="none" w:sz="0" w:space="0" w:color="auto"/>
        <w:right w:val="none" w:sz="0" w:space="0" w:color="auto"/>
      </w:divBdr>
    </w:div>
    <w:div w:id="65151937">
      <w:bodyDiv w:val="1"/>
      <w:marLeft w:val="0"/>
      <w:marRight w:val="0"/>
      <w:marTop w:val="0"/>
      <w:marBottom w:val="0"/>
      <w:divBdr>
        <w:top w:val="none" w:sz="0" w:space="0" w:color="auto"/>
        <w:left w:val="none" w:sz="0" w:space="0" w:color="auto"/>
        <w:bottom w:val="none" w:sz="0" w:space="0" w:color="auto"/>
        <w:right w:val="none" w:sz="0" w:space="0" w:color="auto"/>
      </w:divBdr>
    </w:div>
    <w:div w:id="65298129">
      <w:bodyDiv w:val="1"/>
      <w:marLeft w:val="0"/>
      <w:marRight w:val="0"/>
      <w:marTop w:val="0"/>
      <w:marBottom w:val="0"/>
      <w:divBdr>
        <w:top w:val="none" w:sz="0" w:space="0" w:color="auto"/>
        <w:left w:val="none" w:sz="0" w:space="0" w:color="auto"/>
        <w:bottom w:val="none" w:sz="0" w:space="0" w:color="auto"/>
        <w:right w:val="none" w:sz="0" w:space="0" w:color="auto"/>
      </w:divBdr>
    </w:div>
    <w:div w:id="69892328">
      <w:bodyDiv w:val="1"/>
      <w:marLeft w:val="0"/>
      <w:marRight w:val="0"/>
      <w:marTop w:val="0"/>
      <w:marBottom w:val="0"/>
      <w:divBdr>
        <w:top w:val="none" w:sz="0" w:space="0" w:color="auto"/>
        <w:left w:val="none" w:sz="0" w:space="0" w:color="auto"/>
        <w:bottom w:val="none" w:sz="0" w:space="0" w:color="auto"/>
        <w:right w:val="none" w:sz="0" w:space="0" w:color="auto"/>
      </w:divBdr>
    </w:div>
    <w:div w:id="70465427">
      <w:bodyDiv w:val="1"/>
      <w:marLeft w:val="0"/>
      <w:marRight w:val="0"/>
      <w:marTop w:val="0"/>
      <w:marBottom w:val="0"/>
      <w:divBdr>
        <w:top w:val="none" w:sz="0" w:space="0" w:color="auto"/>
        <w:left w:val="none" w:sz="0" w:space="0" w:color="auto"/>
        <w:bottom w:val="none" w:sz="0" w:space="0" w:color="auto"/>
        <w:right w:val="none" w:sz="0" w:space="0" w:color="auto"/>
      </w:divBdr>
    </w:div>
    <w:div w:id="70667186">
      <w:bodyDiv w:val="1"/>
      <w:marLeft w:val="0"/>
      <w:marRight w:val="0"/>
      <w:marTop w:val="0"/>
      <w:marBottom w:val="0"/>
      <w:divBdr>
        <w:top w:val="none" w:sz="0" w:space="0" w:color="auto"/>
        <w:left w:val="none" w:sz="0" w:space="0" w:color="auto"/>
        <w:bottom w:val="none" w:sz="0" w:space="0" w:color="auto"/>
        <w:right w:val="none" w:sz="0" w:space="0" w:color="auto"/>
      </w:divBdr>
    </w:div>
    <w:div w:id="72286868">
      <w:bodyDiv w:val="1"/>
      <w:marLeft w:val="0"/>
      <w:marRight w:val="0"/>
      <w:marTop w:val="0"/>
      <w:marBottom w:val="0"/>
      <w:divBdr>
        <w:top w:val="none" w:sz="0" w:space="0" w:color="auto"/>
        <w:left w:val="none" w:sz="0" w:space="0" w:color="auto"/>
        <w:bottom w:val="none" w:sz="0" w:space="0" w:color="auto"/>
        <w:right w:val="none" w:sz="0" w:space="0" w:color="auto"/>
      </w:divBdr>
    </w:div>
    <w:div w:id="73474077">
      <w:bodyDiv w:val="1"/>
      <w:marLeft w:val="0"/>
      <w:marRight w:val="0"/>
      <w:marTop w:val="0"/>
      <w:marBottom w:val="0"/>
      <w:divBdr>
        <w:top w:val="none" w:sz="0" w:space="0" w:color="auto"/>
        <w:left w:val="none" w:sz="0" w:space="0" w:color="auto"/>
        <w:bottom w:val="none" w:sz="0" w:space="0" w:color="auto"/>
        <w:right w:val="none" w:sz="0" w:space="0" w:color="auto"/>
      </w:divBdr>
    </w:div>
    <w:div w:id="81531346">
      <w:bodyDiv w:val="1"/>
      <w:marLeft w:val="0"/>
      <w:marRight w:val="0"/>
      <w:marTop w:val="0"/>
      <w:marBottom w:val="0"/>
      <w:divBdr>
        <w:top w:val="none" w:sz="0" w:space="0" w:color="auto"/>
        <w:left w:val="none" w:sz="0" w:space="0" w:color="auto"/>
        <w:bottom w:val="none" w:sz="0" w:space="0" w:color="auto"/>
        <w:right w:val="none" w:sz="0" w:space="0" w:color="auto"/>
      </w:divBdr>
    </w:div>
    <w:div w:id="84040813">
      <w:bodyDiv w:val="1"/>
      <w:marLeft w:val="0"/>
      <w:marRight w:val="0"/>
      <w:marTop w:val="0"/>
      <w:marBottom w:val="0"/>
      <w:divBdr>
        <w:top w:val="none" w:sz="0" w:space="0" w:color="auto"/>
        <w:left w:val="none" w:sz="0" w:space="0" w:color="auto"/>
        <w:bottom w:val="none" w:sz="0" w:space="0" w:color="auto"/>
        <w:right w:val="none" w:sz="0" w:space="0" w:color="auto"/>
      </w:divBdr>
    </w:div>
    <w:div w:id="87511020">
      <w:bodyDiv w:val="1"/>
      <w:marLeft w:val="0"/>
      <w:marRight w:val="0"/>
      <w:marTop w:val="0"/>
      <w:marBottom w:val="0"/>
      <w:divBdr>
        <w:top w:val="none" w:sz="0" w:space="0" w:color="auto"/>
        <w:left w:val="none" w:sz="0" w:space="0" w:color="auto"/>
        <w:bottom w:val="none" w:sz="0" w:space="0" w:color="auto"/>
        <w:right w:val="none" w:sz="0" w:space="0" w:color="auto"/>
      </w:divBdr>
    </w:div>
    <w:div w:id="90246504">
      <w:bodyDiv w:val="1"/>
      <w:marLeft w:val="0"/>
      <w:marRight w:val="0"/>
      <w:marTop w:val="0"/>
      <w:marBottom w:val="0"/>
      <w:divBdr>
        <w:top w:val="none" w:sz="0" w:space="0" w:color="auto"/>
        <w:left w:val="none" w:sz="0" w:space="0" w:color="auto"/>
        <w:bottom w:val="none" w:sz="0" w:space="0" w:color="auto"/>
        <w:right w:val="none" w:sz="0" w:space="0" w:color="auto"/>
      </w:divBdr>
    </w:div>
    <w:div w:id="92168351">
      <w:bodyDiv w:val="1"/>
      <w:marLeft w:val="0"/>
      <w:marRight w:val="0"/>
      <w:marTop w:val="0"/>
      <w:marBottom w:val="0"/>
      <w:divBdr>
        <w:top w:val="none" w:sz="0" w:space="0" w:color="auto"/>
        <w:left w:val="none" w:sz="0" w:space="0" w:color="auto"/>
        <w:bottom w:val="none" w:sz="0" w:space="0" w:color="auto"/>
        <w:right w:val="none" w:sz="0" w:space="0" w:color="auto"/>
      </w:divBdr>
    </w:div>
    <w:div w:id="93863092">
      <w:bodyDiv w:val="1"/>
      <w:marLeft w:val="0"/>
      <w:marRight w:val="0"/>
      <w:marTop w:val="0"/>
      <w:marBottom w:val="0"/>
      <w:divBdr>
        <w:top w:val="none" w:sz="0" w:space="0" w:color="auto"/>
        <w:left w:val="none" w:sz="0" w:space="0" w:color="auto"/>
        <w:bottom w:val="none" w:sz="0" w:space="0" w:color="auto"/>
        <w:right w:val="none" w:sz="0" w:space="0" w:color="auto"/>
      </w:divBdr>
    </w:div>
    <w:div w:id="94980804">
      <w:bodyDiv w:val="1"/>
      <w:marLeft w:val="0"/>
      <w:marRight w:val="0"/>
      <w:marTop w:val="0"/>
      <w:marBottom w:val="0"/>
      <w:divBdr>
        <w:top w:val="none" w:sz="0" w:space="0" w:color="auto"/>
        <w:left w:val="none" w:sz="0" w:space="0" w:color="auto"/>
        <w:bottom w:val="none" w:sz="0" w:space="0" w:color="auto"/>
        <w:right w:val="none" w:sz="0" w:space="0" w:color="auto"/>
      </w:divBdr>
    </w:div>
    <w:div w:id="95370644">
      <w:bodyDiv w:val="1"/>
      <w:marLeft w:val="0"/>
      <w:marRight w:val="0"/>
      <w:marTop w:val="0"/>
      <w:marBottom w:val="0"/>
      <w:divBdr>
        <w:top w:val="none" w:sz="0" w:space="0" w:color="auto"/>
        <w:left w:val="none" w:sz="0" w:space="0" w:color="auto"/>
        <w:bottom w:val="none" w:sz="0" w:space="0" w:color="auto"/>
        <w:right w:val="none" w:sz="0" w:space="0" w:color="auto"/>
      </w:divBdr>
    </w:div>
    <w:div w:id="97409611">
      <w:bodyDiv w:val="1"/>
      <w:marLeft w:val="0"/>
      <w:marRight w:val="0"/>
      <w:marTop w:val="0"/>
      <w:marBottom w:val="0"/>
      <w:divBdr>
        <w:top w:val="none" w:sz="0" w:space="0" w:color="auto"/>
        <w:left w:val="none" w:sz="0" w:space="0" w:color="auto"/>
        <w:bottom w:val="none" w:sz="0" w:space="0" w:color="auto"/>
        <w:right w:val="none" w:sz="0" w:space="0" w:color="auto"/>
      </w:divBdr>
    </w:div>
    <w:div w:id="99448880">
      <w:bodyDiv w:val="1"/>
      <w:marLeft w:val="0"/>
      <w:marRight w:val="0"/>
      <w:marTop w:val="0"/>
      <w:marBottom w:val="0"/>
      <w:divBdr>
        <w:top w:val="none" w:sz="0" w:space="0" w:color="auto"/>
        <w:left w:val="none" w:sz="0" w:space="0" w:color="auto"/>
        <w:bottom w:val="none" w:sz="0" w:space="0" w:color="auto"/>
        <w:right w:val="none" w:sz="0" w:space="0" w:color="auto"/>
      </w:divBdr>
    </w:div>
    <w:div w:id="103312601">
      <w:bodyDiv w:val="1"/>
      <w:marLeft w:val="0"/>
      <w:marRight w:val="0"/>
      <w:marTop w:val="0"/>
      <w:marBottom w:val="0"/>
      <w:divBdr>
        <w:top w:val="none" w:sz="0" w:space="0" w:color="auto"/>
        <w:left w:val="none" w:sz="0" w:space="0" w:color="auto"/>
        <w:bottom w:val="none" w:sz="0" w:space="0" w:color="auto"/>
        <w:right w:val="none" w:sz="0" w:space="0" w:color="auto"/>
      </w:divBdr>
    </w:div>
    <w:div w:id="103699838">
      <w:bodyDiv w:val="1"/>
      <w:marLeft w:val="0"/>
      <w:marRight w:val="0"/>
      <w:marTop w:val="0"/>
      <w:marBottom w:val="0"/>
      <w:divBdr>
        <w:top w:val="none" w:sz="0" w:space="0" w:color="auto"/>
        <w:left w:val="none" w:sz="0" w:space="0" w:color="auto"/>
        <w:bottom w:val="none" w:sz="0" w:space="0" w:color="auto"/>
        <w:right w:val="none" w:sz="0" w:space="0" w:color="auto"/>
      </w:divBdr>
    </w:div>
    <w:div w:id="103962524">
      <w:bodyDiv w:val="1"/>
      <w:marLeft w:val="0"/>
      <w:marRight w:val="0"/>
      <w:marTop w:val="0"/>
      <w:marBottom w:val="0"/>
      <w:divBdr>
        <w:top w:val="none" w:sz="0" w:space="0" w:color="auto"/>
        <w:left w:val="none" w:sz="0" w:space="0" w:color="auto"/>
        <w:bottom w:val="none" w:sz="0" w:space="0" w:color="auto"/>
        <w:right w:val="none" w:sz="0" w:space="0" w:color="auto"/>
      </w:divBdr>
    </w:div>
    <w:div w:id="106198241">
      <w:bodyDiv w:val="1"/>
      <w:marLeft w:val="0"/>
      <w:marRight w:val="0"/>
      <w:marTop w:val="0"/>
      <w:marBottom w:val="0"/>
      <w:divBdr>
        <w:top w:val="none" w:sz="0" w:space="0" w:color="auto"/>
        <w:left w:val="none" w:sz="0" w:space="0" w:color="auto"/>
        <w:bottom w:val="none" w:sz="0" w:space="0" w:color="auto"/>
        <w:right w:val="none" w:sz="0" w:space="0" w:color="auto"/>
      </w:divBdr>
    </w:div>
    <w:div w:id="108359801">
      <w:bodyDiv w:val="1"/>
      <w:marLeft w:val="0"/>
      <w:marRight w:val="0"/>
      <w:marTop w:val="0"/>
      <w:marBottom w:val="0"/>
      <w:divBdr>
        <w:top w:val="none" w:sz="0" w:space="0" w:color="auto"/>
        <w:left w:val="none" w:sz="0" w:space="0" w:color="auto"/>
        <w:bottom w:val="none" w:sz="0" w:space="0" w:color="auto"/>
        <w:right w:val="none" w:sz="0" w:space="0" w:color="auto"/>
      </w:divBdr>
    </w:div>
    <w:div w:id="111285146">
      <w:bodyDiv w:val="1"/>
      <w:marLeft w:val="0"/>
      <w:marRight w:val="0"/>
      <w:marTop w:val="0"/>
      <w:marBottom w:val="0"/>
      <w:divBdr>
        <w:top w:val="none" w:sz="0" w:space="0" w:color="auto"/>
        <w:left w:val="none" w:sz="0" w:space="0" w:color="auto"/>
        <w:bottom w:val="none" w:sz="0" w:space="0" w:color="auto"/>
        <w:right w:val="none" w:sz="0" w:space="0" w:color="auto"/>
      </w:divBdr>
    </w:div>
    <w:div w:id="111287482">
      <w:bodyDiv w:val="1"/>
      <w:marLeft w:val="0"/>
      <w:marRight w:val="0"/>
      <w:marTop w:val="0"/>
      <w:marBottom w:val="0"/>
      <w:divBdr>
        <w:top w:val="none" w:sz="0" w:space="0" w:color="auto"/>
        <w:left w:val="none" w:sz="0" w:space="0" w:color="auto"/>
        <w:bottom w:val="none" w:sz="0" w:space="0" w:color="auto"/>
        <w:right w:val="none" w:sz="0" w:space="0" w:color="auto"/>
      </w:divBdr>
    </w:div>
    <w:div w:id="113066574">
      <w:bodyDiv w:val="1"/>
      <w:marLeft w:val="0"/>
      <w:marRight w:val="0"/>
      <w:marTop w:val="0"/>
      <w:marBottom w:val="0"/>
      <w:divBdr>
        <w:top w:val="none" w:sz="0" w:space="0" w:color="auto"/>
        <w:left w:val="none" w:sz="0" w:space="0" w:color="auto"/>
        <w:bottom w:val="none" w:sz="0" w:space="0" w:color="auto"/>
        <w:right w:val="none" w:sz="0" w:space="0" w:color="auto"/>
      </w:divBdr>
    </w:div>
    <w:div w:id="116876784">
      <w:bodyDiv w:val="1"/>
      <w:marLeft w:val="0"/>
      <w:marRight w:val="0"/>
      <w:marTop w:val="0"/>
      <w:marBottom w:val="0"/>
      <w:divBdr>
        <w:top w:val="none" w:sz="0" w:space="0" w:color="auto"/>
        <w:left w:val="none" w:sz="0" w:space="0" w:color="auto"/>
        <w:bottom w:val="none" w:sz="0" w:space="0" w:color="auto"/>
        <w:right w:val="none" w:sz="0" w:space="0" w:color="auto"/>
      </w:divBdr>
    </w:div>
    <w:div w:id="117533130">
      <w:bodyDiv w:val="1"/>
      <w:marLeft w:val="0"/>
      <w:marRight w:val="0"/>
      <w:marTop w:val="0"/>
      <w:marBottom w:val="0"/>
      <w:divBdr>
        <w:top w:val="none" w:sz="0" w:space="0" w:color="auto"/>
        <w:left w:val="none" w:sz="0" w:space="0" w:color="auto"/>
        <w:bottom w:val="none" w:sz="0" w:space="0" w:color="auto"/>
        <w:right w:val="none" w:sz="0" w:space="0" w:color="auto"/>
      </w:divBdr>
    </w:div>
    <w:div w:id="119229692">
      <w:bodyDiv w:val="1"/>
      <w:marLeft w:val="0"/>
      <w:marRight w:val="0"/>
      <w:marTop w:val="0"/>
      <w:marBottom w:val="0"/>
      <w:divBdr>
        <w:top w:val="none" w:sz="0" w:space="0" w:color="auto"/>
        <w:left w:val="none" w:sz="0" w:space="0" w:color="auto"/>
        <w:bottom w:val="none" w:sz="0" w:space="0" w:color="auto"/>
        <w:right w:val="none" w:sz="0" w:space="0" w:color="auto"/>
      </w:divBdr>
    </w:div>
    <w:div w:id="119301106">
      <w:bodyDiv w:val="1"/>
      <w:marLeft w:val="0"/>
      <w:marRight w:val="0"/>
      <w:marTop w:val="0"/>
      <w:marBottom w:val="0"/>
      <w:divBdr>
        <w:top w:val="none" w:sz="0" w:space="0" w:color="auto"/>
        <w:left w:val="none" w:sz="0" w:space="0" w:color="auto"/>
        <w:bottom w:val="none" w:sz="0" w:space="0" w:color="auto"/>
        <w:right w:val="none" w:sz="0" w:space="0" w:color="auto"/>
      </w:divBdr>
    </w:div>
    <w:div w:id="121653071">
      <w:bodyDiv w:val="1"/>
      <w:marLeft w:val="0"/>
      <w:marRight w:val="0"/>
      <w:marTop w:val="0"/>
      <w:marBottom w:val="0"/>
      <w:divBdr>
        <w:top w:val="none" w:sz="0" w:space="0" w:color="auto"/>
        <w:left w:val="none" w:sz="0" w:space="0" w:color="auto"/>
        <w:bottom w:val="none" w:sz="0" w:space="0" w:color="auto"/>
        <w:right w:val="none" w:sz="0" w:space="0" w:color="auto"/>
      </w:divBdr>
    </w:div>
    <w:div w:id="124274598">
      <w:bodyDiv w:val="1"/>
      <w:marLeft w:val="0"/>
      <w:marRight w:val="0"/>
      <w:marTop w:val="0"/>
      <w:marBottom w:val="0"/>
      <w:divBdr>
        <w:top w:val="none" w:sz="0" w:space="0" w:color="auto"/>
        <w:left w:val="none" w:sz="0" w:space="0" w:color="auto"/>
        <w:bottom w:val="none" w:sz="0" w:space="0" w:color="auto"/>
        <w:right w:val="none" w:sz="0" w:space="0" w:color="auto"/>
      </w:divBdr>
    </w:div>
    <w:div w:id="126629604">
      <w:bodyDiv w:val="1"/>
      <w:marLeft w:val="0"/>
      <w:marRight w:val="0"/>
      <w:marTop w:val="0"/>
      <w:marBottom w:val="0"/>
      <w:divBdr>
        <w:top w:val="none" w:sz="0" w:space="0" w:color="auto"/>
        <w:left w:val="none" w:sz="0" w:space="0" w:color="auto"/>
        <w:bottom w:val="none" w:sz="0" w:space="0" w:color="auto"/>
        <w:right w:val="none" w:sz="0" w:space="0" w:color="auto"/>
      </w:divBdr>
    </w:div>
    <w:div w:id="128328692">
      <w:bodyDiv w:val="1"/>
      <w:marLeft w:val="0"/>
      <w:marRight w:val="0"/>
      <w:marTop w:val="0"/>
      <w:marBottom w:val="0"/>
      <w:divBdr>
        <w:top w:val="none" w:sz="0" w:space="0" w:color="auto"/>
        <w:left w:val="none" w:sz="0" w:space="0" w:color="auto"/>
        <w:bottom w:val="none" w:sz="0" w:space="0" w:color="auto"/>
        <w:right w:val="none" w:sz="0" w:space="0" w:color="auto"/>
      </w:divBdr>
    </w:div>
    <w:div w:id="131170047">
      <w:bodyDiv w:val="1"/>
      <w:marLeft w:val="0"/>
      <w:marRight w:val="0"/>
      <w:marTop w:val="0"/>
      <w:marBottom w:val="0"/>
      <w:divBdr>
        <w:top w:val="none" w:sz="0" w:space="0" w:color="auto"/>
        <w:left w:val="none" w:sz="0" w:space="0" w:color="auto"/>
        <w:bottom w:val="none" w:sz="0" w:space="0" w:color="auto"/>
        <w:right w:val="none" w:sz="0" w:space="0" w:color="auto"/>
      </w:divBdr>
    </w:div>
    <w:div w:id="132136246">
      <w:bodyDiv w:val="1"/>
      <w:marLeft w:val="0"/>
      <w:marRight w:val="0"/>
      <w:marTop w:val="0"/>
      <w:marBottom w:val="0"/>
      <w:divBdr>
        <w:top w:val="none" w:sz="0" w:space="0" w:color="auto"/>
        <w:left w:val="none" w:sz="0" w:space="0" w:color="auto"/>
        <w:bottom w:val="none" w:sz="0" w:space="0" w:color="auto"/>
        <w:right w:val="none" w:sz="0" w:space="0" w:color="auto"/>
      </w:divBdr>
    </w:div>
    <w:div w:id="133958445">
      <w:bodyDiv w:val="1"/>
      <w:marLeft w:val="0"/>
      <w:marRight w:val="0"/>
      <w:marTop w:val="0"/>
      <w:marBottom w:val="0"/>
      <w:divBdr>
        <w:top w:val="none" w:sz="0" w:space="0" w:color="auto"/>
        <w:left w:val="none" w:sz="0" w:space="0" w:color="auto"/>
        <w:bottom w:val="none" w:sz="0" w:space="0" w:color="auto"/>
        <w:right w:val="none" w:sz="0" w:space="0" w:color="auto"/>
      </w:divBdr>
    </w:div>
    <w:div w:id="134219655">
      <w:bodyDiv w:val="1"/>
      <w:marLeft w:val="0"/>
      <w:marRight w:val="0"/>
      <w:marTop w:val="0"/>
      <w:marBottom w:val="0"/>
      <w:divBdr>
        <w:top w:val="none" w:sz="0" w:space="0" w:color="auto"/>
        <w:left w:val="none" w:sz="0" w:space="0" w:color="auto"/>
        <w:bottom w:val="none" w:sz="0" w:space="0" w:color="auto"/>
        <w:right w:val="none" w:sz="0" w:space="0" w:color="auto"/>
      </w:divBdr>
    </w:div>
    <w:div w:id="135069963">
      <w:bodyDiv w:val="1"/>
      <w:marLeft w:val="0"/>
      <w:marRight w:val="0"/>
      <w:marTop w:val="0"/>
      <w:marBottom w:val="0"/>
      <w:divBdr>
        <w:top w:val="none" w:sz="0" w:space="0" w:color="auto"/>
        <w:left w:val="none" w:sz="0" w:space="0" w:color="auto"/>
        <w:bottom w:val="none" w:sz="0" w:space="0" w:color="auto"/>
        <w:right w:val="none" w:sz="0" w:space="0" w:color="auto"/>
      </w:divBdr>
    </w:div>
    <w:div w:id="139856316">
      <w:bodyDiv w:val="1"/>
      <w:marLeft w:val="0"/>
      <w:marRight w:val="0"/>
      <w:marTop w:val="0"/>
      <w:marBottom w:val="0"/>
      <w:divBdr>
        <w:top w:val="none" w:sz="0" w:space="0" w:color="auto"/>
        <w:left w:val="none" w:sz="0" w:space="0" w:color="auto"/>
        <w:bottom w:val="none" w:sz="0" w:space="0" w:color="auto"/>
        <w:right w:val="none" w:sz="0" w:space="0" w:color="auto"/>
      </w:divBdr>
    </w:div>
    <w:div w:id="141700082">
      <w:bodyDiv w:val="1"/>
      <w:marLeft w:val="0"/>
      <w:marRight w:val="0"/>
      <w:marTop w:val="0"/>
      <w:marBottom w:val="0"/>
      <w:divBdr>
        <w:top w:val="none" w:sz="0" w:space="0" w:color="auto"/>
        <w:left w:val="none" w:sz="0" w:space="0" w:color="auto"/>
        <w:bottom w:val="none" w:sz="0" w:space="0" w:color="auto"/>
        <w:right w:val="none" w:sz="0" w:space="0" w:color="auto"/>
      </w:divBdr>
    </w:div>
    <w:div w:id="145366393">
      <w:bodyDiv w:val="1"/>
      <w:marLeft w:val="0"/>
      <w:marRight w:val="0"/>
      <w:marTop w:val="0"/>
      <w:marBottom w:val="0"/>
      <w:divBdr>
        <w:top w:val="none" w:sz="0" w:space="0" w:color="auto"/>
        <w:left w:val="none" w:sz="0" w:space="0" w:color="auto"/>
        <w:bottom w:val="none" w:sz="0" w:space="0" w:color="auto"/>
        <w:right w:val="none" w:sz="0" w:space="0" w:color="auto"/>
      </w:divBdr>
    </w:div>
    <w:div w:id="146823294">
      <w:bodyDiv w:val="1"/>
      <w:marLeft w:val="0"/>
      <w:marRight w:val="0"/>
      <w:marTop w:val="0"/>
      <w:marBottom w:val="0"/>
      <w:divBdr>
        <w:top w:val="none" w:sz="0" w:space="0" w:color="auto"/>
        <w:left w:val="none" w:sz="0" w:space="0" w:color="auto"/>
        <w:bottom w:val="none" w:sz="0" w:space="0" w:color="auto"/>
        <w:right w:val="none" w:sz="0" w:space="0" w:color="auto"/>
      </w:divBdr>
    </w:div>
    <w:div w:id="147871545">
      <w:bodyDiv w:val="1"/>
      <w:marLeft w:val="0"/>
      <w:marRight w:val="0"/>
      <w:marTop w:val="0"/>
      <w:marBottom w:val="0"/>
      <w:divBdr>
        <w:top w:val="none" w:sz="0" w:space="0" w:color="auto"/>
        <w:left w:val="none" w:sz="0" w:space="0" w:color="auto"/>
        <w:bottom w:val="none" w:sz="0" w:space="0" w:color="auto"/>
        <w:right w:val="none" w:sz="0" w:space="0" w:color="auto"/>
      </w:divBdr>
    </w:div>
    <w:div w:id="148834397">
      <w:bodyDiv w:val="1"/>
      <w:marLeft w:val="0"/>
      <w:marRight w:val="0"/>
      <w:marTop w:val="0"/>
      <w:marBottom w:val="0"/>
      <w:divBdr>
        <w:top w:val="none" w:sz="0" w:space="0" w:color="auto"/>
        <w:left w:val="none" w:sz="0" w:space="0" w:color="auto"/>
        <w:bottom w:val="none" w:sz="0" w:space="0" w:color="auto"/>
        <w:right w:val="none" w:sz="0" w:space="0" w:color="auto"/>
      </w:divBdr>
    </w:div>
    <w:div w:id="149953476">
      <w:bodyDiv w:val="1"/>
      <w:marLeft w:val="0"/>
      <w:marRight w:val="0"/>
      <w:marTop w:val="0"/>
      <w:marBottom w:val="0"/>
      <w:divBdr>
        <w:top w:val="none" w:sz="0" w:space="0" w:color="auto"/>
        <w:left w:val="none" w:sz="0" w:space="0" w:color="auto"/>
        <w:bottom w:val="none" w:sz="0" w:space="0" w:color="auto"/>
        <w:right w:val="none" w:sz="0" w:space="0" w:color="auto"/>
      </w:divBdr>
      <w:divsChild>
        <w:div w:id="1064794526">
          <w:marLeft w:val="0"/>
          <w:marRight w:val="0"/>
          <w:marTop w:val="0"/>
          <w:marBottom w:val="0"/>
          <w:divBdr>
            <w:top w:val="none" w:sz="0" w:space="0" w:color="auto"/>
            <w:left w:val="none" w:sz="0" w:space="0" w:color="auto"/>
            <w:bottom w:val="none" w:sz="0" w:space="0" w:color="auto"/>
            <w:right w:val="none" w:sz="0" w:space="0" w:color="auto"/>
          </w:divBdr>
        </w:div>
        <w:div w:id="1553418617">
          <w:marLeft w:val="0"/>
          <w:marRight w:val="0"/>
          <w:marTop w:val="0"/>
          <w:marBottom w:val="0"/>
          <w:divBdr>
            <w:top w:val="none" w:sz="0" w:space="0" w:color="auto"/>
            <w:left w:val="none" w:sz="0" w:space="0" w:color="auto"/>
            <w:bottom w:val="none" w:sz="0" w:space="0" w:color="auto"/>
            <w:right w:val="none" w:sz="0" w:space="0" w:color="auto"/>
          </w:divBdr>
        </w:div>
      </w:divsChild>
    </w:div>
    <w:div w:id="150752085">
      <w:bodyDiv w:val="1"/>
      <w:marLeft w:val="0"/>
      <w:marRight w:val="0"/>
      <w:marTop w:val="0"/>
      <w:marBottom w:val="0"/>
      <w:divBdr>
        <w:top w:val="none" w:sz="0" w:space="0" w:color="auto"/>
        <w:left w:val="none" w:sz="0" w:space="0" w:color="auto"/>
        <w:bottom w:val="none" w:sz="0" w:space="0" w:color="auto"/>
        <w:right w:val="none" w:sz="0" w:space="0" w:color="auto"/>
      </w:divBdr>
    </w:div>
    <w:div w:id="150948550">
      <w:bodyDiv w:val="1"/>
      <w:marLeft w:val="0"/>
      <w:marRight w:val="0"/>
      <w:marTop w:val="0"/>
      <w:marBottom w:val="0"/>
      <w:divBdr>
        <w:top w:val="none" w:sz="0" w:space="0" w:color="auto"/>
        <w:left w:val="none" w:sz="0" w:space="0" w:color="auto"/>
        <w:bottom w:val="none" w:sz="0" w:space="0" w:color="auto"/>
        <w:right w:val="none" w:sz="0" w:space="0" w:color="auto"/>
      </w:divBdr>
    </w:div>
    <w:div w:id="151681871">
      <w:bodyDiv w:val="1"/>
      <w:marLeft w:val="0"/>
      <w:marRight w:val="0"/>
      <w:marTop w:val="0"/>
      <w:marBottom w:val="0"/>
      <w:divBdr>
        <w:top w:val="none" w:sz="0" w:space="0" w:color="auto"/>
        <w:left w:val="none" w:sz="0" w:space="0" w:color="auto"/>
        <w:bottom w:val="none" w:sz="0" w:space="0" w:color="auto"/>
        <w:right w:val="none" w:sz="0" w:space="0" w:color="auto"/>
      </w:divBdr>
    </w:div>
    <w:div w:id="152337777">
      <w:bodyDiv w:val="1"/>
      <w:marLeft w:val="0"/>
      <w:marRight w:val="0"/>
      <w:marTop w:val="0"/>
      <w:marBottom w:val="0"/>
      <w:divBdr>
        <w:top w:val="none" w:sz="0" w:space="0" w:color="auto"/>
        <w:left w:val="none" w:sz="0" w:space="0" w:color="auto"/>
        <w:bottom w:val="none" w:sz="0" w:space="0" w:color="auto"/>
        <w:right w:val="none" w:sz="0" w:space="0" w:color="auto"/>
      </w:divBdr>
    </w:div>
    <w:div w:id="154302297">
      <w:bodyDiv w:val="1"/>
      <w:marLeft w:val="0"/>
      <w:marRight w:val="0"/>
      <w:marTop w:val="0"/>
      <w:marBottom w:val="0"/>
      <w:divBdr>
        <w:top w:val="none" w:sz="0" w:space="0" w:color="auto"/>
        <w:left w:val="none" w:sz="0" w:space="0" w:color="auto"/>
        <w:bottom w:val="none" w:sz="0" w:space="0" w:color="auto"/>
        <w:right w:val="none" w:sz="0" w:space="0" w:color="auto"/>
      </w:divBdr>
    </w:div>
    <w:div w:id="156001688">
      <w:bodyDiv w:val="1"/>
      <w:marLeft w:val="0"/>
      <w:marRight w:val="0"/>
      <w:marTop w:val="0"/>
      <w:marBottom w:val="0"/>
      <w:divBdr>
        <w:top w:val="none" w:sz="0" w:space="0" w:color="auto"/>
        <w:left w:val="none" w:sz="0" w:space="0" w:color="auto"/>
        <w:bottom w:val="none" w:sz="0" w:space="0" w:color="auto"/>
        <w:right w:val="none" w:sz="0" w:space="0" w:color="auto"/>
      </w:divBdr>
    </w:div>
    <w:div w:id="158930580">
      <w:bodyDiv w:val="1"/>
      <w:marLeft w:val="0"/>
      <w:marRight w:val="0"/>
      <w:marTop w:val="0"/>
      <w:marBottom w:val="0"/>
      <w:divBdr>
        <w:top w:val="none" w:sz="0" w:space="0" w:color="auto"/>
        <w:left w:val="none" w:sz="0" w:space="0" w:color="auto"/>
        <w:bottom w:val="none" w:sz="0" w:space="0" w:color="auto"/>
        <w:right w:val="none" w:sz="0" w:space="0" w:color="auto"/>
      </w:divBdr>
    </w:div>
    <w:div w:id="159392205">
      <w:bodyDiv w:val="1"/>
      <w:marLeft w:val="0"/>
      <w:marRight w:val="0"/>
      <w:marTop w:val="0"/>
      <w:marBottom w:val="0"/>
      <w:divBdr>
        <w:top w:val="none" w:sz="0" w:space="0" w:color="auto"/>
        <w:left w:val="none" w:sz="0" w:space="0" w:color="auto"/>
        <w:bottom w:val="none" w:sz="0" w:space="0" w:color="auto"/>
        <w:right w:val="none" w:sz="0" w:space="0" w:color="auto"/>
      </w:divBdr>
    </w:div>
    <w:div w:id="161700006">
      <w:bodyDiv w:val="1"/>
      <w:marLeft w:val="0"/>
      <w:marRight w:val="0"/>
      <w:marTop w:val="0"/>
      <w:marBottom w:val="0"/>
      <w:divBdr>
        <w:top w:val="none" w:sz="0" w:space="0" w:color="auto"/>
        <w:left w:val="none" w:sz="0" w:space="0" w:color="auto"/>
        <w:bottom w:val="none" w:sz="0" w:space="0" w:color="auto"/>
        <w:right w:val="none" w:sz="0" w:space="0" w:color="auto"/>
      </w:divBdr>
    </w:div>
    <w:div w:id="163709323">
      <w:bodyDiv w:val="1"/>
      <w:marLeft w:val="0"/>
      <w:marRight w:val="0"/>
      <w:marTop w:val="0"/>
      <w:marBottom w:val="0"/>
      <w:divBdr>
        <w:top w:val="none" w:sz="0" w:space="0" w:color="auto"/>
        <w:left w:val="none" w:sz="0" w:space="0" w:color="auto"/>
        <w:bottom w:val="none" w:sz="0" w:space="0" w:color="auto"/>
        <w:right w:val="none" w:sz="0" w:space="0" w:color="auto"/>
      </w:divBdr>
    </w:div>
    <w:div w:id="166099802">
      <w:bodyDiv w:val="1"/>
      <w:marLeft w:val="0"/>
      <w:marRight w:val="0"/>
      <w:marTop w:val="0"/>
      <w:marBottom w:val="0"/>
      <w:divBdr>
        <w:top w:val="none" w:sz="0" w:space="0" w:color="auto"/>
        <w:left w:val="none" w:sz="0" w:space="0" w:color="auto"/>
        <w:bottom w:val="none" w:sz="0" w:space="0" w:color="auto"/>
        <w:right w:val="none" w:sz="0" w:space="0" w:color="auto"/>
      </w:divBdr>
    </w:div>
    <w:div w:id="167451654">
      <w:bodyDiv w:val="1"/>
      <w:marLeft w:val="0"/>
      <w:marRight w:val="0"/>
      <w:marTop w:val="0"/>
      <w:marBottom w:val="0"/>
      <w:divBdr>
        <w:top w:val="none" w:sz="0" w:space="0" w:color="auto"/>
        <w:left w:val="none" w:sz="0" w:space="0" w:color="auto"/>
        <w:bottom w:val="none" w:sz="0" w:space="0" w:color="auto"/>
        <w:right w:val="none" w:sz="0" w:space="0" w:color="auto"/>
      </w:divBdr>
    </w:div>
    <w:div w:id="172185980">
      <w:bodyDiv w:val="1"/>
      <w:marLeft w:val="0"/>
      <w:marRight w:val="0"/>
      <w:marTop w:val="0"/>
      <w:marBottom w:val="0"/>
      <w:divBdr>
        <w:top w:val="none" w:sz="0" w:space="0" w:color="auto"/>
        <w:left w:val="none" w:sz="0" w:space="0" w:color="auto"/>
        <w:bottom w:val="none" w:sz="0" w:space="0" w:color="auto"/>
        <w:right w:val="none" w:sz="0" w:space="0" w:color="auto"/>
      </w:divBdr>
    </w:div>
    <w:div w:id="175198399">
      <w:bodyDiv w:val="1"/>
      <w:marLeft w:val="0"/>
      <w:marRight w:val="0"/>
      <w:marTop w:val="0"/>
      <w:marBottom w:val="0"/>
      <w:divBdr>
        <w:top w:val="none" w:sz="0" w:space="0" w:color="auto"/>
        <w:left w:val="none" w:sz="0" w:space="0" w:color="auto"/>
        <w:bottom w:val="none" w:sz="0" w:space="0" w:color="auto"/>
        <w:right w:val="none" w:sz="0" w:space="0" w:color="auto"/>
      </w:divBdr>
    </w:div>
    <w:div w:id="175270633">
      <w:bodyDiv w:val="1"/>
      <w:marLeft w:val="0"/>
      <w:marRight w:val="0"/>
      <w:marTop w:val="0"/>
      <w:marBottom w:val="0"/>
      <w:divBdr>
        <w:top w:val="none" w:sz="0" w:space="0" w:color="auto"/>
        <w:left w:val="none" w:sz="0" w:space="0" w:color="auto"/>
        <w:bottom w:val="none" w:sz="0" w:space="0" w:color="auto"/>
        <w:right w:val="none" w:sz="0" w:space="0" w:color="auto"/>
      </w:divBdr>
    </w:div>
    <w:div w:id="176579092">
      <w:bodyDiv w:val="1"/>
      <w:marLeft w:val="0"/>
      <w:marRight w:val="0"/>
      <w:marTop w:val="0"/>
      <w:marBottom w:val="0"/>
      <w:divBdr>
        <w:top w:val="none" w:sz="0" w:space="0" w:color="auto"/>
        <w:left w:val="none" w:sz="0" w:space="0" w:color="auto"/>
        <w:bottom w:val="none" w:sz="0" w:space="0" w:color="auto"/>
        <w:right w:val="none" w:sz="0" w:space="0" w:color="auto"/>
      </w:divBdr>
    </w:div>
    <w:div w:id="179588237">
      <w:bodyDiv w:val="1"/>
      <w:marLeft w:val="0"/>
      <w:marRight w:val="0"/>
      <w:marTop w:val="0"/>
      <w:marBottom w:val="0"/>
      <w:divBdr>
        <w:top w:val="none" w:sz="0" w:space="0" w:color="auto"/>
        <w:left w:val="none" w:sz="0" w:space="0" w:color="auto"/>
        <w:bottom w:val="none" w:sz="0" w:space="0" w:color="auto"/>
        <w:right w:val="none" w:sz="0" w:space="0" w:color="auto"/>
      </w:divBdr>
    </w:div>
    <w:div w:id="182326768">
      <w:bodyDiv w:val="1"/>
      <w:marLeft w:val="0"/>
      <w:marRight w:val="0"/>
      <w:marTop w:val="0"/>
      <w:marBottom w:val="0"/>
      <w:divBdr>
        <w:top w:val="none" w:sz="0" w:space="0" w:color="auto"/>
        <w:left w:val="none" w:sz="0" w:space="0" w:color="auto"/>
        <w:bottom w:val="none" w:sz="0" w:space="0" w:color="auto"/>
        <w:right w:val="none" w:sz="0" w:space="0" w:color="auto"/>
      </w:divBdr>
    </w:div>
    <w:div w:id="182716756">
      <w:bodyDiv w:val="1"/>
      <w:marLeft w:val="0"/>
      <w:marRight w:val="0"/>
      <w:marTop w:val="0"/>
      <w:marBottom w:val="0"/>
      <w:divBdr>
        <w:top w:val="none" w:sz="0" w:space="0" w:color="auto"/>
        <w:left w:val="none" w:sz="0" w:space="0" w:color="auto"/>
        <w:bottom w:val="none" w:sz="0" w:space="0" w:color="auto"/>
        <w:right w:val="none" w:sz="0" w:space="0" w:color="auto"/>
      </w:divBdr>
    </w:div>
    <w:div w:id="185408881">
      <w:bodyDiv w:val="1"/>
      <w:marLeft w:val="0"/>
      <w:marRight w:val="0"/>
      <w:marTop w:val="0"/>
      <w:marBottom w:val="0"/>
      <w:divBdr>
        <w:top w:val="none" w:sz="0" w:space="0" w:color="auto"/>
        <w:left w:val="none" w:sz="0" w:space="0" w:color="auto"/>
        <w:bottom w:val="none" w:sz="0" w:space="0" w:color="auto"/>
        <w:right w:val="none" w:sz="0" w:space="0" w:color="auto"/>
      </w:divBdr>
    </w:div>
    <w:div w:id="186141995">
      <w:bodyDiv w:val="1"/>
      <w:marLeft w:val="0"/>
      <w:marRight w:val="0"/>
      <w:marTop w:val="0"/>
      <w:marBottom w:val="0"/>
      <w:divBdr>
        <w:top w:val="none" w:sz="0" w:space="0" w:color="auto"/>
        <w:left w:val="none" w:sz="0" w:space="0" w:color="auto"/>
        <w:bottom w:val="none" w:sz="0" w:space="0" w:color="auto"/>
        <w:right w:val="none" w:sz="0" w:space="0" w:color="auto"/>
      </w:divBdr>
    </w:div>
    <w:div w:id="189076194">
      <w:bodyDiv w:val="1"/>
      <w:marLeft w:val="0"/>
      <w:marRight w:val="0"/>
      <w:marTop w:val="0"/>
      <w:marBottom w:val="0"/>
      <w:divBdr>
        <w:top w:val="none" w:sz="0" w:space="0" w:color="auto"/>
        <w:left w:val="none" w:sz="0" w:space="0" w:color="auto"/>
        <w:bottom w:val="none" w:sz="0" w:space="0" w:color="auto"/>
        <w:right w:val="none" w:sz="0" w:space="0" w:color="auto"/>
      </w:divBdr>
      <w:divsChild>
        <w:div w:id="649596489">
          <w:marLeft w:val="0"/>
          <w:marRight w:val="0"/>
          <w:marTop w:val="0"/>
          <w:marBottom w:val="0"/>
          <w:divBdr>
            <w:top w:val="none" w:sz="0" w:space="0" w:color="auto"/>
            <w:left w:val="none" w:sz="0" w:space="0" w:color="auto"/>
            <w:bottom w:val="none" w:sz="0" w:space="0" w:color="auto"/>
            <w:right w:val="none" w:sz="0" w:space="0" w:color="auto"/>
          </w:divBdr>
        </w:div>
      </w:divsChild>
    </w:div>
    <w:div w:id="189339390">
      <w:bodyDiv w:val="1"/>
      <w:marLeft w:val="0"/>
      <w:marRight w:val="0"/>
      <w:marTop w:val="0"/>
      <w:marBottom w:val="0"/>
      <w:divBdr>
        <w:top w:val="none" w:sz="0" w:space="0" w:color="auto"/>
        <w:left w:val="none" w:sz="0" w:space="0" w:color="auto"/>
        <w:bottom w:val="none" w:sz="0" w:space="0" w:color="auto"/>
        <w:right w:val="none" w:sz="0" w:space="0" w:color="auto"/>
      </w:divBdr>
    </w:div>
    <w:div w:id="189413243">
      <w:bodyDiv w:val="1"/>
      <w:marLeft w:val="0"/>
      <w:marRight w:val="0"/>
      <w:marTop w:val="0"/>
      <w:marBottom w:val="0"/>
      <w:divBdr>
        <w:top w:val="none" w:sz="0" w:space="0" w:color="auto"/>
        <w:left w:val="none" w:sz="0" w:space="0" w:color="auto"/>
        <w:bottom w:val="none" w:sz="0" w:space="0" w:color="auto"/>
        <w:right w:val="none" w:sz="0" w:space="0" w:color="auto"/>
      </w:divBdr>
    </w:div>
    <w:div w:id="189496109">
      <w:bodyDiv w:val="1"/>
      <w:marLeft w:val="0"/>
      <w:marRight w:val="0"/>
      <w:marTop w:val="0"/>
      <w:marBottom w:val="0"/>
      <w:divBdr>
        <w:top w:val="none" w:sz="0" w:space="0" w:color="auto"/>
        <w:left w:val="none" w:sz="0" w:space="0" w:color="auto"/>
        <w:bottom w:val="none" w:sz="0" w:space="0" w:color="auto"/>
        <w:right w:val="none" w:sz="0" w:space="0" w:color="auto"/>
      </w:divBdr>
    </w:div>
    <w:div w:id="189729287">
      <w:bodyDiv w:val="1"/>
      <w:marLeft w:val="0"/>
      <w:marRight w:val="0"/>
      <w:marTop w:val="0"/>
      <w:marBottom w:val="0"/>
      <w:divBdr>
        <w:top w:val="none" w:sz="0" w:space="0" w:color="auto"/>
        <w:left w:val="none" w:sz="0" w:space="0" w:color="auto"/>
        <w:bottom w:val="none" w:sz="0" w:space="0" w:color="auto"/>
        <w:right w:val="none" w:sz="0" w:space="0" w:color="auto"/>
      </w:divBdr>
    </w:div>
    <w:div w:id="191458910">
      <w:bodyDiv w:val="1"/>
      <w:marLeft w:val="0"/>
      <w:marRight w:val="0"/>
      <w:marTop w:val="0"/>
      <w:marBottom w:val="0"/>
      <w:divBdr>
        <w:top w:val="none" w:sz="0" w:space="0" w:color="auto"/>
        <w:left w:val="none" w:sz="0" w:space="0" w:color="auto"/>
        <w:bottom w:val="none" w:sz="0" w:space="0" w:color="auto"/>
        <w:right w:val="none" w:sz="0" w:space="0" w:color="auto"/>
      </w:divBdr>
    </w:div>
    <w:div w:id="192503526">
      <w:bodyDiv w:val="1"/>
      <w:marLeft w:val="0"/>
      <w:marRight w:val="0"/>
      <w:marTop w:val="0"/>
      <w:marBottom w:val="0"/>
      <w:divBdr>
        <w:top w:val="none" w:sz="0" w:space="0" w:color="auto"/>
        <w:left w:val="none" w:sz="0" w:space="0" w:color="auto"/>
        <w:bottom w:val="none" w:sz="0" w:space="0" w:color="auto"/>
        <w:right w:val="none" w:sz="0" w:space="0" w:color="auto"/>
      </w:divBdr>
    </w:div>
    <w:div w:id="193272304">
      <w:bodyDiv w:val="1"/>
      <w:marLeft w:val="0"/>
      <w:marRight w:val="0"/>
      <w:marTop w:val="0"/>
      <w:marBottom w:val="0"/>
      <w:divBdr>
        <w:top w:val="none" w:sz="0" w:space="0" w:color="auto"/>
        <w:left w:val="none" w:sz="0" w:space="0" w:color="auto"/>
        <w:bottom w:val="none" w:sz="0" w:space="0" w:color="auto"/>
        <w:right w:val="none" w:sz="0" w:space="0" w:color="auto"/>
      </w:divBdr>
    </w:div>
    <w:div w:id="198706299">
      <w:bodyDiv w:val="1"/>
      <w:marLeft w:val="0"/>
      <w:marRight w:val="0"/>
      <w:marTop w:val="0"/>
      <w:marBottom w:val="0"/>
      <w:divBdr>
        <w:top w:val="none" w:sz="0" w:space="0" w:color="auto"/>
        <w:left w:val="none" w:sz="0" w:space="0" w:color="auto"/>
        <w:bottom w:val="none" w:sz="0" w:space="0" w:color="auto"/>
        <w:right w:val="none" w:sz="0" w:space="0" w:color="auto"/>
      </w:divBdr>
    </w:div>
    <w:div w:id="207188097">
      <w:bodyDiv w:val="1"/>
      <w:marLeft w:val="0"/>
      <w:marRight w:val="0"/>
      <w:marTop w:val="0"/>
      <w:marBottom w:val="0"/>
      <w:divBdr>
        <w:top w:val="none" w:sz="0" w:space="0" w:color="auto"/>
        <w:left w:val="none" w:sz="0" w:space="0" w:color="auto"/>
        <w:bottom w:val="none" w:sz="0" w:space="0" w:color="auto"/>
        <w:right w:val="none" w:sz="0" w:space="0" w:color="auto"/>
      </w:divBdr>
    </w:div>
    <w:div w:id="212861004">
      <w:bodyDiv w:val="1"/>
      <w:marLeft w:val="0"/>
      <w:marRight w:val="0"/>
      <w:marTop w:val="0"/>
      <w:marBottom w:val="0"/>
      <w:divBdr>
        <w:top w:val="none" w:sz="0" w:space="0" w:color="auto"/>
        <w:left w:val="none" w:sz="0" w:space="0" w:color="auto"/>
        <w:bottom w:val="none" w:sz="0" w:space="0" w:color="auto"/>
        <w:right w:val="none" w:sz="0" w:space="0" w:color="auto"/>
      </w:divBdr>
    </w:div>
    <w:div w:id="216597987">
      <w:bodyDiv w:val="1"/>
      <w:marLeft w:val="0"/>
      <w:marRight w:val="0"/>
      <w:marTop w:val="0"/>
      <w:marBottom w:val="0"/>
      <w:divBdr>
        <w:top w:val="none" w:sz="0" w:space="0" w:color="auto"/>
        <w:left w:val="none" w:sz="0" w:space="0" w:color="auto"/>
        <w:bottom w:val="none" w:sz="0" w:space="0" w:color="auto"/>
        <w:right w:val="none" w:sz="0" w:space="0" w:color="auto"/>
      </w:divBdr>
    </w:div>
    <w:div w:id="217133012">
      <w:bodyDiv w:val="1"/>
      <w:marLeft w:val="0"/>
      <w:marRight w:val="0"/>
      <w:marTop w:val="0"/>
      <w:marBottom w:val="0"/>
      <w:divBdr>
        <w:top w:val="none" w:sz="0" w:space="0" w:color="auto"/>
        <w:left w:val="none" w:sz="0" w:space="0" w:color="auto"/>
        <w:bottom w:val="none" w:sz="0" w:space="0" w:color="auto"/>
        <w:right w:val="none" w:sz="0" w:space="0" w:color="auto"/>
      </w:divBdr>
    </w:div>
    <w:div w:id="218634458">
      <w:bodyDiv w:val="1"/>
      <w:marLeft w:val="0"/>
      <w:marRight w:val="0"/>
      <w:marTop w:val="0"/>
      <w:marBottom w:val="0"/>
      <w:divBdr>
        <w:top w:val="none" w:sz="0" w:space="0" w:color="auto"/>
        <w:left w:val="none" w:sz="0" w:space="0" w:color="auto"/>
        <w:bottom w:val="none" w:sz="0" w:space="0" w:color="auto"/>
        <w:right w:val="none" w:sz="0" w:space="0" w:color="auto"/>
      </w:divBdr>
    </w:div>
    <w:div w:id="219243991">
      <w:bodyDiv w:val="1"/>
      <w:marLeft w:val="0"/>
      <w:marRight w:val="0"/>
      <w:marTop w:val="0"/>
      <w:marBottom w:val="0"/>
      <w:divBdr>
        <w:top w:val="none" w:sz="0" w:space="0" w:color="auto"/>
        <w:left w:val="none" w:sz="0" w:space="0" w:color="auto"/>
        <w:bottom w:val="none" w:sz="0" w:space="0" w:color="auto"/>
        <w:right w:val="none" w:sz="0" w:space="0" w:color="auto"/>
      </w:divBdr>
    </w:div>
    <w:div w:id="220101792">
      <w:bodyDiv w:val="1"/>
      <w:marLeft w:val="0"/>
      <w:marRight w:val="0"/>
      <w:marTop w:val="0"/>
      <w:marBottom w:val="0"/>
      <w:divBdr>
        <w:top w:val="none" w:sz="0" w:space="0" w:color="auto"/>
        <w:left w:val="none" w:sz="0" w:space="0" w:color="auto"/>
        <w:bottom w:val="none" w:sz="0" w:space="0" w:color="auto"/>
        <w:right w:val="none" w:sz="0" w:space="0" w:color="auto"/>
      </w:divBdr>
    </w:div>
    <w:div w:id="223223574">
      <w:bodyDiv w:val="1"/>
      <w:marLeft w:val="0"/>
      <w:marRight w:val="0"/>
      <w:marTop w:val="0"/>
      <w:marBottom w:val="0"/>
      <w:divBdr>
        <w:top w:val="none" w:sz="0" w:space="0" w:color="auto"/>
        <w:left w:val="none" w:sz="0" w:space="0" w:color="auto"/>
        <w:bottom w:val="none" w:sz="0" w:space="0" w:color="auto"/>
        <w:right w:val="none" w:sz="0" w:space="0" w:color="auto"/>
      </w:divBdr>
    </w:div>
    <w:div w:id="223833998">
      <w:bodyDiv w:val="1"/>
      <w:marLeft w:val="0"/>
      <w:marRight w:val="0"/>
      <w:marTop w:val="0"/>
      <w:marBottom w:val="0"/>
      <w:divBdr>
        <w:top w:val="none" w:sz="0" w:space="0" w:color="auto"/>
        <w:left w:val="none" w:sz="0" w:space="0" w:color="auto"/>
        <w:bottom w:val="none" w:sz="0" w:space="0" w:color="auto"/>
        <w:right w:val="none" w:sz="0" w:space="0" w:color="auto"/>
      </w:divBdr>
    </w:div>
    <w:div w:id="224726475">
      <w:bodyDiv w:val="1"/>
      <w:marLeft w:val="0"/>
      <w:marRight w:val="0"/>
      <w:marTop w:val="0"/>
      <w:marBottom w:val="0"/>
      <w:divBdr>
        <w:top w:val="none" w:sz="0" w:space="0" w:color="auto"/>
        <w:left w:val="none" w:sz="0" w:space="0" w:color="auto"/>
        <w:bottom w:val="none" w:sz="0" w:space="0" w:color="auto"/>
        <w:right w:val="none" w:sz="0" w:space="0" w:color="auto"/>
      </w:divBdr>
      <w:divsChild>
        <w:div w:id="875659258">
          <w:marLeft w:val="0"/>
          <w:marRight w:val="0"/>
          <w:marTop w:val="0"/>
          <w:marBottom w:val="0"/>
          <w:divBdr>
            <w:top w:val="none" w:sz="0" w:space="0" w:color="auto"/>
            <w:left w:val="none" w:sz="0" w:space="0" w:color="auto"/>
            <w:bottom w:val="none" w:sz="0" w:space="0" w:color="auto"/>
            <w:right w:val="none" w:sz="0" w:space="0" w:color="auto"/>
          </w:divBdr>
        </w:div>
        <w:div w:id="1056199544">
          <w:marLeft w:val="0"/>
          <w:marRight w:val="0"/>
          <w:marTop w:val="0"/>
          <w:marBottom w:val="0"/>
          <w:divBdr>
            <w:top w:val="none" w:sz="0" w:space="0" w:color="auto"/>
            <w:left w:val="none" w:sz="0" w:space="0" w:color="auto"/>
            <w:bottom w:val="none" w:sz="0" w:space="0" w:color="auto"/>
            <w:right w:val="none" w:sz="0" w:space="0" w:color="auto"/>
          </w:divBdr>
        </w:div>
      </w:divsChild>
    </w:div>
    <w:div w:id="227687320">
      <w:bodyDiv w:val="1"/>
      <w:marLeft w:val="0"/>
      <w:marRight w:val="0"/>
      <w:marTop w:val="0"/>
      <w:marBottom w:val="0"/>
      <w:divBdr>
        <w:top w:val="none" w:sz="0" w:space="0" w:color="auto"/>
        <w:left w:val="none" w:sz="0" w:space="0" w:color="auto"/>
        <w:bottom w:val="none" w:sz="0" w:space="0" w:color="auto"/>
        <w:right w:val="none" w:sz="0" w:space="0" w:color="auto"/>
      </w:divBdr>
    </w:div>
    <w:div w:id="228806973">
      <w:bodyDiv w:val="1"/>
      <w:marLeft w:val="0"/>
      <w:marRight w:val="0"/>
      <w:marTop w:val="0"/>
      <w:marBottom w:val="0"/>
      <w:divBdr>
        <w:top w:val="none" w:sz="0" w:space="0" w:color="auto"/>
        <w:left w:val="none" w:sz="0" w:space="0" w:color="auto"/>
        <w:bottom w:val="none" w:sz="0" w:space="0" w:color="auto"/>
        <w:right w:val="none" w:sz="0" w:space="0" w:color="auto"/>
      </w:divBdr>
    </w:div>
    <w:div w:id="228879727">
      <w:bodyDiv w:val="1"/>
      <w:marLeft w:val="0"/>
      <w:marRight w:val="0"/>
      <w:marTop w:val="0"/>
      <w:marBottom w:val="0"/>
      <w:divBdr>
        <w:top w:val="none" w:sz="0" w:space="0" w:color="auto"/>
        <w:left w:val="none" w:sz="0" w:space="0" w:color="auto"/>
        <w:bottom w:val="none" w:sz="0" w:space="0" w:color="auto"/>
        <w:right w:val="none" w:sz="0" w:space="0" w:color="auto"/>
      </w:divBdr>
    </w:div>
    <w:div w:id="230123485">
      <w:bodyDiv w:val="1"/>
      <w:marLeft w:val="0"/>
      <w:marRight w:val="0"/>
      <w:marTop w:val="0"/>
      <w:marBottom w:val="0"/>
      <w:divBdr>
        <w:top w:val="none" w:sz="0" w:space="0" w:color="auto"/>
        <w:left w:val="none" w:sz="0" w:space="0" w:color="auto"/>
        <w:bottom w:val="none" w:sz="0" w:space="0" w:color="auto"/>
        <w:right w:val="none" w:sz="0" w:space="0" w:color="auto"/>
      </w:divBdr>
    </w:div>
    <w:div w:id="230963570">
      <w:bodyDiv w:val="1"/>
      <w:marLeft w:val="0"/>
      <w:marRight w:val="0"/>
      <w:marTop w:val="0"/>
      <w:marBottom w:val="0"/>
      <w:divBdr>
        <w:top w:val="none" w:sz="0" w:space="0" w:color="auto"/>
        <w:left w:val="none" w:sz="0" w:space="0" w:color="auto"/>
        <w:bottom w:val="none" w:sz="0" w:space="0" w:color="auto"/>
        <w:right w:val="none" w:sz="0" w:space="0" w:color="auto"/>
      </w:divBdr>
    </w:div>
    <w:div w:id="232618735">
      <w:bodyDiv w:val="1"/>
      <w:marLeft w:val="0"/>
      <w:marRight w:val="0"/>
      <w:marTop w:val="0"/>
      <w:marBottom w:val="0"/>
      <w:divBdr>
        <w:top w:val="none" w:sz="0" w:space="0" w:color="auto"/>
        <w:left w:val="none" w:sz="0" w:space="0" w:color="auto"/>
        <w:bottom w:val="none" w:sz="0" w:space="0" w:color="auto"/>
        <w:right w:val="none" w:sz="0" w:space="0" w:color="auto"/>
      </w:divBdr>
    </w:div>
    <w:div w:id="233012291">
      <w:bodyDiv w:val="1"/>
      <w:marLeft w:val="0"/>
      <w:marRight w:val="0"/>
      <w:marTop w:val="0"/>
      <w:marBottom w:val="0"/>
      <w:divBdr>
        <w:top w:val="none" w:sz="0" w:space="0" w:color="auto"/>
        <w:left w:val="none" w:sz="0" w:space="0" w:color="auto"/>
        <w:bottom w:val="none" w:sz="0" w:space="0" w:color="auto"/>
        <w:right w:val="none" w:sz="0" w:space="0" w:color="auto"/>
      </w:divBdr>
    </w:div>
    <w:div w:id="233585210">
      <w:bodyDiv w:val="1"/>
      <w:marLeft w:val="0"/>
      <w:marRight w:val="0"/>
      <w:marTop w:val="0"/>
      <w:marBottom w:val="0"/>
      <w:divBdr>
        <w:top w:val="none" w:sz="0" w:space="0" w:color="auto"/>
        <w:left w:val="none" w:sz="0" w:space="0" w:color="auto"/>
        <w:bottom w:val="none" w:sz="0" w:space="0" w:color="auto"/>
        <w:right w:val="none" w:sz="0" w:space="0" w:color="auto"/>
      </w:divBdr>
    </w:div>
    <w:div w:id="234901459">
      <w:bodyDiv w:val="1"/>
      <w:marLeft w:val="0"/>
      <w:marRight w:val="0"/>
      <w:marTop w:val="0"/>
      <w:marBottom w:val="0"/>
      <w:divBdr>
        <w:top w:val="none" w:sz="0" w:space="0" w:color="auto"/>
        <w:left w:val="none" w:sz="0" w:space="0" w:color="auto"/>
        <w:bottom w:val="none" w:sz="0" w:space="0" w:color="auto"/>
        <w:right w:val="none" w:sz="0" w:space="0" w:color="auto"/>
      </w:divBdr>
    </w:div>
    <w:div w:id="235749532">
      <w:bodyDiv w:val="1"/>
      <w:marLeft w:val="0"/>
      <w:marRight w:val="0"/>
      <w:marTop w:val="0"/>
      <w:marBottom w:val="0"/>
      <w:divBdr>
        <w:top w:val="none" w:sz="0" w:space="0" w:color="auto"/>
        <w:left w:val="none" w:sz="0" w:space="0" w:color="auto"/>
        <w:bottom w:val="none" w:sz="0" w:space="0" w:color="auto"/>
        <w:right w:val="none" w:sz="0" w:space="0" w:color="auto"/>
      </w:divBdr>
    </w:div>
    <w:div w:id="236865554">
      <w:bodyDiv w:val="1"/>
      <w:marLeft w:val="0"/>
      <w:marRight w:val="0"/>
      <w:marTop w:val="0"/>
      <w:marBottom w:val="0"/>
      <w:divBdr>
        <w:top w:val="none" w:sz="0" w:space="0" w:color="auto"/>
        <w:left w:val="none" w:sz="0" w:space="0" w:color="auto"/>
        <w:bottom w:val="none" w:sz="0" w:space="0" w:color="auto"/>
        <w:right w:val="none" w:sz="0" w:space="0" w:color="auto"/>
      </w:divBdr>
    </w:div>
    <w:div w:id="238557750">
      <w:bodyDiv w:val="1"/>
      <w:marLeft w:val="0"/>
      <w:marRight w:val="0"/>
      <w:marTop w:val="0"/>
      <w:marBottom w:val="0"/>
      <w:divBdr>
        <w:top w:val="none" w:sz="0" w:space="0" w:color="auto"/>
        <w:left w:val="none" w:sz="0" w:space="0" w:color="auto"/>
        <w:bottom w:val="none" w:sz="0" w:space="0" w:color="auto"/>
        <w:right w:val="none" w:sz="0" w:space="0" w:color="auto"/>
      </w:divBdr>
    </w:div>
    <w:div w:id="241255424">
      <w:bodyDiv w:val="1"/>
      <w:marLeft w:val="0"/>
      <w:marRight w:val="0"/>
      <w:marTop w:val="0"/>
      <w:marBottom w:val="0"/>
      <w:divBdr>
        <w:top w:val="none" w:sz="0" w:space="0" w:color="auto"/>
        <w:left w:val="none" w:sz="0" w:space="0" w:color="auto"/>
        <w:bottom w:val="none" w:sz="0" w:space="0" w:color="auto"/>
        <w:right w:val="none" w:sz="0" w:space="0" w:color="auto"/>
      </w:divBdr>
    </w:div>
    <w:div w:id="241766115">
      <w:bodyDiv w:val="1"/>
      <w:marLeft w:val="0"/>
      <w:marRight w:val="0"/>
      <w:marTop w:val="0"/>
      <w:marBottom w:val="0"/>
      <w:divBdr>
        <w:top w:val="none" w:sz="0" w:space="0" w:color="auto"/>
        <w:left w:val="none" w:sz="0" w:space="0" w:color="auto"/>
        <w:bottom w:val="none" w:sz="0" w:space="0" w:color="auto"/>
        <w:right w:val="none" w:sz="0" w:space="0" w:color="auto"/>
      </w:divBdr>
    </w:div>
    <w:div w:id="244648986">
      <w:bodyDiv w:val="1"/>
      <w:marLeft w:val="0"/>
      <w:marRight w:val="0"/>
      <w:marTop w:val="0"/>
      <w:marBottom w:val="0"/>
      <w:divBdr>
        <w:top w:val="none" w:sz="0" w:space="0" w:color="auto"/>
        <w:left w:val="none" w:sz="0" w:space="0" w:color="auto"/>
        <w:bottom w:val="none" w:sz="0" w:space="0" w:color="auto"/>
        <w:right w:val="none" w:sz="0" w:space="0" w:color="auto"/>
      </w:divBdr>
    </w:div>
    <w:div w:id="245577768">
      <w:bodyDiv w:val="1"/>
      <w:marLeft w:val="0"/>
      <w:marRight w:val="0"/>
      <w:marTop w:val="0"/>
      <w:marBottom w:val="0"/>
      <w:divBdr>
        <w:top w:val="none" w:sz="0" w:space="0" w:color="auto"/>
        <w:left w:val="none" w:sz="0" w:space="0" w:color="auto"/>
        <w:bottom w:val="none" w:sz="0" w:space="0" w:color="auto"/>
        <w:right w:val="none" w:sz="0" w:space="0" w:color="auto"/>
      </w:divBdr>
    </w:div>
    <w:div w:id="245769417">
      <w:bodyDiv w:val="1"/>
      <w:marLeft w:val="0"/>
      <w:marRight w:val="0"/>
      <w:marTop w:val="0"/>
      <w:marBottom w:val="0"/>
      <w:divBdr>
        <w:top w:val="none" w:sz="0" w:space="0" w:color="auto"/>
        <w:left w:val="none" w:sz="0" w:space="0" w:color="auto"/>
        <w:bottom w:val="none" w:sz="0" w:space="0" w:color="auto"/>
        <w:right w:val="none" w:sz="0" w:space="0" w:color="auto"/>
      </w:divBdr>
    </w:div>
    <w:div w:id="246892163">
      <w:bodyDiv w:val="1"/>
      <w:marLeft w:val="0"/>
      <w:marRight w:val="0"/>
      <w:marTop w:val="0"/>
      <w:marBottom w:val="0"/>
      <w:divBdr>
        <w:top w:val="none" w:sz="0" w:space="0" w:color="auto"/>
        <w:left w:val="none" w:sz="0" w:space="0" w:color="auto"/>
        <w:bottom w:val="none" w:sz="0" w:space="0" w:color="auto"/>
        <w:right w:val="none" w:sz="0" w:space="0" w:color="auto"/>
      </w:divBdr>
    </w:div>
    <w:div w:id="248731964">
      <w:bodyDiv w:val="1"/>
      <w:marLeft w:val="0"/>
      <w:marRight w:val="0"/>
      <w:marTop w:val="0"/>
      <w:marBottom w:val="0"/>
      <w:divBdr>
        <w:top w:val="none" w:sz="0" w:space="0" w:color="auto"/>
        <w:left w:val="none" w:sz="0" w:space="0" w:color="auto"/>
        <w:bottom w:val="none" w:sz="0" w:space="0" w:color="auto"/>
        <w:right w:val="none" w:sz="0" w:space="0" w:color="auto"/>
      </w:divBdr>
    </w:div>
    <w:div w:id="249779839">
      <w:bodyDiv w:val="1"/>
      <w:marLeft w:val="0"/>
      <w:marRight w:val="0"/>
      <w:marTop w:val="0"/>
      <w:marBottom w:val="0"/>
      <w:divBdr>
        <w:top w:val="none" w:sz="0" w:space="0" w:color="auto"/>
        <w:left w:val="none" w:sz="0" w:space="0" w:color="auto"/>
        <w:bottom w:val="none" w:sz="0" w:space="0" w:color="auto"/>
        <w:right w:val="none" w:sz="0" w:space="0" w:color="auto"/>
      </w:divBdr>
    </w:div>
    <w:div w:id="250041782">
      <w:bodyDiv w:val="1"/>
      <w:marLeft w:val="0"/>
      <w:marRight w:val="0"/>
      <w:marTop w:val="0"/>
      <w:marBottom w:val="0"/>
      <w:divBdr>
        <w:top w:val="none" w:sz="0" w:space="0" w:color="auto"/>
        <w:left w:val="none" w:sz="0" w:space="0" w:color="auto"/>
        <w:bottom w:val="none" w:sz="0" w:space="0" w:color="auto"/>
        <w:right w:val="none" w:sz="0" w:space="0" w:color="auto"/>
      </w:divBdr>
    </w:div>
    <w:div w:id="251207046">
      <w:bodyDiv w:val="1"/>
      <w:marLeft w:val="0"/>
      <w:marRight w:val="0"/>
      <w:marTop w:val="0"/>
      <w:marBottom w:val="0"/>
      <w:divBdr>
        <w:top w:val="none" w:sz="0" w:space="0" w:color="auto"/>
        <w:left w:val="none" w:sz="0" w:space="0" w:color="auto"/>
        <w:bottom w:val="none" w:sz="0" w:space="0" w:color="auto"/>
        <w:right w:val="none" w:sz="0" w:space="0" w:color="auto"/>
      </w:divBdr>
    </w:div>
    <w:div w:id="252670480">
      <w:bodyDiv w:val="1"/>
      <w:marLeft w:val="0"/>
      <w:marRight w:val="0"/>
      <w:marTop w:val="0"/>
      <w:marBottom w:val="0"/>
      <w:divBdr>
        <w:top w:val="none" w:sz="0" w:space="0" w:color="auto"/>
        <w:left w:val="none" w:sz="0" w:space="0" w:color="auto"/>
        <w:bottom w:val="none" w:sz="0" w:space="0" w:color="auto"/>
        <w:right w:val="none" w:sz="0" w:space="0" w:color="auto"/>
      </w:divBdr>
    </w:div>
    <w:div w:id="253127233">
      <w:bodyDiv w:val="1"/>
      <w:marLeft w:val="0"/>
      <w:marRight w:val="0"/>
      <w:marTop w:val="0"/>
      <w:marBottom w:val="0"/>
      <w:divBdr>
        <w:top w:val="none" w:sz="0" w:space="0" w:color="auto"/>
        <w:left w:val="none" w:sz="0" w:space="0" w:color="auto"/>
        <w:bottom w:val="none" w:sz="0" w:space="0" w:color="auto"/>
        <w:right w:val="none" w:sz="0" w:space="0" w:color="auto"/>
      </w:divBdr>
    </w:div>
    <w:div w:id="257181910">
      <w:bodyDiv w:val="1"/>
      <w:marLeft w:val="0"/>
      <w:marRight w:val="0"/>
      <w:marTop w:val="0"/>
      <w:marBottom w:val="0"/>
      <w:divBdr>
        <w:top w:val="none" w:sz="0" w:space="0" w:color="auto"/>
        <w:left w:val="none" w:sz="0" w:space="0" w:color="auto"/>
        <w:bottom w:val="none" w:sz="0" w:space="0" w:color="auto"/>
        <w:right w:val="none" w:sz="0" w:space="0" w:color="auto"/>
      </w:divBdr>
    </w:div>
    <w:div w:id="260721946">
      <w:bodyDiv w:val="1"/>
      <w:marLeft w:val="0"/>
      <w:marRight w:val="0"/>
      <w:marTop w:val="0"/>
      <w:marBottom w:val="0"/>
      <w:divBdr>
        <w:top w:val="none" w:sz="0" w:space="0" w:color="auto"/>
        <w:left w:val="none" w:sz="0" w:space="0" w:color="auto"/>
        <w:bottom w:val="none" w:sz="0" w:space="0" w:color="auto"/>
        <w:right w:val="none" w:sz="0" w:space="0" w:color="auto"/>
      </w:divBdr>
    </w:div>
    <w:div w:id="262299586">
      <w:bodyDiv w:val="1"/>
      <w:marLeft w:val="0"/>
      <w:marRight w:val="0"/>
      <w:marTop w:val="0"/>
      <w:marBottom w:val="0"/>
      <w:divBdr>
        <w:top w:val="none" w:sz="0" w:space="0" w:color="auto"/>
        <w:left w:val="none" w:sz="0" w:space="0" w:color="auto"/>
        <w:bottom w:val="none" w:sz="0" w:space="0" w:color="auto"/>
        <w:right w:val="none" w:sz="0" w:space="0" w:color="auto"/>
      </w:divBdr>
    </w:div>
    <w:div w:id="263729247">
      <w:bodyDiv w:val="1"/>
      <w:marLeft w:val="0"/>
      <w:marRight w:val="0"/>
      <w:marTop w:val="0"/>
      <w:marBottom w:val="0"/>
      <w:divBdr>
        <w:top w:val="none" w:sz="0" w:space="0" w:color="auto"/>
        <w:left w:val="none" w:sz="0" w:space="0" w:color="auto"/>
        <w:bottom w:val="none" w:sz="0" w:space="0" w:color="auto"/>
        <w:right w:val="none" w:sz="0" w:space="0" w:color="auto"/>
      </w:divBdr>
    </w:div>
    <w:div w:id="264075349">
      <w:bodyDiv w:val="1"/>
      <w:marLeft w:val="0"/>
      <w:marRight w:val="0"/>
      <w:marTop w:val="0"/>
      <w:marBottom w:val="0"/>
      <w:divBdr>
        <w:top w:val="none" w:sz="0" w:space="0" w:color="auto"/>
        <w:left w:val="none" w:sz="0" w:space="0" w:color="auto"/>
        <w:bottom w:val="none" w:sz="0" w:space="0" w:color="auto"/>
        <w:right w:val="none" w:sz="0" w:space="0" w:color="auto"/>
      </w:divBdr>
    </w:div>
    <w:div w:id="271790172">
      <w:bodyDiv w:val="1"/>
      <w:marLeft w:val="0"/>
      <w:marRight w:val="0"/>
      <w:marTop w:val="0"/>
      <w:marBottom w:val="0"/>
      <w:divBdr>
        <w:top w:val="none" w:sz="0" w:space="0" w:color="auto"/>
        <w:left w:val="none" w:sz="0" w:space="0" w:color="auto"/>
        <w:bottom w:val="none" w:sz="0" w:space="0" w:color="auto"/>
        <w:right w:val="none" w:sz="0" w:space="0" w:color="auto"/>
      </w:divBdr>
    </w:div>
    <w:div w:id="272520914">
      <w:bodyDiv w:val="1"/>
      <w:marLeft w:val="0"/>
      <w:marRight w:val="0"/>
      <w:marTop w:val="0"/>
      <w:marBottom w:val="0"/>
      <w:divBdr>
        <w:top w:val="none" w:sz="0" w:space="0" w:color="auto"/>
        <w:left w:val="none" w:sz="0" w:space="0" w:color="auto"/>
        <w:bottom w:val="none" w:sz="0" w:space="0" w:color="auto"/>
        <w:right w:val="none" w:sz="0" w:space="0" w:color="auto"/>
      </w:divBdr>
    </w:div>
    <w:div w:id="275606311">
      <w:bodyDiv w:val="1"/>
      <w:marLeft w:val="0"/>
      <w:marRight w:val="0"/>
      <w:marTop w:val="0"/>
      <w:marBottom w:val="0"/>
      <w:divBdr>
        <w:top w:val="none" w:sz="0" w:space="0" w:color="auto"/>
        <w:left w:val="none" w:sz="0" w:space="0" w:color="auto"/>
        <w:bottom w:val="none" w:sz="0" w:space="0" w:color="auto"/>
        <w:right w:val="none" w:sz="0" w:space="0" w:color="auto"/>
      </w:divBdr>
    </w:div>
    <w:div w:id="278491236">
      <w:bodyDiv w:val="1"/>
      <w:marLeft w:val="0"/>
      <w:marRight w:val="0"/>
      <w:marTop w:val="0"/>
      <w:marBottom w:val="0"/>
      <w:divBdr>
        <w:top w:val="none" w:sz="0" w:space="0" w:color="auto"/>
        <w:left w:val="none" w:sz="0" w:space="0" w:color="auto"/>
        <w:bottom w:val="none" w:sz="0" w:space="0" w:color="auto"/>
        <w:right w:val="none" w:sz="0" w:space="0" w:color="auto"/>
      </w:divBdr>
    </w:div>
    <w:div w:id="279801247">
      <w:bodyDiv w:val="1"/>
      <w:marLeft w:val="0"/>
      <w:marRight w:val="0"/>
      <w:marTop w:val="0"/>
      <w:marBottom w:val="0"/>
      <w:divBdr>
        <w:top w:val="none" w:sz="0" w:space="0" w:color="auto"/>
        <w:left w:val="none" w:sz="0" w:space="0" w:color="auto"/>
        <w:bottom w:val="none" w:sz="0" w:space="0" w:color="auto"/>
        <w:right w:val="none" w:sz="0" w:space="0" w:color="auto"/>
      </w:divBdr>
    </w:div>
    <w:div w:id="280919658">
      <w:bodyDiv w:val="1"/>
      <w:marLeft w:val="0"/>
      <w:marRight w:val="0"/>
      <w:marTop w:val="0"/>
      <w:marBottom w:val="0"/>
      <w:divBdr>
        <w:top w:val="none" w:sz="0" w:space="0" w:color="auto"/>
        <w:left w:val="none" w:sz="0" w:space="0" w:color="auto"/>
        <w:bottom w:val="none" w:sz="0" w:space="0" w:color="auto"/>
        <w:right w:val="none" w:sz="0" w:space="0" w:color="auto"/>
      </w:divBdr>
    </w:div>
    <w:div w:id="282880125">
      <w:bodyDiv w:val="1"/>
      <w:marLeft w:val="0"/>
      <w:marRight w:val="0"/>
      <w:marTop w:val="0"/>
      <w:marBottom w:val="0"/>
      <w:divBdr>
        <w:top w:val="none" w:sz="0" w:space="0" w:color="auto"/>
        <w:left w:val="none" w:sz="0" w:space="0" w:color="auto"/>
        <w:bottom w:val="none" w:sz="0" w:space="0" w:color="auto"/>
        <w:right w:val="none" w:sz="0" w:space="0" w:color="auto"/>
      </w:divBdr>
    </w:div>
    <w:div w:id="283117481">
      <w:bodyDiv w:val="1"/>
      <w:marLeft w:val="0"/>
      <w:marRight w:val="0"/>
      <w:marTop w:val="0"/>
      <w:marBottom w:val="0"/>
      <w:divBdr>
        <w:top w:val="none" w:sz="0" w:space="0" w:color="auto"/>
        <w:left w:val="none" w:sz="0" w:space="0" w:color="auto"/>
        <w:bottom w:val="none" w:sz="0" w:space="0" w:color="auto"/>
        <w:right w:val="none" w:sz="0" w:space="0" w:color="auto"/>
      </w:divBdr>
    </w:div>
    <w:div w:id="283773754">
      <w:bodyDiv w:val="1"/>
      <w:marLeft w:val="0"/>
      <w:marRight w:val="0"/>
      <w:marTop w:val="0"/>
      <w:marBottom w:val="0"/>
      <w:divBdr>
        <w:top w:val="none" w:sz="0" w:space="0" w:color="auto"/>
        <w:left w:val="none" w:sz="0" w:space="0" w:color="auto"/>
        <w:bottom w:val="none" w:sz="0" w:space="0" w:color="auto"/>
        <w:right w:val="none" w:sz="0" w:space="0" w:color="auto"/>
      </w:divBdr>
    </w:div>
    <w:div w:id="288779814">
      <w:bodyDiv w:val="1"/>
      <w:marLeft w:val="0"/>
      <w:marRight w:val="0"/>
      <w:marTop w:val="0"/>
      <w:marBottom w:val="0"/>
      <w:divBdr>
        <w:top w:val="none" w:sz="0" w:space="0" w:color="auto"/>
        <w:left w:val="none" w:sz="0" w:space="0" w:color="auto"/>
        <w:bottom w:val="none" w:sz="0" w:space="0" w:color="auto"/>
        <w:right w:val="none" w:sz="0" w:space="0" w:color="auto"/>
      </w:divBdr>
    </w:div>
    <w:div w:id="288823246">
      <w:bodyDiv w:val="1"/>
      <w:marLeft w:val="0"/>
      <w:marRight w:val="0"/>
      <w:marTop w:val="0"/>
      <w:marBottom w:val="0"/>
      <w:divBdr>
        <w:top w:val="none" w:sz="0" w:space="0" w:color="auto"/>
        <w:left w:val="none" w:sz="0" w:space="0" w:color="auto"/>
        <w:bottom w:val="none" w:sz="0" w:space="0" w:color="auto"/>
        <w:right w:val="none" w:sz="0" w:space="0" w:color="auto"/>
      </w:divBdr>
    </w:div>
    <w:div w:id="288823714">
      <w:bodyDiv w:val="1"/>
      <w:marLeft w:val="0"/>
      <w:marRight w:val="0"/>
      <w:marTop w:val="0"/>
      <w:marBottom w:val="0"/>
      <w:divBdr>
        <w:top w:val="none" w:sz="0" w:space="0" w:color="auto"/>
        <w:left w:val="none" w:sz="0" w:space="0" w:color="auto"/>
        <w:bottom w:val="none" w:sz="0" w:space="0" w:color="auto"/>
        <w:right w:val="none" w:sz="0" w:space="0" w:color="auto"/>
      </w:divBdr>
    </w:div>
    <w:div w:id="289551645">
      <w:bodyDiv w:val="1"/>
      <w:marLeft w:val="0"/>
      <w:marRight w:val="0"/>
      <w:marTop w:val="0"/>
      <w:marBottom w:val="0"/>
      <w:divBdr>
        <w:top w:val="none" w:sz="0" w:space="0" w:color="auto"/>
        <w:left w:val="none" w:sz="0" w:space="0" w:color="auto"/>
        <w:bottom w:val="none" w:sz="0" w:space="0" w:color="auto"/>
        <w:right w:val="none" w:sz="0" w:space="0" w:color="auto"/>
      </w:divBdr>
    </w:div>
    <w:div w:id="289749895">
      <w:bodyDiv w:val="1"/>
      <w:marLeft w:val="0"/>
      <w:marRight w:val="0"/>
      <w:marTop w:val="0"/>
      <w:marBottom w:val="0"/>
      <w:divBdr>
        <w:top w:val="none" w:sz="0" w:space="0" w:color="auto"/>
        <w:left w:val="none" w:sz="0" w:space="0" w:color="auto"/>
        <w:bottom w:val="none" w:sz="0" w:space="0" w:color="auto"/>
        <w:right w:val="none" w:sz="0" w:space="0" w:color="auto"/>
      </w:divBdr>
    </w:div>
    <w:div w:id="292640199">
      <w:bodyDiv w:val="1"/>
      <w:marLeft w:val="0"/>
      <w:marRight w:val="0"/>
      <w:marTop w:val="0"/>
      <w:marBottom w:val="0"/>
      <w:divBdr>
        <w:top w:val="none" w:sz="0" w:space="0" w:color="auto"/>
        <w:left w:val="none" w:sz="0" w:space="0" w:color="auto"/>
        <w:bottom w:val="none" w:sz="0" w:space="0" w:color="auto"/>
        <w:right w:val="none" w:sz="0" w:space="0" w:color="auto"/>
      </w:divBdr>
    </w:div>
    <w:div w:id="296841692">
      <w:bodyDiv w:val="1"/>
      <w:marLeft w:val="0"/>
      <w:marRight w:val="0"/>
      <w:marTop w:val="0"/>
      <w:marBottom w:val="0"/>
      <w:divBdr>
        <w:top w:val="none" w:sz="0" w:space="0" w:color="auto"/>
        <w:left w:val="none" w:sz="0" w:space="0" w:color="auto"/>
        <w:bottom w:val="none" w:sz="0" w:space="0" w:color="auto"/>
        <w:right w:val="none" w:sz="0" w:space="0" w:color="auto"/>
      </w:divBdr>
    </w:div>
    <w:div w:id="298537850">
      <w:bodyDiv w:val="1"/>
      <w:marLeft w:val="0"/>
      <w:marRight w:val="0"/>
      <w:marTop w:val="0"/>
      <w:marBottom w:val="0"/>
      <w:divBdr>
        <w:top w:val="none" w:sz="0" w:space="0" w:color="auto"/>
        <w:left w:val="none" w:sz="0" w:space="0" w:color="auto"/>
        <w:bottom w:val="none" w:sz="0" w:space="0" w:color="auto"/>
        <w:right w:val="none" w:sz="0" w:space="0" w:color="auto"/>
      </w:divBdr>
    </w:div>
    <w:div w:id="299772816">
      <w:bodyDiv w:val="1"/>
      <w:marLeft w:val="0"/>
      <w:marRight w:val="0"/>
      <w:marTop w:val="0"/>
      <w:marBottom w:val="0"/>
      <w:divBdr>
        <w:top w:val="none" w:sz="0" w:space="0" w:color="auto"/>
        <w:left w:val="none" w:sz="0" w:space="0" w:color="auto"/>
        <w:bottom w:val="none" w:sz="0" w:space="0" w:color="auto"/>
        <w:right w:val="none" w:sz="0" w:space="0" w:color="auto"/>
      </w:divBdr>
    </w:div>
    <w:div w:id="299920836">
      <w:bodyDiv w:val="1"/>
      <w:marLeft w:val="0"/>
      <w:marRight w:val="0"/>
      <w:marTop w:val="0"/>
      <w:marBottom w:val="0"/>
      <w:divBdr>
        <w:top w:val="none" w:sz="0" w:space="0" w:color="auto"/>
        <w:left w:val="none" w:sz="0" w:space="0" w:color="auto"/>
        <w:bottom w:val="none" w:sz="0" w:space="0" w:color="auto"/>
        <w:right w:val="none" w:sz="0" w:space="0" w:color="auto"/>
      </w:divBdr>
    </w:div>
    <w:div w:id="301347306">
      <w:bodyDiv w:val="1"/>
      <w:marLeft w:val="0"/>
      <w:marRight w:val="0"/>
      <w:marTop w:val="0"/>
      <w:marBottom w:val="0"/>
      <w:divBdr>
        <w:top w:val="none" w:sz="0" w:space="0" w:color="auto"/>
        <w:left w:val="none" w:sz="0" w:space="0" w:color="auto"/>
        <w:bottom w:val="none" w:sz="0" w:space="0" w:color="auto"/>
        <w:right w:val="none" w:sz="0" w:space="0" w:color="auto"/>
      </w:divBdr>
    </w:div>
    <w:div w:id="301927089">
      <w:bodyDiv w:val="1"/>
      <w:marLeft w:val="0"/>
      <w:marRight w:val="0"/>
      <w:marTop w:val="0"/>
      <w:marBottom w:val="0"/>
      <w:divBdr>
        <w:top w:val="none" w:sz="0" w:space="0" w:color="auto"/>
        <w:left w:val="none" w:sz="0" w:space="0" w:color="auto"/>
        <w:bottom w:val="none" w:sz="0" w:space="0" w:color="auto"/>
        <w:right w:val="none" w:sz="0" w:space="0" w:color="auto"/>
      </w:divBdr>
    </w:div>
    <w:div w:id="302736682">
      <w:bodyDiv w:val="1"/>
      <w:marLeft w:val="0"/>
      <w:marRight w:val="0"/>
      <w:marTop w:val="0"/>
      <w:marBottom w:val="0"/>
      <w:divBdr>
        <w:top w:val="none" w:sz="0" w:space="0" w:color="auto"/>
        <w:left w:val="none" w:sz="0" w:space="0" w:color="auto"/>
        <w:bottom w:val="none" w:sz="0" w:space="0" w:color="auto"/>
        <w:right w:val="none" w:sz="0" w:space="0" w:color="auto"/>
      </w:divBdr>
    </w:div>
    <w:div w:id="303857635">
      <w:bodyDiv w:val="1"/>
      <w:marLeft w:val="0"/>
      <w:marRight w:val="0"/>
      <w:marTop w:val="0"/>
      <w:marBottom w:val="0"/>
      <w:divBdr>
        <w:top w:val="none" w:sz="0" w:space="0" w:color="auto"/>
        <w:left w:val="none" w:sz="0" w:space="0" w:color="auto"/>
        <w:bottom w:val="none" w:sz="0" w:space="0" w:color="auto"/>
        <w:right w:val="none" w:sz="0" w:space="0" w:color="auto"/>
      </w:divBdr>
    </w:div>
    <w:div w:id="306864718">
      <w:bodyDiv w:val="1"/>
      <w:marLeft w:val="0"/>
      <w:marRight w:val="0"/>
      <w:marTop w:val="0"/>
      <w:marBottom w:val="0"/>
      <w:divBdr>
        <w:top w:val="none" w:sz="0" w:space="0" w:color="auto"/>
        <w:left w:val="none" w:sz="0" w:space="0" w:color="auto"/>
        <w:bottom w:val="none" w:sz="0" w:space="0" w:color="auto"/>
        <w:right w:val="none" w:sz="0" w:space="0" w:color="auto"/>
      </w:divBdr>
    </w:div>
    <w:div w:id="307319751">
      <w:bodyDiv w:val="1"/>
      <w:marLeft w:val="0"/>
      <w:marRight w:val="0"/>
      <w:marTop w:val="0"/>
      <w:marBottom w:val="0"/>
      <w:divBdr>
        <w:top w:val="none" w:sz="0" w:space="0" w:color="auto"/>
        <w:left w:val="none" w:sz="0" w:space="0" w:color="auto"/>
        <w:bottom w:val="none" w:sz="0" w:space="0" w:color="auto"/>
        <w:right w:val="none" w:sz="0" w:space="0" w:color="auto"/>
      </w:divBdr>
    </w:div>
    <w:div w:id="311062408">
      <w:bodyDiv w:val="1"/>
      <w:marLeft w:val="0"/>
      <w:marRight w:val="0"/>
      <w:marTop w:val="0"/>
      <w:marBottom w:val="0"/>
      <w:divBdr>
        <w:top w:val="none" w:sz="0" w:space="0" w:color="auto"/>
        <w:left w:val="none" w:sz="0" w:space="0" w:color="auto"/>
        <w:bottom w:val="none" w:sz="0" w:space="0" w:color="auto"/>
        <w:right w:val="none" w:sz="0" w:space="0" w:color="auto"/>
      </w:divBdr>
    </w:div>
    <w:div w:id="312222296">
      <w:bodyDiv w:val="1"/>
      <w:marLeft w:val="0"/>
      <w:marRight w:val="0"/>
      <w:marTop w:val="0"/>
      <w:marBottom w:val="0"/>
      <w:divBdr>
        <w:top w:val="none" w:sz="0" w:space="0" w:color="auto"/>
        <w:left w:val="none" w:sz="0" w:space="0" w:color="auto"/>
        <w:bottom w:val="none" w:sz="0" w:space="0" w:color="auto"/>
        <w:right w:val="none" w:sz="0" w:space="0" w:color="auto"/>
      </w:divBdr>
    </w:div>
    <w:div w:id="313678035">
      <w:bodyDiv w:val="1"/>
      <w:marLeft w:val="0"/>
      <w:marRight w:val="0"/>
      <w:marTop w:val="0"/>
      <w:marBottom w:val="0"/>
      <w:divBdr>
        <w:top w:val="none" w:sz="0" w:space="0" w:color="auto"/>
        <w:left w:val="none" w:sz="0" w:space="0" w:color="auto"/>
        <w:bottom w:val="none" w:sz="0" w:space="0" w:color="auto"/>
        <w:right w:val="none" w:sz="0" w:space="0" w:color="auto"/>
      </w:divBdr>
    </w:div>
    <w:div w:id="317006029">
      <w:bodyDiv w:val="1"/>
      <w:marLeft w:val="0"/>
      <w:marRight w:val="0"/>
      <w:marTop w:val="0"/>
      <w:marBottom w:val="0"/>
      <w:divBdr>
        <w:top w:val="none" w:sz="0" w:space="0" w:color="auto"/>
        <w:left w:val="none" w:sz="0" w:space="0" w:color="auto"/>
        <w:bottom w:val="none" w:sz="0" w:space="0" w:color="auto"/>
        <w:right w:val="none" w:sz="0" w:space="0" w:color="auto"/>
      </w:divBdr>
    </w:div>
    <w:div w:id="322438237">
      <w:bodyDiv w:val="1"/>
      <w:marLeft w:val="0"/>
      <w:marRight w:val="0"/>
      <w:marTop w:val="0"/>
      <w:marBottom w:val="0"/>
      <w:divBdr>
        <w:top w:val="none" w:sz="0" w:space="0" w:color="auto"/>
        <w:left w:val="none" w:sz="0" w:space="0" w:color="auto"/>
        <w:bottom w:val="none" w:sz="0" w:space="0" w:color="auto"/>
        <w:right w:val="none" w:sz="0" w:space="0" w:color="auto"/>
      </w:divBdr>
    </w:div>
    <w:div w:id="324941285">
      <w:bodyDiv w:val="1"/>
      <w:marLeft w:val="0"/>
      <w:marRight w:val="0"/>
      <w:marTop w:val="0"/>
      <w:marBottom w:val="0"/>
      <w:divBdr>
        <w:top w:val="none" w:sz="0" w:space="0" w:color="auto"/>
        <w:left w:val="none" w:sz="0" w:space="0" w:color="auto"/>
        <w:bottom w:val="none" w:sz="0" w:space="0" w:color="auto"/>
        <w:right w:val="none" w:sz="0" w:space="0" w:color="auto"/>
      </w:divBdr>
    </w:div>
    <w:div w:id="330521515">
      <w:bodyDiv w:val="1"/>
      <w:marLeft w:val="0"/>
      <w:marRight w:val="0"/>
      <w:marTop w:val="0"/>
      <w:marBottom w:val="0"/>
      <w:divBdr>
        <w:top w:val="none" w:sz="0" w:space="0" w:color="auto"/>
        <w:left w:val="none" w:sz="0" w:space="0" w:color="auto"/>
        <w:bottom w:val="none" w:sz="0" w:space="0" w:color="auto"/>
        <w:right w:val="none" w:sz="0" w:space="0" w:color="auto"/>
      </w:divBdr>
    </w:div>
    <w:div w:id="333918807">
      <w:bodyDiv w:val="1"/>
      <w:marLeft w:val="0"/>
      <w:marRight w:val="0"/>
      <w:marTop w:val="0"/>
      <w:marBottom w:val="0"/>
      <w:divBdr>
        <w:top w:val="none" w:sz="0" w:space="0" w:color="auto"/>
        <w:left w:val="none" w:sz="0" w:space="0" w:color="auto"/>
        <w:bottom w:val="none" w:sz="0" w:space="0" w:color="auto"/>
        <w:right w:val="none" w:sz="0" w:space="0" w:color="auto"/>
      </w:divBdr>
    </w:div>
    <w:div w:id="334261956">
      <w:bodyDiv w:val="1"/>
      <w:marLeft w:val="0"/>
      <w:marRight w:val="0"/>
      <w:marTop w:val="0"/>
      <w:marBottom w:val="0"/>
      <w:divBdr>
        <w:top w:val="none" w:sz="0" w:space="0" w:color="auto"/>
        <w:left w:val="none" w:sz="0" w:space="0" w:color="auto"/>
        <w:bottom w:val="none" w:sz="0" w:space="0" w:color="auto"/>
        <w:right w:val="none" w:sz="0" w:space="0" w:color="auto"/>
      </w:divBdr>
    </w:div>
    <w:div w:id="337660499">
      <w:bodyDiv w:val="1"/>
      <w:marLeft w:val="0"/>
      <w:marRight w:val="0"/>
      <w:marTop w:val="0"/>
      <w:marBottom w:val="0"/>
      <w:divBdr>
        <w:top w:val="none" w:sz="0" w:space="0" w:color="auto"/>
        <w:left w:val="none" w:sz="0" w:space="0" w:color="auto"/>
        <w:bottom w:val="none" w:sz="0" w:space="0" w:color="auto"/>
        <w:right w:val="none" w:sz="0" w:space="0" w:color="auto"/>
      </w:divBdr>
    </w:div>
    <w:div w:id="339822540">
      <w:bodyDiv w:val="1"/>
      <w:marLeft w:val="0"/>
      <w:marRight w:val="0"/>
      <w:marTop w:val="0"/>
      <w:marBottom w:val="0"/>
      <w:divBdr>
        <w:top w:val="none" w:sz="0" w:space="0" w:color="auto"/>
        <w:left w:val="none" w:sz="0" w:space="0" w:color="auto"/>
        <w:bottom w:val="none" w:sz="0" w:space="0" w:color="auto"/>
        <w:right w:val="none" w:sz="0" w:space="0" w:color="auto"/>
      </w:divBdr>
    </w:div>
    <w:div w:id="342129470">
      <w:bodyDiv w:val="1"/>
      <w:marLeft w:val="0"/>
      <w:marRight w:val="0"/>
      <w:marTop w:val="0"/>
      <w:marBottom w:val="0"/>
      <w:divBdr>
        <w:top w:val="none" w:sz="0" w:space="0" w:color="auto"/>
        <w:left w:val="none" w:sz="0" w:space="0" w:color="auto"/>
        <w:bottom w:val="none" w:sz="0" w:space="0" w:color="auto"/>
        <w:right w:val="none" w:sz="0" w:space="0" w:color="auto"/>
      </w:divBdr>
    </w:div>
    <w:div w:id="343479330">
      <w:bodyDiv w:val="1"/>
      <w:marLeft w:val="0"/>
      <w:marRight w:val="0"/>
      <w:marTop w:val="0"/>
      <w:marBottom w:val="0"/>
      <w:divBdr>
        <w:top w:val="none" w:sz="0" w:space="0" w:color="auto"/>
        <w:left w:val="none" w:sz="0" w:space="0" w:color="auto"/>
        <w:bottom w:val="none" w:sz="0" w:space="0" w:color="auto"/>
        <w:right w:val="none" w:sz="0" w:space="0" w:color="auto"/>
      </w:divBdr>
    </w:div>
    <w:div w:id="343868432">
      <w:bodyDiv w:val="1"/>
      <w:marLeft w:val="0"/>
      <w:marRight w:val="0"/>
      <w:marTop w:val="0"/>
      <w:marBottom w:val="0"/>
      <w:divBdr>
        <w:top w:val="none" w:sz="0" w:space="0" w:color="auto"/>
        <w:left w:val="none" w:sz="0" w:space="0" w:color="auto"/>
        <w:bottom w:val="none" w:sz="0" w:space="0" w:color="auto"/>
        <w:right w:val="none" w:sz="0" w:space="0" w:color="auto"/>
      </w:divBdr>
    </w:div>
    <w:div w:id="346638883">
      <w:bodyDiv w:val="1"/>
      <w:marLeft w:val="0"/>
      <w:marRight w:val="0"/>
      <w:marTop w:val="0"/>
      <w:marBottom w:val="0"/>
      <w:divBdr>
        <w:top w:val="none" w:sz="0" w:space="0" w:color="auto"/>
        <w:left w:val="none" w:sz="0" w:space="0" w:color="auto"/>
        <w:bottom w:val="none" w:sz="0" w:space="0" w:color="auto"/>
        <w:right w:val="none" w:sz="0" w:space="0" w:color="auto"/>
      </w:divBdr>
    </w:div>
    <w:div w:id="347562950">
      <w:bodyDiv w:val="1"/>
      <w:marLeft w:val="0"/>
      <w:marRight w:val="0"/>
      <w:marTop w:val="0"/>
      <w:marBottom w:val="0"/>
      <w:divBdr>
        <w:top w:val="none" w:sz="0" w:space="0" w:color="auto"/>
        <w:left w:val="none" w:sz="0" w:space="0" w:color="auto"/>
        <w:bottom w:val="none" w:sz="0" w:space="0" w:color="auto"/>
        <w:right w:val="none" w:sz="0" w:space="0" w:color="auto"/>
      </w:divBdr>
    </w:div>
    <w:div w:id="356127857">
      <w:bodyDiv w:val="1"/>
      <w:marLeft w:val="0"/>
      <w:marRight w:val="0"/>
      <w:marTop w:val="0"/>
      <w:marBottom w:val="0"/>
      <w:divBdr>
        <w:top w:val="none" w:sz="0" w:space="0" w:color="auto"/>
        <w:left w:val="none" w:sz="0" w:space="0" w:color="auto"/>
        <w:bottom w:val="none" w:sz="0" w:space="0" w:color="auto"/>
        <w:right w:val="none" w:sz="0" w:space="0" w:color="auto"/>
      </w:divBdr>
    </w:div>
    <w:div w:id="361322961">
      <w:bodyDiv w:val="1"/>
      <w:marLeft w:val="0"/>
      <w:marRight w:val="0"/>
      <w:marTop w:val="0"/>
      <w:marBottom w:val="0"/>
      <w:divBdr>
        <w:top w:val="none" w:sz="0" w:space="0" w:color="auto"/>
        <w:left w:val="none" w:sz="0" w:space="0" w:color="auto"/>
        <w:bottom w:val="none" w:sz="0" w:space="0" w:color="auto"/>
        <w:right w:val="none" w:sz="0" w:space="0" w:color="auto"/>
      </w:divBdr>
    </w:div>
    <w:div w:id="365298478">
      <w:bodyDiv w:val="1"/>
      <w:marLeft w:val="0"/>
      <w:marRight w:val="0"/>
      <w:marTop w:val="0"/>
      <w:marBottom w:val="0"/>
      <w:divBdr>
        <w:top w:val="none" w:sz="0" w:space="0" w:color="auto"/>
        <w:left w:val="none" w:sz="0" w:space="0" w:color="auto"/>
        <w:bottom w:val="none" w:sz="0" w:space="0" w:color="auto"/>
        <w:right w:val="none" w:sz="0" w:space="0" w:color="auto"/>
      </w:divBdr>
    </w:div>
    <w:div w:id="369033753">
      <w:bodyDiv w:val="1"/>
      <w:marLeft w:val="0"/>
      <w:marRight w:val="0"/>
      <w:marTop w:val="0"/>
      <w:marBottom w:val="0"/>
      <w:divBdr>
        <w:top w:val="none" w:sz="0" w:space="0" w:color="auto"/>
        <w:left w:val="none" w:sz="0" w:space="0" w:color="auto"/>
        <w:bottom w:val="none" w:sz="0" w:space="0" w:color="auto"/>
        <w:right w:val="none" w:sz="0" w:space="0" w:color="auto"/>
      </w:divBdr>
    </w:div>
    <w:div w:id="371731289">
      <w:bodyDiv w:val="1"/>
      <w:marLeft w:val="0"/>
      <w:marRight w:val="0"/>
      <w:marTop w:val="0"/>
      <w:marBottom w:val="0"/>
      <w:divBdr>
        <w:top w:val="none" w:sz="0" w:space="0" w:color="auto"/>
        <w:left w:val="none" w:sz="0" w:space="0" w:color="auto"/>
        <w:bottom w:val="none" w:sz="0" w:space="0" w:color="auto"/>
        <w:right w:val="none" w:sz="0" w:space="0" w:color="auto"/>
      </w:divBdr>
    </w:div>
    <w:div w:id="372779319">
      <w:bodyDiv w:val="1"/>
      <w:marLeft w:val="0"/>
      <w:marRight w:val="0"/>
      <w:marTop w:val="0"/>
      <w:marBottom w:val="0"/>
      <w:divBdr>
        <w:top w:val="none" w:sz="0" w:space="0" w:color="auto"/>
        <w:left w:val="none" w:sz="0" w:space="0" w:color="auto"/>
        <w:bottom w:val="none" w:sz="0" w:space="0" w:color="auto"/>
        <w:right w:val="none" w:sz="0" w:space="0" w:color="auto"/>
      </w:divBdr>
    </w:div>
    <w:div w:id="377777935">
      <w:bodyDiv w:val="1"/>
      <w:marLeft w:val="0"/>
      <w:marRight w:val="0"/>
      <w:marTop w:val="0"/>
      <w:marBottom w:val="0"/>
      <w:divBdr>
        <w:top w:val="none" w:sz="0" w:space="0" w:color="auto"/>
        <w:left w:val="none" w:sz="0" w:space="0" w:color="auto"/>
        <w:bottom w:val="none" w:sz="0" w:space="0" w:color="auto"/>
        <w:right w:val="none" w:sz="0" w:space="0" w:color="auto"/>
      </w:divBdr>
    </w:div>
    <w:div w:id="378289859">
      <w:bodyDiv w:val="1"/>
      <w:marLeft w:val="0"/>
      <w:marRight w:val="0"/>
      <w:marTop w:val="0"/>
      <w:marBottom w:val="0"/>
      <w:divBdr>
        <w:top w:val="none" w:sz="0" w:space="0" w:color="auto"/>
        <w:left w:val="none" w:sz="0" w:space="0" w:color="auto"/>
        <w:bottom w:val="none" w:sz="0" w:space="0" w:color="auto"/>
        <w:right w:val="none" w:sz="0" w:space="0" w:color="auto"/>
      </w:divBdr>
    </w:div>
    <w:div w:id="380708987">
      <w:bodyDiv w:val="1"/>
      <w:marLeft w:val="0"/>
      <w:marRight w:val="0"/>
      <w:marTop w:val="0"/>
      <w:marBottom w:val="0"/>
      <w:divBdr>
        <w:top w:val="none" w:sz="0" w:space="0" w:color="auto"/>
        <w:left w:val="none" w:sz="0" w:space="0" w:color="auto"/>
        <w:bottom w:val="none" w:sz="0" w:space="0" w:color="auto"/>
        <w:right w:val="none" w:sz="0" w:space="0" w:color="auto"/>
      </w:divBdr>
    </w:div>
    <w:div w:id="382414482">
      <w:bodyDiv w:val="1"/>
      <w:marLeft w:val="0"/>
      <w:marRight w:val="0"/>
      <w:marTop w:val="0"/>
      <w:marBottom w:val="0"/>
      <w:divBdr>
        <w:top w:val="none" w:sz="0" w:space="0" w:color="auto"/>
        <w:left w:val="none" w:sz="0" w:space="0" w:color="auto"/>
        <w:bottom w:val="none" w:sz="0" w:space="0" w:color="auto"/>
        <w:right w:val="none" w:sz="0" w:space="0" w:color="auto"/>
      </w:divBdr>
    </w:div>
    <w:div w:id="383256591">
      <w:bodyDiv w:val="1"/>
      <w:marLeft w:val="0"/>
      <w:marRight w:val="0"/>
      <w:marTop w:val="0"/>
      <w:marBottom w:val="0"/>
      <w:divBdr>
        <w:top w:val="none" w:sz="0" w:space="0" w:color="auto"/>
        <w:left w:val="none" w:sz="0" w:space="0" w:color="auto"/>
        <w:bottom w:val="none" w:sz="0" w:space="0" w:color="auto"/>
        <w:right w:val="none" w:sz="0" w:space="0" w:color="auto"/>
      </w:divBdr>
    </w:div>
    <w:div w:id="385760606">
      <w:bodyDiv w:val="1"/>
      <w:marLeft w:val="0"/>
      <w:marRight w:val="0"/>
      <w:marTop w:val="0"/>
      <w:marBottom w:val="0"/>
      <w:divBdr>
        <w:top w:val="none" w:sz="0" w:space="0" w:color="auto"/>
        <w:left w:val="none" w:sz="0" w:space="0" w:color="auto"/>
        <w:bottom w:val="none" w:sz="0" w:space="0" w:color="auto"/>
        <w:right w:val="none" w:sz="0" w:space="0" w:color="auto"/>
      </w:divBdr>
    </w:div>
    <w:div w:id="386151342">
      <w:bodyDiv w:val="1"/>
      <w:marLeft w:val="0"/>
      <w:marRight w:val="0"/>
      <w:marTop w:val="0"/>
      <w:marBottom w:val="0"/>
      <w:divBdr>
        <w:top w:val="none" w:sz="0" w:space="0" w:color="auto"/>
        <w:left w:val="none" w:sz="0" w:space="0" w:color="auto"/>
        <w:bottom w:val="none" w:sz="0" w:space="0" w:color="auto"/>
        <w:right w:val="none" w:sz="0" w:space="0" w:color="auto"/>
      </w:divBdr>
    </w:div>
    <w:div w:id="386153553">
      <w:bodyDiv w:val="1"/>
      <w:marLeft w:val="0"/>
      <w:marRight w:val="0"/>
      <w:marTop w:val="0"/>
      <w:marBottom w:val="0"/>
      <w:divBdr>
        <w:top w:val="none" w:sz="0" w:space="0" w:color="auto"/>
        <w:left w:val="none" w:sz="0" w:space="0" w:color="auto"/>
        <w:bottom w:val="none" w:sz="0" w:space="0" w:color="auto"/>
        <w:right w:val="none" w:sz="0" w:space="0" w:color="auto"/>
      </w:divBdr>
    </w:div>
    <w:div w:id="387151174">
      <w:bodyDiv w:val="1"/>
      <w:marLeft w:val="0"/>
      <w:marRight w:val="0"/>
      <w:marTop w:val="0"/>
      <w:marBottom w:val="0"/>
      <w:divBdr>
        <w:top w:val="none" w:sz="0" w:space="0" w:color="auto"/>
        <w:left w:val="none" w:sz="0" w:space="0" w:color="auto"/>
        <w:bottom w:val="none" w:sz="0" w:space="0" w:color="auto"/>
        <w:right w:val="none" w:sz="0" w:space="0" w:color="auto"/>
      </w:divBdr>
    </w:div>
    <w:div w:id="387654600">
      <w:bodyDiv w:val="1"/>
      <w:marLeft w:val="0"/>
      <w:marRight w:val="0"/>
      <w:marTop w:val="0"/>
      <w:marBottom w:val="0"/>
      <w:divBdr>
        <w:top w:val="none" w:sz="0" w:space="0" w:color="auto"/>
        <w:left w:val="none" w:sz="0" w:space="0" w:color="auto"/>
        <w:bottom w:val="none" w:sz="0" w:space="0" w:color="auto"/>
        <w:right w:val="none" w:sz="0" w:space="0" w:color="auto"/>
      </w:divBdr>
    </w:div>
    <w:div w:id="390344220">
      <w:bodyDiv w:val="1"/>
      <w:marLeft w:val="0"/>
      <w:marRight w:val="0"/>
      <w:marTop w:val="0"/>
      <w:marBottom w:val="0"/>
      <w:divBdr>
        <w:top w:val="none" w:sz="0" w:space="0" w:color="auto"/>
        <w:left w:val="none" w:sz="0" w:space="0" w:color="auto"/>
        <w:bottom w:val="none" w:sz="0" w:space="0" w:color="auto"/>
        <w:right w:val="none" w:sz="0" w:space="0" w:color="auto"/>
      </w:divBdr>
    </w:div>
    <w:div w:id="392314029">
      <w:bodyDiv w:val="1"/>
      <w:marLeft w:val="0"/>
      <w:marRight w:val="0"/>
      <w:marTop w:val="0"/>
      <w:marBottom w:val="0"/>
      <w:divBdr>
        <w:top w:val="none" w:sz="0" w:space="0" w:color="auto"/>
        <w:left w:val="none" w:sz="0" w:space="0" w:color="auto"/>
        <w:bottom w:val="none" w:sz="0" w:space="0" w:color="auto"/>
        <w:right w:val="none" w:sz="0" w:space="0" w:color="auto"/>
      </w:divBdr>
    </w:div>
    <w:div w:id="399376894">
      <w:bodyDiv w:val="1"/>
      <w:marLeft w:val="0"/>
      <w:marRight w:val="0"/>
      <w:marTop w:val="0"/>
      <w:marBottom w:val="0"/>
      <w:divBdr>
        <w:top w:val="none" w:sz="0" w:space="0" w:color="auto"/>
        <w:left w:val="none" w:sz="0" w:space="0" w:color="auto"/>
        <w:bottom w:val="none" w:sz="0" w:space="0" w:color="auto"/>
        <w:right w:val="none" w:sz="0" w:space="0" w:color="auto"/>
      </w:divBdr>
    </w:div>
    <w:div w:id="399519723">
      <w:bodyDiv w:val="1"/>
      <w:marLeft w:val="0"/>
      <w:marRight w:val="0"/>
      <w:marTop w:val="0"/>
      <w:marBottom w:val="0"/>
      <w:divBdr>
        <w:top w:val="none" w:sz="0" w:space="0" w:color="auto"/>
        <w:left w:val="none" w:sz="0" w:space="0" w:color="auto"/>
        <w:bottom w:val="none" w:sz="0" w:space="0" w:color="auto"/>
        <w:right w:val="none" w:sz="0" w:space="0" w:color="auto"/>
      </w:divBdr>
      <w:divsChild>
        <w:div w:id="1219441903">
          <w:marLeft w:val="0"/>
          <w:marRight w:val="0"/>
          <w:marTop w:val="0"/>
          <w:marBottom w:val="0"/>
          <w:divBdr>
            <w:top w:val="none" w:sz="0" w:space="0" w:color="auto"/>
            <w:left w:val="none" w:sz="0" w:space="0" w:color="auto"/>
            <w:bottom w:val="none" w:sz="0" w:space="0" w:color="auto"/>
            <w:right w:val="none" w:sz="0" w:space="0" w:color="auto"/>
          </w:divBdr>
        </w:div>
        <w:div w:id="1256866397">
          <w:marLeft w:val="0"/>
          <w:marRight w:val="0"/>
          <w:marTop w:val="0"/>
          <w:marBottom w:val="0"/>
          <w:divBdr>
            <w:top w:val="none" w:sz="0" w:space="0" w:color="auto"/>
            <w:left w:val="none" w:sz="0" w:space="0" w:color="auto"/>
            <w:bottom w:val="none" w:sz="0" w:space="0" w:color="auto"/>
            <w:right w:val="none" w:sz="0" w:space="0" w:color="auto"/>
          </w:divBdr>
        </w:div>
        <w:div w:id="1275867662">
          <w:marLeft w:val="0"/>
          <w:marRight w:val="0"/>
          <w:marTop w:val="0"/>
          <w:marBottom w:val="0"/>
          <w:divBdr>
            <w:top w:val="none" w:sz="0" w:space="0" w:color="auto"/>
            <w:left w:val="none" w:sz="0" w:space="0" w:color="auto"/>
            <w:bottom w:val="none" w:sz="0" w:space="0" w:color="auto"/>
            <w:right w:val="none" w:sz="0" w:space="0" w:color="auto"/>
          </w:divBdr>
        </w:div>
        <w:div w:id="2002466840">
          <w:marLeft w:val="0"/>
          <w:marRight w:val="0"/>
          <w:marTop w:val="0"/>
          <w:marBottom w:val="0"/>
          <w:divBdr>
            <w:top w:val="none" w:sz="0" w:space="0" w:color="auto"/>
            <w:left w:val="none" w:sz="0" w:space="0" w:color="auto"/>
            <w:bottom w:val="none" w:sz="0" w:space="0" w:color="auto"/>
            <w:right w:val="none" w:sz="0" w:space="0" w:color="auto"/>
          </w:divBdr>
        </w:div>
      </w:divsChild>
    </w:div>
    <w:div w:id="407263637">
      <w:bodyDiv w:val="1"/>
      <w:marLeft w:val="0"/>
      <w:marRight w:val="0"/>
      <w:marTop w:val="0"/>
      <w:marBottom w:val="0"/>
      <w:divBdr>
        <w:top w:val="none" w:sz="0" w:space="0" w:color="auto"/>
        <w:left w:val="none" w:sz="0" w:space="0" w:color="auto"/>
        <w:bottom w:val="none" w:sz="0" w:space="0" w:color="auto"/>
        <w:right w:val="none" w:sz="0" w:space="0" w:color="auto"/>
      </w:divBdr>
    </w:div>
    <w:div w:id="408311626">
      <w:bodyDiv w:val="1"/>
      <w:marLeft w:val="0"/>
      <w:marRight w:val="0"/>
      <w:marTop w:val="0"/>
      <w:marBottom w:val="0"/>
      <w:divBdr>
        <w:top w:val="none" w:sz="0" w:space="0" w:color="auto"/>
        <w:left w:val="none" w:sz="0" w:space="0" w:color="auto"/>
        <w:bottom w:val="none" w:sz="0" w:space="0" w:color="auto"/>
        <w:right w:val="none" w:sz="0" w:space="0" w:color="auto"/>
      </w:divBdr>
    </w:div>
    <w:div w:id="411005706">
      <w:bodyDiv w:val="1"/>
      <w:marLeft w:val="0"/>
      <w:marRight w:val="0"/>
      <w:marTop w:val="0"/>
      <w:marBottom w:val="0"/>
      <w:divBdr>
        <w:top w:val="none" w:sz="0" w:space="0" w:color="auto"/>
        <w:left w:val="none" w:sz="0" w:space="0" w:color="auto"/>
        <w:bottom w:val="none" w:sz="0" w:space="0" w:color="auto"/>
        <w:right w:val="none" w:sz="0" w:space="0" w:color="auto"/>
      </w:divBdr>
    </w:div>
    <w:div w:id="412091870">
      <w:bodyDiv w:val="1"/>
      <w:marLeft w:val="0"/>
      <w:marRight w:val="0"/>
      <w:marTop w:val="0"/>
      <w:marBottom w:val="0"/>
      <w:divBdr>
        <w:top w:val="none" w:sz="0" w:space="0" w:color="auto"/>
        <w:left w:val="none" w:sz="0" w:space="0" w:color="auto"/>
        <w:bottom w:val="none" w:sz="0" w:space="0" w:color="auto"/>
        <w:right w:val="none" w:sz="0" w:space="0" w:color="auto"/>
      </w:divBdr>
    </w:div>
    <w:div w:id="413013298">
      <w:bodyDiv w:val="1"/>
      <w:marLeft w:val="0"/>
      <w:marRight w:val="0"/>
      <w:marTop w:val="0"/>
      <w:marBottom w:val="0"/>
      <w:divBdr>
        <w:top w:val="none" w:sz="0" w:space="0" w:color="auto"/>
        <w:left w:val="none" w:sz="0" w:space="0" w:color="auto"/>
        <w:bottom w:val="none" w:sz="0" w:space="0" w:color="auto"/>
        <w:right w:val="none" w:sz="0" w:space="0" w:color="auto"/>
      </w:divBdr>
    </w:div>
    <w:div w:id="413015775">
      <w:bodyDiv w:val="1"/>
      <w:marLeft w:val="0"/>
      <w:marRight w:val="0"/>
      <w:marTop w:val="0"/>
      <w:marBottom w:val="0"/>
      <w:divBdr>
        <w:top w:val="none" w:sz="0" w:space="0" w:color="auto"/>
        <w:left w:val="none" w:sz="0" w:space="0" w:color="auto"/>
        <w:bottom w:val="none" w:sz="0" w:space="0" w:color="auto"/>
        <w:right w:val="none" w:sz="0" w:space="0" w:color="auto"/>
      </w:divBdr>
    </w:div>
    <w:div w:id="417798661">
      <w:bodyDiv w:val="1"/>
      <w:marLeft w:val="0"/>
      <w:marRight w:val="0"/>
      <w:marTop w:val="0"/>
      <w:marBottom w:val="0"/>
      <w:divBdr>
        <w:top w:val="none" w:sz="0" w:space="0" w:color="auto"/>
        <w:left w:val="none" w:sz="0" w:space="0" w:color="auto"/>
        <w:bottom w:val="none" w:sz="0" w:space="0" w:color="auto"/>
        <w:right w:val="none" w:sz="0" w:space="0" w:color="auto"/>
      </w:divBdr>
    </w:div>
    <w:div w:id="421147962">
      <w:bodyDiv w:val="1"/>
      <w:marLeft w:val="0"/>
      <w:marRight w:val="0"/>
      <w:marTop w:val="0"/>
      <w:marBottom w:val="0"/>
      <w:divBdr>
        <w:top w:val="none" w:sz="0" w:space="0" w:color="auto"/>
        <w:left w:val="none" w:sz="0" w:space="0" w:color="auto"/>
        <w:bottom w:val="none" w:sz="0" w:space="0" w:color="auto"/>
        <w:right w:val="none" w:sz="0" w:space="0" w:color="auto"/>
      </w:divBdr>
    </w:div>
    <w:div w:id="423310516">
      <w:bodyDiv w:val="1"/>
      <w:marLeft w:val="0"/>
      <w:marRight w:val="0"/>
      <w:marTop w:val="0"/>
      <w:marBottom w:val="0"/>
      <w:divBdr>
        <w:top w:val="none" w:sz="0" w:space="0" w:color="auto"/>
        <w:left w:val="none" w:sz="0" w:space="0" w:color="auto"/>
        <w:bottom w:val="none" w:sz="0" w:space="0" w:color="auto"/>
        <w:right w:val="none" w:sz="0" w:space="0" w:color="auto"/>
      </w:divBdr>
    </w:div>
    <w:div w:id="423764994">
      <w:bodyDiv w:val="1"/>
      <w:marLeft w:val="0"/>
      <w:marRight w:val="0"/>
      <w:marTop w:val="0"/>
      <w:marBottom w:val="0"/>
      <w:divBdr>
        <w:top w:val="none" w:sz="0" w:space="0" w:color="auto"/>
        <w:left w:val="none" w:sz="0" w:space="0" w:color="auto"/>
        <w:bottom w:val="none" w:sz="0" w:space="0" w:color="auto"/>
        <w:right w:val="none" w:sz="0" w:space="0" w:color="auto"/>
      </w:divBdr>
    </w:div>
    <w:div w:id="426465125">
      <w:bodyDiv w:val="1"/>
      <w:marLeft w:val="0"/>
      <w:marRight w:val="0"/>
      <w:marTop w:val="0"/>
      <w:marBottom w:val="0"/>
      <w:divBdr>
        <w:top w:val="none" w:sz="0" w:space="0" w:color="auto"/>
        <w:left w:val="none" w:sz="0" w:space="0" w:color="auto"/>
        <w:bottom w:val="none" w:sz="0" w:space="0" w:color="auto"/>
        <w:right w:val="none" w:sz="0" w:space="0" w:color="auto"/>
      </w:divBdr>
    </w:div>
    <w:div w:id="428504613">
      <w:bodyDiv w:val="1"/>
      <w:marLeft w:val="0"/>
      <w:marRight w:val="0"/>
      <w:marTop w:val="0"/>
      <w:marBottom w:val="0"/>
      <w:divBdr>
        <w:top w:val="none" w:sz="0" w:space="0" w:color="auto"/>
        <w:left w:val="none" w:sz="0" w:space="0" w:color="auto"/>
        <w:bottom w:val="none" w:sz="0" w:space="0" w:color="auto"/>
        <w:right w:val="none" w:sz="0" w:space="0" w:color="auto"/>
      </w:divBdr>
    </w:div>
    <w:div w:id="430131678">
      <w:bodyDiv w:val="1"/>
      <w:marLeft w:val="0"/>
      <w:marRight w:val="0"/>
      <w:marTop w:val="0"/>
      <w:marBottom w:val="0"/>
      <w:divBdr>
        <w:top w:val="none" w:sz="0" w:space="0" w:color="auto"/>
        <w:left w:val="none" w:sz="0" w:space="0" w:color="auto"/>
        <w:bottom w:val="none" w:sz="0" w:space="0" w:color="auto"/>
        <w:right w:val="none" w:sz="0" w:space="0" w:color="auto"/>
      </w:divBdr>
    </w:div>
    <w:div w:id="432286378">
      <w:bodyDiv w:val="1"/>
      <w:marLeft w:val="0"/>
      <w:marRight w:val="0"/>
      <w:marTop w:val="0"/>
      <w:marBottom w:val="0"/>
      <w:divBdr>
        <w:top w:val="none" w:sz="0" w:space="0" w:color="auto"/>
        <w:left w:val="none" w:sz="0" w:space="0" w:color="auto"/>
        <w:bottom w:val="none" w:sz="0" w:space="0" w:color="auto"/>
        <w:right w:val="none" w:sz="0" w:space="0" w:color="auto"/>
      </w:divBdr>
    </w:div>
    <w:div w:id="436020610">
      <w:bodyDiv w:val="1"/>
      <w:marLeft w:val="0"/>
      <w:marRight w:val="0"/>
      <w:marTop w:val="0"/>
      <w:marBottom w:val="0"/>
      <w:divBdr>
        <w:top w:val="none" w:sz="0" w:space="0" w:color="auto"/>
        <w:left w:val="none" w:sz="0" w:space="0" w:color="auto"/>
        <w:bottom w:val="none" w:sz="0" w:space="0" w:color="auto"/>
        <w:right w:val="none" w:sz="0" w:space="0" w:color="auto"/>
      </w:divBdr>
    </w:div>
    <w:div w:id="436220274">
      <w:bodyDiv w:val="1"/>
      <w:marLeft w:val="0"/>
      <w:marRight w:val="0"/>
      <w:marTop w:val="0"/>
      <w:marBottom w:val="0"/>
      <w:divBdr>
        <w:top w:val="none" w:sz="0" w:space="0" w:color="auto"/>
        <w:left w:val="none" w:sz="0" w:space="0" w:color="auto"/>
        <w:bottom w:val="none" w:sz="0" w:space="0" w:color="auto"/>
        <w:right w:val="none" w:sz="0" w:space="0" w:color="auto"/>
      </w:divBdr>
    </w:div>
    <w:div w:id="441149572">
      <w:bodyDiv w:val="1"/>
      <w:marLeft w:val="0"/>
      <w:marRight w:val="0"/>
      <w:marTop w:val="0"/>
      <w:marBottom w:val="0"/>
      <w:divBdr>
        <w:top w:val="none" w:sz="0" w:space="0" w:color="auto"/>
        <w:left w:val="none" w:sz="0" w:space="0" w:color="auto"/>
        <w:bottom w:val="none" w:sz="0" w:space="0" w:color="auto"/>
        <w:right w:val="none" w:sz="0" w:space="0" w:color="auto"/>
      </w:divBdr>
    </w:div>
    <w:div w:id="443890843">
      <w:bodyDiv w:val="1"/>
      <w:marLeft w:val="0"/>
      <w:marRight w:val="0"/>
      <w:marTop w:val="0"/>
      <w:marBottom w:val="0"/>
      <w:divBdr>
        <w:top w:val="none" w:sz="0" w:space="0" w:color="auto"/>
        <w:left w:val="none" w:sz="0" w:space="0" w:color="auto"/>
        <w:bottom w:val="none" w:sz="0" w:space="0" w:color="auto"/>
        <w:right w:val="none" w:sz="0" w:space="0" w:color="auto"/>
      </w:divBdr>
    </w:div>
    <w:div w:id="446579354">
      <w:bodyDiv w:val="1"/>
      <w:marLeft w:val="0"/>
      <w:marRight w:val="0"/>
      <w:marTop w:val="0"/>
      <w:marBottom w:val="0"/>
      <w:divBdr>
        <w:top w:val="none" w:sz="0" w:space="0" w:color="auto"/>
        <w:left w:val="none" w:sz="0" w:space="0" w:color="auto"/>
        <w:bottom w:val="none" w:sz="0" w:space="0" w:color="auto"/>
        <w:right w:val="none" w:sz="0" w:space="0" w:color="auto"/>
      </w:divBdr>
    </w:div>
    <w:div w:id="449058558">
      <w:bodyDiv w:val="1"/>
      <w:marLeft w:val="0"/>
      <w:marRight w:val="0"/>
      <w:marTop w:val="0"/>
      <w:marBottom w:val="0"/>
      <w:divBdr>
        <w:top w:val="none" w:sz="0" w:space="0" w:color="auto"/>
        <w:left w:val="none" w:sz="0" w:space="0" w:color="auto"/>
        <w:bottom w:val="none" w:sz="0" w:space="0" w:color="auto"/>
        <w:right w:val="none" w:sz="0" w:space="0" w:color="auto"/>
      </w:divBdr>
    </w:div>
    <w:div w:id="452595738">
      <w:bodyDiv w:val="1"/>
      <w:marLeft w:val="0"/>
      <w:marRight w:val="0"/>
      <w:marTop w:val="0"/>
      <w:marBottom w:val="0"/>
      <w:divBdr>
        <w:top w:val="none" w:sz="0" w:space="0" w:color="auto"/>
        <w:left w:val="none" w:sz="0" w:space="0" w:color="auto"/>
        <w:bottom w:val="none" w:sz="0" w:space="0" w:color="auto"/>
        <w:right w:val="none" w:sz="0" w:space="0" w:color="auto"/>
      </w:divBdr>
    </w:div>
    <w:div w:id="454102663">
      <w:bodyDiv w:val="1"/>
      <w:marLeft w:val="0"/>
      <w:marRight w:val="0"/>
      <w:marTop w:val="0"/>
      <w:marBottom w:val="0"/>
      <w:divBdr>
        <w:top w:val="none" w:sz="0" w:space="0" w:color="auto"/>
        <w:left w:val="none" w:sz="0" w:space="0" w:color="auto"/>
        <w:bottom w:val="none" w:sz="0" w:space="0" w:color="auto"/>
        <w:right w:val="none" w:sz="0" w:space="0" w:color="auto"/>
      </w:divBdr>
    </w:div>
    <w:div w:id="454442790">
      <w:bodyDiv w:val="1"/>
      <w:marLeft w:val="0"/>
      <w:marRight w:val="0"/>
      <w:marTop w:val="0"/>
      <w:marBottom w:val="0"/>
      <w:divBdr>
        <w:top w:val="none" w:sz="0" w:space="0" w:color="auto"/>
        <w:left w:val="none" w:sz="0" w:space="0" w:color="auto"/>
        <w:bottom w:val="none" w:sz="0" w:space="0" w:color="auto"/>
        <w:right w:val="none" w:sz="0" w:space="0" w:color="auto"/>
      </w:divBdr>
    </w:div>
    <w:div w:id="463814330">
      <w:bodyDiv w:val="1"/>
      <w:marLeft w:val="0"/>
      <w:marRight w:val="0"/>
      <w:marTop w:val="0"/>
      <w:marBottom w:val="0"/>
      <w:divBdr>
        <w:top w:val="none" w:sz="0" w:space="0" w:color="auto"/>
        <w:left w:val="none" w:sz="0" w:space="0" w:color="auto"/>
        <w:bottom w:val="none" w:sz="0" w:space="0" w:color="auto"/>
        <w:right w:val="none" w:sz="0" w:space="0" w:color="auto"/>
      </w:divBdr>
    </w:div>
    <w:div w:id="464203089">
      <w:bodyDiv w:val="1"/>
      <w:marLeft w:val="0"/>
      <w:marRight w:val="0"/>
      <w:marTop w:val="0"/>
      <w:marBottom w:val="0"/>
      <w:divBdr>
        <w:top w:val="none" w:sz="0" w:space="0" w:color="auto"/>
        <w:left w:val="none" w:sz="0" w:space="0" w:color="auto"/>
        <w:bottom w:val="none" w:sz="0" w:space="0" w:color="auto"/>
        <w:right w:val="none" w:sz="0" w:space="0" w:color="auto"/>
      </w:divBdr>
    </w:div>
    <w:div w:id="469175107">
      <w:bodyDiv w:val="1"/>
      <w:marLeft w:val="0"/>
      <w:marRight w:val="0"/>
      <w:marTop w:val="0"/>
      <w:marBottom w:val="0"/>
      <w:divBdr>
        <w:top w:val="none" w:sz="0" w:space="0" w:color="auto"/>
        <w:left w:val="none" w:sz="0" w:space="0" w:color="auto"/>
        <w:bottom w:val="none" w:sz="0" w:space="0" w:color="auto"/>
        <w:right w:val="none" w:sz="0" w:space="0" w:color="auto"/>
      </w:divBdr>
    </w:div>
    <w:div w:id="471337220">
      <w:bodyDiv w:val="1"/>
      <w:marLeft w:val="0"/>
      <w:marRight w:val="0"/>
      <w:marTop w:val="0"/>
      <w:marBottom w:val="0"/>
      <w:divBdr>
        <w:top w:val="none" w:sz="0" w:space="0" w:color="auto"/>
        <w:left w:val="none" w:sz="0" w:space="0" w:color="auto"/>
        <w:bottom w:val="none" w:sz="0" w:space="0" w:color="auto"/>
        <w:right w:val="none" w:sz="0" w:space="0" w:color="auto"/>
      </w:divBdr>
    </w:div>
    <w:div w:id="474494262">
      <w:bodyDiv w:val="1"/>
      <w:marLeft w:val="0"/>
      <w:marRight w:val="0"/>
      <w:marTop w:val="0"/>
      <w:marBottom w:val="0"/>
      <w:divBdr>
        <w:top w:val="none" w:sz="0" w:space="0" w:color="auto"/>
        <w:left w:val="none" w:sz="0" w:space="0" w:color="auto"/>
        <w:bottom w:val="none" w:sz="0" w:space="0" w:color="auto"/>
        <w:right w:val="none" w:sz="0" w:space="0" w:color="auto"/>
      </w:divBdr>
    </w:div>
    <w:div w:id="475267170">
      <w:bodyDiv w:val="1"/>
      <w:marLeft w:val="0"/>
      <w:marRight w:val="0"/>
      <w:marTop w:val="0"/>
      <w:marBottom w:val="0"/>
      <w:divBdr>
        <w:top w:val="none" w:sz="0" w:space="0" w:color="auto"/>
        <w:left w:val="none" w:sz="0" w:space="0" w:color="auto"/>
        <w:bottom w:val="none" w:sz="0" w:space="0" w:color="auto"/>
        <w:right w:val="none" w:sz="0" w:space="0" w:color="auto"/>
      </w:divBdr>
    </w:div>
    <w:div w:id="476073054">
      <w:bodyDiv w:val="1"/>
      <w:marLeft w:val="0"/>
      <w:marRight w:val="0"/>
      <w:marTop w:val="0"/>
      <w:marBottom w:val="0"/>
      <w:divBdr>
        <w:top w:val="none" w:sz="0" w:space="0" w:color="auto"/>
        <w:left w:val="none" w:sz="0" w:space="0" w:color="auto"/>
        <w:bottom w:val="none" w:sz="0" w:space="0" w:color="auto"/>
        <w:right w:val="none" w:sz="0" w:space="0" w:color="auto"/>
      </w:divBdr>
    </w:div>
    <w:div w:id="479227187">
      <w:bodyDiv w:val="1"/>
      <w:marLeft w:val="0"/>
      <w:marRight w:val="0"/>
      <w:marTop w:val="0"/>
      <w:marBottom w:val="0"/>
      <w:divBdr>
        <w:top w:val="none" w:sz="0" w:space="0" w:color="auto"/>
        <w:left w:val="none" w:sz="0" w:space="0" w:color="auto"/>
        <w:bottom w:val="none" w:sz="0" w:space="0" w:color="auto"/>
        <w:right w:val="none" w:sz="0" w:space="0" w:color="auto"/>
      </w:divBdr>
    </w:div>
    <w:div w:id="480124327">
      <w:bodyDiv w:val="1"/>
      <w:marLeft w:val="0"/>
      <w:marRight w:val="0"/>
      <w:marTop w:val="0"/>
      <w:marBottom w:val="0"/>
      <w:divBdr>
        <w:top w:val="none" w:sz="0" w:space="0" w:color="auto"/>
        <w:left w:val="none" w:sz="0" w:space="0" w:color="auto"/>
        <w:bottom w:val="none" w:sz="0" w:space="0" w:color="auto"/>
        <w:right w:val="none" w:sz="0" w:space="0" w:color="auto"/>
      </w:divBdr>
    </w:div>
    <w:div w:id="480999794">
      <w:bodyDiv w:val="1"/>
      <w:marLeft w:val="0"/>
      <w:marRight w:val="0"/>
      <w:marTop w:val="0"/>
      <w:marBottom w:val="0"/>
      <w:divBdr>
        <w:top w:val="none" w:sz="0" w:space="0" w:color="auto"/>
        <w:left w:val="none" w:sz="0" w:space="0" w:color="auto"/>
        <w:bottom w:val="none" w:sz="0" w:space="0" w:color="auto"/>
        <w:right w:val="none" w:sz="0" w:space="0" w:color="auto"/>
      </w:divBdr>
    </w:div>
    <w:div w:id="481048773">
      <w:bodyDiv w:val="1"/>
      <w:marLeft w:val="0"/>
      <w:marRight w:val="0"/>
      <w:marTop w:val="0"/>
      <w:marBottom w:val="0"/>
      <w:divBdr>
        <w:top w:val="none" w:sz="0" w:space="0" w:color="auto"/>
        <w:left w:val="none" w:sz="0" w:space="0" w:color="auto"/>
        <w:bottom w:val="none" w:sz="0" w:space="0" w:color="auto"/>
        <w:right w:val="none" w:sz="0" w:space="0" w:color="auto"/>
      </w:divBdr>
    </w:div>
    <w:div w:id="481701034">
      <w:bodyDiv w:val="1"/>
      <w:marLeft w:val="0"/>
      <w:marRight w:val="0"/>
      <w:marTop w:val="0"/>
      <w:marBottom w:val="0"/>
      <w:divBdr>
        <w:top w:val="none" w:sz="0" w:space="0" w:color="auto"/>
        <w:left w:val="none" w:sz="0" w:space="0" w:color="auto"/>
        <w:bottom w:val="none" w:sz="0" w:space="0" w:color="auto"/>
        <w:right w:val="none" w:sz="0" w:space="0" w:color="auto"/>
      </w:divBdr>
    </w:div>
    <w:div w:id="485246288">
      <w:bodyDiv w:val="1"/>
      <w:marLeft w:val="0"/>
      <w:marRight w:val="0"/>
      <w:marTop w:val="0"/>
      <w:marBottom w:val="0"/>
      <w:divBdr>
        <w:top w:val="none" w:sz="0" w:space="0" w:color="auto"/>
        <w:left w:val="none" w:sz="0" w:space="0" w:color="auto"/>
        <w:bottom w:val="none" w:sz="0" w:space="0" w:color="auto"/>
        <w:right w:val="none" w:sz="0" w:space="0" w:color="auto"/>
      </w:divBdr>
    </w:div>
    <w:div w:id="485702194">
      <w:bodyDiv w:val="1"/>
      <w:marLeft w:val="0"/>
      <w:marRight w:val="0"/>
      <w:marTop w:val="0"/>
      <w:marBottom w:val="0"/>
      <w:divBdr>
        <w:top w:val="none" w:sz="0" w:space="0" w:color="auto"/>
        <w:left w:val="none" w:sz="0" w:space="0" w:color="auto"/>
        <w:bottom w:val="none" w:sz="0" w:space="0" w:color="auto"/>
        <w:right w:val="none" w:sz="0" w:space="0" w:color="auto"/>
      </w:divBdr>
    </w:div>
    <w:div w:id="486239882">
      <w:bodyDiv w:val="1"/>
      <w:marLeft w:val="0"/>
      <w:marRight w:val="0"/>
      <w:marTop w:val="0"/>
      <w:marBottom w:val="0"/>
      <w:divBdr>
        <w:top w:val="none" w:sz="0" w:space="0" w:color="auto"/>
        <w:left w:val="none" w:sz="0" w:space="0" w:color="auto"/>
        <w:bottom w:val="none" w:sz="0" w:space="0" w:color="auto"/>
        <w:right w:val="none" w:sz="0" w:space="0" w:color="auto"/>
      </w:divBdr>
    </w:div>
    <w:div w:id="487408402">
      <w:bodyDiv w:val="1"/>
      <w:marLeft w:val="0"/>
      <w:marRight w:val="0"/>
      <w:marTop w:val="0"/>
      <w:marBottom w:val="0"/>
      <w:divBdr>
        <w:top w:val="none" w:sz="0" w:space="0" w:color="auto"/>
        <w:left w:val="none" w:sz="0" w:space="0" w:color="auto"/>
        <w:bottom w:val="none" w:sz="0" w:space="0" w:color="auto"/>
        <w:right w:val="none" w:sz="0" w:space="0" w:color="auto"/>
      </w:divBdr>
    </w:div>
    <w:div w:id="489371510">
      <w:bodyDiv w:val="1"/>
      <w:marLeft w:val="0"/>
      <w:marRight w:val="0"/>
      <w:marTop w:val="0"/>
      <w:marBottom w:val="0"/>
      <w:divBdr>
        <w:top w:val="none" w:sz="0" w:space="0" w:color="auto"/>
        <w:left w:val="none" w:sz="0" w:space="0" w:color="auto"/>
        <w:bottom w:val="none" w:sz="0" w:space="0" w:color="auto"/>
        <w:right w:val="none" w:sz="0" w:space="0" w:color="auto"/>
      </w:divBdr>
    </w:div>
    <w:div w:id="491068716">
      <w:bodyDiv w:val="1"/>
      <w:marLeft w:val="0"/>
      <w:marRight w:val="0"/>
      <w:marTop w:val="0"/>
      <w:marBottom w:val="0"/>
      <w:divBdr>
        <w:top w:val="none" w:sz="0" w:space="0" w:color="auto"/>
        <w:left w:val="none" w:sz="0" w:space="0" w:color="auto"/>
        <w:bottom w:val="none" w:sz="0" w:space="0" w:color="auto"/>
        <w:right w:val="none" w:sz="0" w:space="0" w:color="auto"/>
      </w:divBdr>
    </w:div>
    <w:div w:id="492380153">
      <w:bodyDiv w:val="1"/>
      <w:marLeft w:val="0"/>
      <w:marRight w:val="0"/>
      <w:marTop w:val="0"/>
      <w:marBottom w:val="0"/>
      <w:divBdr>
        <w:top w:val="none" w:sz="0" w:space="0" w:color="auto"/>
        <w:left w:val="none" w:sz="0" w:space="0" w:color="auto"/>
        <w:bottom w:val="none" w:sz="0" w:space="0" w:color="auto"/>
        <w:right w:val="none" w:sz="0" w:space="0" w:color="auto"/>
      </w:divBdr>
    </w:div>
    <w:div w:id="493104305">
      <w:bodyDiv w:val="1"/>
      <w:marLeft w:val="0"/>
      <w:marRight w:val="0"/>
      <w:marTop w:val="0"/>
      <w:marBottom w:val="0"/>
      <w:divBdr>
        <w:top w:val="none" w:sz="0" w:space="0" w:color="auto"/>
        <w:left w:val="none" w:sz="0" w:space="0" w:color="auto"/>
        <w:bottom w:val="none" w:sz="0" w:space="0" w:color="auto"/>
        <w:right w:val="none" w:sz="0" w:space="0" w:color="auto"/>
      </w:divBdr>
    </w:div>
    <w:div w:id="494610069">
      <w:bodyDiv w:val="1"/>
      <w:marLeft w:val="0"/>
      <w:marRight w:val="0"/>
      <w:marTop w:val="0"/>
      <w:marBottom w:val="0"/>
      <w:divBdr>
        <w:top w:val="none" w:sz="0" w:space="0" w:color="auto"/>
        <w:left w:val="none" w:sz="0" w:space="0" w:color="auto"/>
        <w:bottom w:val="none" w:sz="0" w:space="0" w:color="auto"/>
        <w:right w:val="none" w:sz="0" w:space="0" w:color="auto"/>
      </w:divBdr>
    </w:div>
    <w:div w:id="494734721">
      <w:bodyDiv w:val="1"/>
      <w:marLeft w:val="0"/>
      <w:marRight w:val="0"/>
      <w:marTop w:val="0"/>
      <w:marBottom w:val="0"/>
      <w:divBdr>
        <w:top w:val="none" w:sz="0" w:space="0" w:color="auto"/>
        <w:left w:val="none" w:sz="0" w:space="0" w:color="auto"/>
        <w:bottom w:val="none" w:sz="0" w:space="0" w:color="auto"/>
        <w:right w:val="none" w:sz="0" w:space="0" w:color="auto"/>
      </w:divBdr>
    </w:div>
    <w:div w:id="496265984">
      <w:bodyDiv w:val="1"/>
      <w:marLeft w:val="0"/>
      <w:marRight w:val="0"/>
      <w:marTop w:val="0"/>
      <w:marBottom w:val="0"/>
      <w:divBdr>
        <w:top w:val="none" w:sz="0" w:space="0" w:color="auto"/>
        <w:left w:val="none" w:sz="0" w:space="0" w:color="auto"/>
        <w:bottom w:val="none" w:sz="0" w:space="0" w:color="auto"/>
        <w:right w:val="none" w:sz="0" w:space="0" w:color="auto"/>
      </w:divBdr>
    </w:div>
    <w:div w:id="498810840">
      <w:bodyDiv w:val="1"/>
      <w:marLeft w:val="0"/>
      <w:marRight w:val="0"/>
      <w:marTop w:val="0"/>
      <w:marBottom w:val="0"/>
      <w:divBdr>
        <w:top w:val="none" w:sz="0" w:space="0" w:color="auto"/>
        <w:left w:val="none" w:sz="0" w:space="0" w:color="auto"/>
        <w:bottom w:val="none" w:sz="0" w:space="0" w:color="auto"/>
        <w:right w:val="none" w:sz="0" w:space="0" w:color="auto"/>
      </w:divBdr>
    </w:div>
    <w:div w:id="498935106">
      <w:bodyDiv w:val="1"/>
      <w:marLeft w:val="0"/>
      <w:marRight w:val="0"/>
      <w:marTop w:val="0"/>
      <w:marBottom w:val="0"/>
      <w:divBdr>
        <w:top w:val="none" w:sz="0" w:space="0" w:color="auto"/>
        <w:left w:val="none" w:sz="0" w:space="0" w:color="auto"/>
        <w:bottom w:val="none" w:sz="0" w:space="0" w:color="auto"/>
        <w:right w:val="none" w:sz="0" w:space="0" w:color="auto"/>
      </w:divBdr>
    </w:div>
    <w:div w:id="501361827">
      <w:bodyDiv w:val="1"/>
      <w:marLeft w:val="0"/>
      <w:marRight w:val="0"/>
      <w:marTop w:val="0"/>
      <w:marBottom w:val="0"/>
      <w:divBdr>
        <w:top w:val="none" w:sz="0" w:space="0" w:color="auto"/>
        <w:left w:val="none" w:sz="0" w:space="0" w:color="auto"/>
        <w:bottom w:val="none" w:sz="0" w:space="0" w:color="auto"/>
        <w:right w:val="none" w:sz="0" w:space="0" w:color="auto"/>
      </w:divBdr>
    </w:div>
    <w:div w:id="502475544">
      <w:bodyDiv w:val="1"/>
      <w:marLeft w:val="0"/>
      <w:marRight w:val="0"/>
      <w:marTop w:val="0"/>
      <w:marBottom w:val="0"/>
      <w:divBdr>
        <w:top w:val="none" w:sz="0" w:space="0" w:color="auto"/>
        <w:left w:val="none" w:sz="0" w:space="0" w:color="auto"/>
        <w:bottom w:val="none" w:sz="0" w:space="0" w:color="auto"/>
        <w:right w:val="none" w:sz="0" w:space="0" w:color="auto"/>
      </w:divBdr>
    </w:div>
    <w:div w:id="502744823">
      <w:bodyDiv w:val="1"/>
      <w:marLeft w:val="0"/>
      <w:marRight w:val="0"/>
      <w:marTop w:val="0"/>
      <w:marBottom w:val="0"/>
      <w:divBdr>
        <w:top w:val="none" w:sz="0" w:space="0" w:color="auto"/>
        <w:left w:val="none" w:sz="0" w:space="0" w:color="auto"/>
        <w:bottom w:val="none" w:sz="0" w:space="0" w:color="auto"/>
        <w:right w:val="none" w:sz="0" w:space="0" w:color="auto"/>
      </w:divBdr>
    </w:div>
    <w:div w:id="505902751">
      <w:bodyDiv w:val="1"/>
      <w:marLeft w:val="0"/>
      <w:marRight w:val="0"/>
      <w:marTop w:val="0"/>
      <w:marBottom w:val="0"/>
      <w:divBdr>
        <w:top w:val="none" w:sz="0" w:space="0" w:color="auto"/>
        <w:left w:val="none" w:sz="0" w:space="0" w:color="auto"/>
        <w:bottom w:val="none" w:sz="0" w:space="0" w:color="auto"/>
        <w:right w:val="none" w:sz="0" w:space="0" w:color="auto"/>
      </w:divBdr>
    </w:div>
    <w:div w:id="508061318">
      <w:bodyDiv w:val="1"/>
      <w:marLeft w:val="0"/>
      <w:marRight w:val="0"/>
      <w:marTop w:val="0"/>
      <w:marBottom w:val="0"/>
      <w:divBdr>
        <w:top w:val="none" w:sz="0" w:space="0" w:color="auto"/>
        <w:left w:val="none" w:sz="0" w:space="0" w:color="auto"/>
        <w:bottom w:val="none" w:sz="0" w:space="0" w:color="auto"/>
        <w:right w:val="none" w:sz="0" w:space="0" w:color="auto"/>
      </w:divBdr>
    </w:div>
    <w:div w:id="509491622">
      <w:bodyDiv w:val="1"/>
      <w:marLeft w:val="0"/>
      <w:marRight w:val="0"/>
      <w:marTop w:val="0"/>
      <w:marBottom w:val="0"/>
      <w:divBdr>
        <w:top w:val="none" w:sz="0" w:space="0" w:color="auto"/>
        <w:left w:val="none" w:sz="0" w:space="0" w:color="auto"/>
        <w:bottom w:val="none" w:sz="0" w:space="0" w:color="auto"/>
        <w:right w:val="none" w:sz="0" w:space="0" w:color="auto"/>
      </w:divBdr>
    </w:div>
    <w:div w:id="509874191">
      <w:bodyDiv w:val="1"/>
      <w:marLeft w:val="0"/>
      <w:marRight w:val="0"/>
      <w:marTop w:val="0"/>
      <w:marBottom w:val="0"/>
      <w:divBdr>
        <w:top w:val="none" w:sz="0" w:space="0" w:color="auto"/>
        <w:left w:val="none" w:sz="0" w:space="0" w:color="auto"/>
        <w:bottom w:val="none" w:sz="0" w:space="0" w:color="auto"/>
        <w:right w:val="none" w:sz="0" w:space="0" w:color="auto"/>
      </w:divBdr>
    </w:div>
    <w:div w:id="511259846">
      <w:bodyDiv w:val="1"/>
      <w:marLeft w:val="0"/>
      <w:marRight w:val="0"/>
      <w:marTop w:val="0"/>
      <w:marBottom w:val="0"/>
      <w:divBdr>
        <w:top w:val="none" w:sz="0" w:space="0" w:color="auto"/>
        <w:left w:val="none" w:sz="0" w:space="0" w:color="auto"/>
        <w:bottom w:val="none" w:sz="0" w:space="0" w:color="auto"/>
        <w:right w:val="none" w:sz="0" w:space="0" w:color="auto"/>
      </w:divBdr>
    </w:div>
    <w:div w:id="513615655">
      <w:bodyDiv w:val="1"/>
      <w:marLeft w:val="0"/>
      <w:marRight w:val="0"/>
      <w:marTop w:val="0"/>
      <w:marBottom w:val="0"/>
      <w:divBdr>
        <w:top w:val="none" w:sz="0" w:space="0" w:color="auto"/>
        <w:left w:val="none" w:sz="0" w:space="0" w:color="auto"/>
        <w:bottom w:val="none" w:sz="0" w:space="0" w:color="auto"/>
        <w:right w:val="none" w:sz="0" w:space="0" w:color="auto"/>
      </w:divBdr>
    </w:div>
    <w:div w:id="514005790">
      <w:bodyDiv w:val="1"/>
      <w:marLeft w:val="0"/>
      <w:marRight w:val="0"/>
      <w:marTop w:val="0"/>
      <w:marBottom w:val="0"/>
      <w:divBdr>
        <w:top w:val="none" w:sz="0" w:space="0" w:color="auto"/>
        <w:left w:val="none" w:sz="0" w:space="0" w:color="auto"/>
        <w:bottom w:val="none" w:sz="0" w:space="0" w:color="auto"/>
        <w:right w:val="none" w:sz="0" w:space="0" w:color="auto"/>
      </w:divBdr>
    </w:div>
    <w:div w:id="515002206">
      <w:bodyDiv w:val="1"/>
      <w:marLeft w:val="0"/>
      <w:marRight w:val="0"/>
      <w:marTop w:val="0"/>
      <w:marBottom w:val="0"/>
      <w:divBdr>
        <w:top w:val="none" w:sz="0" w:space="0" w:color="auto"/>
        <w:left w:val="none" w:sz="0" w:space="0" w:color="auto"/>
        <w:bottom w:val="none" w:sz="0" w:space="0" w:color="auto"/>
        <w:right w:val="none" w:sz="0" w:space="0" w:color="auto"/>
      </w:divBdr>
    </w:div>
    <w:div w:id="515536972">
      <w:bodyDiv w:val="1"/>
      <w:marLeft w:val="0"/>
      <w:marRight w:val="0"/>
      <w:marTop w:val="0"/>
      <w:marBottom w:val="0"/>
      <w:divBdr>
        <w:top w:val="none" w:sz="0" w:space="0" w:color="auto"/>
        <w:left w:val="none" w:sz="0" w:space="0" w:color="auto"/>
        <w:bottom w:val="none" w:sz="0" w:space="0" w:color="auto"/>
        <w:right w:val="none" w:sz="0" w:space="0" w:color="auto"/>
      </w:divBdr>
    </w:div>
    <w:div w:id="517931946">
      <w:bodyDiv w:val="1"/>
      <w:marLeft w:val="0"/>
      <w:marRight w:val="0"/>
      <w:marTop w:val="0"/>
      <w:marBottom w:val="0"/>
      <w:divBdr>
        <w:top w:val="none" w:sz="0" w:space="0" w:color="auto"/>
        <w:left w:val="none" w:sz="0" w:space="0" w:color="auto"/>
        <w:bottom w:val="none" w:sz="0" w:space="0" w:color="auto"/>
        <w:right w:val="none" w:sz="0" w:space="0" w:color="auto"/>
      </w:divBdr>
    </w:div>
    <w:div w:id="521557203">
      <w:bodyDiv w:val="1"/>
      <w:marLeft w:val="0"/>
      <w:marRight w:val="0"/>
      <w:marTop w:val="0"/>
      <w:marBottom w:val="0"/>
      <w:divBdr>
        <w:top w:val="none" w:sz="0" w:space="0" w:color="auto"/>
        <w:left w:val="none" w:sz="0" w:space="0" w:color="auto"/>
        <w:bottom w:val="none" w:sz="0" w:space="0" w:color="auto"/>
        <w:right w:val="none" w:sz="0" w:space="0" w:color="auto"/>
      </w:divBdr>
    </w:div>
    <w:div w:id="521674070">
      <w:bodyDiv w:val="1"/>
      <w:marLeft w:val="0"/>
      <w:marRight w:val="0"/>
      <w:marTop w:val="0"/>
      <w:marBottom w:val="0"/>
      <w:divBdr>
        <w:top w:val="none" w:sz="0" w:space="0" w:color="auto"/>
        <w:left w:val="none" w:sz="0" w:space="0" w:color="auto"/>
        <w:bottom w:val="none" w:sz="0" w:space="0" w:color="auto"/>
        <w:right w:val="none" w:sz="0" w:space="0" w:color="auto"/>
      </w:divBdr>
    </w:div>
    <w:div w:id="521895311">
      <w:bodyDiv w:val="1"/>
      <w:marLeft w:val="0"/>
      <w:marRight w:val="0"/>
      <w:marTop w:val="0"/>
      <w:marBottom w:val="0"/>
      <w:divBdr>
        <w:top w:val="none" w:sz="0" w:space="0" w:color="auto"/>
        <w:left w:val="none" w:sz="0" w:space="0" w:color="auto"/>
        <w:bottom w:val="none" w:sz="0" w:space="0" w:color="auto"/>
        <w:right w:val="none" w:sz="0" w:space="0" w:color="auto"/>
      </w:divBdr>
    </w:div>
    <w:div w:id="524056181">
      <w:bodyDiv w:val="1"/>
      <w:marLeft w:val="0"/>
      <w:marRight w:val="0"/>
      <w:marTop w:val="0"/>
      <w:marBottom w:val="0"/>
      <w:divBdr>
        <w:top w:val="none" w:sz="0" w:space="0" w:color="auto"/>
        <w:left w:val="none" w:sz="0" w:space="0" w:color="auto"/>
        <w:bottom w:val="none" w:sz="0" w:space="0" w:color="auto"/>
        <w:right w:val="none" w:sz="0" w:space="0" w:color="auto"/>
      </w:divBdr>
    </w:div>
    <w:div w:id="525337698">
      <w:bodyDiv w:val="1"/>
      <w:marLeft w:val="0"/>
      <w:marRight w:val="0"/>
      <w:marTop w:val="0"/>
      <w:marBottom w:val="0"/>
      <w:divBdr>
        <w:top w:val="none" w:sz="0" w:space="0" w:color="auto"/>
        <w:left w:val="none" w:sz="0" w:space="0" w:color="auto"/>
        <w:bottom w:val="none" w:sz="0" w:space="0" w:color="auto"/>
        <w:right w:val="none" w:sz="0" w:space="0" w:color="auto"/>
      </w:divBdr>
    </w:div>
    <w:div w:id="533426163">
      <w:bodyDiv w:val="1"/>
      <w:marLeft w:val="0"/>
      <w:marRight w:val="0"/>
      <w:marTop w:val="0"/>
      <w:marBottom w:val="0"/>
      <w:divBdr>
        <w:top w:val="none" w:sz="0" w:space="0" w:color="auto"/>
        <w:left w:val="none" w:sz="0" w:space="0" w:color="auto"/>
        <w:bottom w:val="none" w:sz="0" w:space="0" w:color="auto"/>
        <w:right w:val="none" w:sz="0" w:space="0" w:color="auto"/>
      </w:divBdr>
    </w:div>
    <w:div w:id="534123252">
      <w:bodyDiv w:val="1"/>
      <w:marLeft w:val="0"/>
      <w:marRight w:val="0"/>
      <w:marTop w:val="0"/>
      <w:marBottom w:val="0"/>
      <w:divBdr>
        <w:top w:val="none" w:sz="0" w:space="0" w:color="auto"/>
        <w:left w:val="none" w:sz="0" w:space="0" w:color="auto"/>
        <w:bottom w:val="none" w:sz="0" w:space="0" w:color="auto"/>
        <w:right w:val="none" w:sz="0" w:space="0" w:color="auto"/>
      </w:divBdr>
    </w:div>
    <w:div w:id="538015478">
      <w:bodyDiv w:val="1"/>
      <w:marLeft w:val="0"/>
      <w:marRight w:val="0"/>
      <w:marTop w:val="0"/>
      <w:marBottom w:val="0"/>
      <w:divBdr>
        <w:top w:val="none" w:sz="0" w:space="0" w:color="auto"/>
        <w:left w:val="none" w:sz="0" w:space="0" w:color="auto"/>
        <w:bottom w:val="none" w:sz="0" w:space="0" w:color="auto"/>
        <w:right w:val="none" w:sz="0" w:space="0" w:color="auto"/>
      </w:divBdr>
    </w:div>
    <w:div w:id="538082886">
      <w:bodyDiv w:val="1"/>
      <w:marLeft w:val="0"/>
      <w:marRight w:val="0"/>
      <w:marTop w:val="0"/>
      <w:marBottom w:val="0"/>
      <w:divBdr>
        <w:top w:val="none" w:sz="0" w:space="0" w:color="auto"/>
        <w:left w:val="none" w:sz="0" w:space="0" w:color="auto"/>
        <w:bottom w:val="none" w:sz="0" w:space="0" w:color="auto"/>
        <w:right w:val="none" w:sz="0" w:space="0" w:color="auto"/>
      </w:divBdr>
    </w:div>
    <w:div w:id="538201467">
      <w:bodyDiv w:val="1"/>
      <w:marLeft w:val="0"/>
      <w:marRight w:val="0"/>
      <w:marTop w:val="0"/>
      <w:marBottom w:val="0"/>
      <w:divBdr>
        <w:top w:val="none" w:sz="0" w:space="0" w:color="auto"/>
        <w:left w:val="none" w:sz="0" w:space="0" w:color="auto"/>
        <w:bottom w:val="none" w:sz="0" w:space="0" w:color="auto"/>
        <w:right w:val="none" w:sz="0" w:space="0" w:color="auto"/>
      </w:divBdr>
    </w:div>
    <w:div w:id="539324790">
      <w:bodyDiv w:val="1"/>
      <w:marLeft w:val="0"/>
      <w:marRight w:val="0"/>
      <w:marTop w:val="0"/>
      <w:marBottom w:val="0"/>
      <w:divBdr>
        <w:top w:val="none" w:sz="0" w:space="0" w:color="auto"/>
        <w:left w:val="none" w:sz="0" w:space="0" w:color="auto"/>
        <w:bottom w:val="none" w:sz="0" w:space="0" w:color="auto"/>
        <w:right w:val="none" w:sz="0" w:space="0" w:color="auto"/>
      </w:divBdr>
    </w:div>
    <w:div w:id="541986375">
      <w:bodyDiv w:val="1"/>
      <w:marLeft w:val="0"/>
      <w:marRight w:val="0"/>
      <w:marTop w:val="0"/>
      <w:marBottom w:val="0"/>
      <w:divBdr>
        <w:top w:val="none" w:sz="0" w:space="0" w:color="auto"/>
        <w:left w:val="none" w:sz="0" w:space="0" w:color="auto"/>
        <w:bottom w:val="none" w:sz="0" w:space="0" w:color="auto"/>
        <w:right w:val="none" w:sz="0" w:space="0" w:color="auto"/>
      </w:divBdr>
    </w:div>
    <w:div w:id="543370186">
      <w:bodyDiv w:val="1"/>
      <w:marLeft w:val="0"/>
      <w:marRight w:val="0"/>
      <w:marTop w:val="0"/>
      <w:marBottom w:val="0"/>
      <w:divBdr>
        <w:top w:val="none" w:sz="0" w:space="0" w:color="auto"/>
        <w:left w:val="none" w:sz="0" w:space="0" w:color="auto"/>
        <w:bottom w:val="none" w:sz="0" w:space="0" w:color="auto"/>
        <w:right w:val="none" w:sz="0" w:space="0" w:color="auto"/>
      </w:divBdr>
    </w:div>
    <w:div w:id="544753667">
      <w:bodyDiv w:val="1"/>
      <w:marLeft w:val="0"/>
      <w:marRight w:val="0"/>
      <w:marTop w:val="0"/>
      <w:marBottom w:val="0"/>
      <w:divBdr>
        <w:top w:val="none" w:sz="0" w:space="0" w:color="auto"/>
        <w:left w:val="none" w:sz="0" w:space="0" w:color="auto"/>
        <w:bottom w:val="none" w:sz="0" w:space="0" w:color="auto"/>
        <w:right w:val="none" w:sz="0" w:space="0" w:color="auto"/>
      </w:divBdr>
    </w:div>
    <w:div w:id="547304728">
      <w:bodyDiv w:val="1"/>
      <w:marLeft w:val="0"/>
      <w:marRight w:val="0"/>
      <w:marTop w:val="0"/>
      <w:marBottom w:val="0"/>
      <w:divBdr>
        <w:top w:val="none" w:sz="0" w:space="0" w:color="auto"/>
        <w:left w:val="none" w:sz="0" w:space="0" w:color="auto"/>
        <w:bottom w:val="none" w:sz="0" w:space="0" w:color="auto"/>
        <w:right w:val="none" w:sz="0" w:space="0" w:color="auto"/>
      </w:divBdr>
    </w:div>
    <w:div w:id="550313608">
      <w:bodyDiv w:val="1"/>
      <w:marLeft w:val="0"/>
      <w:marRight w:val="0"/>
      <w:marTop w:val="0"/>
      <w:marBottom w:val="0"/>
      <w:divBdr>
        <w:top w:val="none" w:sz="0" w:space="0" w:color="auto"/>
        <w:left w:val="none" w:sz="0" w:space="0" w:color="auto"/>
        <w:bottom w:val="none" w:sz="0" w:space="0" w:color="auto"/>
        <w:right w:val="none" w:sz="0" w:space="0" w:color="auto"/>
      </w:divBdr>
    </w:div>
    <w:div w:id="550768716">
      <w:bodyDiv w:val="1"/>
      <w:marLeft w:val="0"/>
      <w:marRight w:val="0"/>
      <w:marTop w:val="0"/>
      <w:marBottom w:val="0"/>
      <w:divBdr>
        <w:top w:val="none" w:sz="0" w:space="0" w:color="auto"/>
        <w:left w:val="none" w:sz="0" w:space="0" w:color="auto"/>
        <w:bottom w:val="none" w:sz="0" w:space="0" w:color="auto"/>
        <w:right w:val="none" w:sz="0" w:space="0" w:color="auto"/>
      </w:divBdr>
    </w:div>
    <w:div w:id="551503304">
      <w:bodyDiv w:val="1"/>
      <w:marLeft w:val="0"/>
      <w:marRight w:val="0"/>
      <w:marTop w:val="0"/>
      <w:marBottom w:val="0"/>
      <w:divBdr>
        <w:top w:val="none" w:sz="0" w:space="0" w:color="auto"/>
        <w:left w:val="none" w:sz="0" w:space="0" w:color="auto"/>
        <w:bottom w:val="none" w:sz="0" w:space="0" w:color="auto"/>
        <w:right w:val="none" w:sz="0" w:space="0" w:color="auto"/>
      </w:divBdr>
    </w:div>
    <w:div w:id="552350086">
      <w:bodyDiv w:val="1"/>
      <w:marLeft w:val="0"/>
      <w:marRight w:val="0"/>
      <w:marTop w:val="0"/>
      <w:marBottom w:val="0"/>
      <w:divBdr>
        <w:top w:val="none" w:sz="0" w:space="0" w:color="auto"/>
        <w:left w:val="none" w:sz="0" w:space="0" w:color="auto"/>
        <w:bottom w:val="none" w:sz="0" w:space="0" w:color="auto"/>
        <w:right w:val="none" w:sz="0" w:space="0" w:color="auto"/>
      </w:divBdr>
    </w:div>
    <w:div w:id="554778985">
      <w:bodyDiv w:val="1"/>
      <w:marLeft w:val="0"/>
      <w:marRight w:val="0"/>
      <w:marTop w:val="0"/>
      <w:marBottom w:val="0"/>
      <w:divBdr>
        <w:top w:val="none" w:sz="0" w:space="0" w:color="auto"/>
        <w:left w:val="none" w:sz="0" w:space="0" w:color="auto"/>
        <w:bottom w:val="none" w:sz="0" w:space="0" w:color="auto"/>
        <w:right w:val="none" w:sz="0" w:space="0" w:color="auto"/>
      </w:divBdr>
    </w:div>
    <w:div w:id="555118989">
      <w:bodyDiv w:val="1"/>
      <w:marLeft w:val="0"/>
      <w:marRight w:val="0"/>
      <w:marTop w:val="0"/>
      <w:marBottom w:val="0"/>
      <w:divBdr>
        <w:top w:val="none" w:sz="0" w:space="0" w:color="auto"/>
        <w:left w:val="none" w:sz="0" w:space="0" w:color="auto"/>
        <w:bottom w:val="none" w:sz="0" w:space="0" w:color="auto"/>
        <w:right w:val="none" w:sz="0" w:space="0" w:color="auto"/>
      </w:divBdr>
    </w:div>
    <w:div w:id="558591258">
      <w:bodyDiv w:val="1"/>
      <w:marLeft w:val="0"/>
      <w:marRight w:val="0"/>
      <w:marTop w:val="0"/>
      <w:marBottom w:val="0"/>
      <w:divBdr>
        <w:top w:val="none" w:sz="0" w:space="0" w:color="auto"/>
        <w:left w:val="none" w:sz="0" w:space="0" w:color="auto"/>
        <w:bottom w:val="none" w:sz="0" w:space="0" w:color="auto"/>
        <w:right w:val="none" w:sz="0" w:space="0" w:color="auto"/>
      </w:divBdr>
    </w:div>
    <w:div w:id="559755407">
      <w:bodyDiv w:val="1"/>
      <w:marLeft w:val="0"/>
      <w:marRight w:val="0"/>
      <w:marTop w:val="0"/>
      <w:marBottom w:val="0"/>
      <w:divBdr>
        <w:top w:val="none" w:sz="0" w:space="0" w:color="auto"/>
        <w:left w:val="none" w:sz="0" w:space="0" w:color="auto"/>
        <w:bottom w:val="none" w:sz="0" w:space="0" w:color="auto"/>
        <w:right w:val="none" w:sz="0" w:space="0" w:color="auto"/>
      </w:divBdr>
    </w:div>
    <w:div w:id="563757577">
      <w:bodyDiv w:val="1"/>
      <w:marLeft w:val="0"/>
      <w:marRight w:val="0"/>
      <w:marTop w:val="0"/>
      <w:marBottom w:val="0"/>
      <w:divBdr>
        <w:top w:val="none" w:sz="0" w:space="0" w:color="auto"/>
        <w:left w:val="none" w:sz="0" w:space="0" w:color="auto"/>
        <w:bottom w:val="none" w:sz="0" w:space="0" w:color="auto"/>
        <w:right w:val="none" w:sz="0" w:space="0" w:color="auto"/>
      </w:divBdr>
    </w:div>
    <w:div w:id="564924043">
      <w:bodyDiv w:val="1"/>
      <w:marLeft w:val="0"/>
      <w:marRight w:val="0"/>
      <w:marTop w:val="0"/>
      <w:marBottom w:val="0"/>
      <w:divBdr>
        <w:top w:val="none" w:sz="0" w:space="0" w:color="auto"/>
        <w:left w:val="none" w:sz="0" w:space="0" w:color="auto"/>
        <w:bottom w:val="none" w:sz="0" w:space="0" w:color="auto"/>
        <w:right w:val="none" w:sz="0" w:space="0" w:color="auto"/>
      </w:divBdr>
    </w:div>
    <w:div w:id="565803545">
      <w:bodyDiv w:val="1"/>
      <w:marLeft w:val="0"/>
      <w:marRight w:val="0"/>
      <w:marTop w:val="0"/>
      <w:marBottom w:val="0"/>
      <w:divBdr>
        <w:top w:val="none" w:sz="0" w:space="0" w:color="auto"/>
        <w:left w:val="none" w:sz="0" w:space="0" w:color="auto"/>
        <w:bottom w:val="none" w:sz="0" w:space="0" w:color="auto"/>
        <w:right w:val="none" w:sz="0" w:space="0" w:color="auto"/>
      </w:divBdr>
    </w:div>
    <w:div w:id="568273201">
      <w:bodyDiv w:val="1"/>
      <w:marLeft w:val="0"/>
      <w:marRight w:val="0"/>
      <w:marTop w:val="0"/>
      <w:marBottom w:val="0"/>
      <w:divBdr>
        <w:top w:val="none" w:sz="0" w:space="0" w:color="auto"/>
        <w:left w:val="none" w:sz="0" w:space="0" w:color="auto"/>
        <w:bottom w:val="none" w:sz="0" w:space="0" w:color="auto"/>
        <w:right w:val="none" w:sz="0" w:space="0" w:color="auto"/>
      </w:divBdr>
    </w:div>
    <w:div w:id="568930741">
      <w:bodyDiv w:val="1"/>
      <w:marLeft w:val="0"/>
      <w:marRight w:val="0"/>
      <w:marTop w:val="0"/>
      <w:marBottom w:val="0"/>
      <w:divBdr>
        <w:top w:val="none" w:sz="0" w:space="0" w:color="auto"/>
        <w:left w:val="none" w:sz="0" w:space="0" w:color="auto"/>
        <w:bottom w:val="none" w:sz="0" w:space="0" w:color="auto"/>
        <w:right w:val="none" w:sz="0" w:space="0" w:color="auto"/>
      </w:divBdr>
    </w:div>
    <w:div w:id="569996402">
      <w:bodyDiv w:val="1"/>
      <w:marLeft w:val="0"/>
      <w:marRight w:val="0"/>
      <w:marTop w:val="0"/>
      <w:marBottom w:val="0"/>
      <w:divBdr>
        <w:top w:val="none" w:sz="0" w:space="0" w:color="auto"/>
        <w:left w:val="none" w:sz="0" w:space="0" w:color="auto"/>
        <w:bottom w:val="none" w:sz="0" w:space="0" w:color="auto"/>
        <w:right w:val="none" w:sz="0" w:space="0" w:color="auto"/>
      </w:divBdr>
    </w:div>
    <w:div w:id="570311452">
      <w:bodyDiv w:val="1"/>
      <w:marLeft w:val="0"/>
      <w:marRight w:val="0"/>
      <w:marTop w:val="0"/>
      <w:marBottom w:val="0"/>
      <w:divBdr>
        <w:top w:val="none" w:sz="0" w:space="0" w:color="auto"/>
        <w:left w:val="none" w:sz="0" w:space="0" w:color="auto"/>
        <w:bottom w:val="none" w:sz="0" w:space="0" w:color="auto"/>
        <w:right w:val="none" w:sz="0" w:space="0" w:color="auto"/>
      </w:divBdr>
    </w:div>
    <w:div w:id="571620679">
      <w:bodyDiv w:val="1"/>
      <w:marLeft w:val="0"/>
      <w:marRight w:val="0"/>
      <w:marTop w:val="0"/>
      <w:marBottom w:val="0"/>
      <w:divBdr>
        <w:top w:val="none" w:sz="0" w:space="0" w:color="auto"/>
        <w:left w:val="none" w:sz="0" w:space="0" w:color="auto"/>
        <w:bottom w:val="none" w:sz="0" w:space="0" w:color="auto"/>
        <w:right w:val="none" w:sz="0" w:space="0" w:color="auto"/>
      </w:divBdr>
    </w:div>
    <w:div w:id="571889395">
      <w:bodyDiv w:val="1"/>
      <w:marLeft w:val="0"/>
      <w:marRight w:val="0"/>
      <w:marTop w:val="0"/>
      <w:marBottom w:val="0"/>
      <w:divBdr>
        <w:top w:val="none" w:sz="0" w:space="0" w:color="auto"/>
        <w:left w:val="none" w:sz="0" w:space="0" w:color="auto"/>
        <w:bottom w:val="none" w:sz="0" w:space="0" w:color="auto"/>
        <w:right w:val="none" w:sz="0" w:space="0" w:color="auto"/>
      </w:divBdr>
    </w:div>
    <w:div w:id="573397211">
      <w:bodyDiv w:val="1"/>
      <w:marLeft w:val="0"/>
      <w:marRight w:val="0"/>
      <w:marTop w:val="0"/>
      <w:marBottom w:val="0"/>
      <w:divBdr>
        <w:top w:val="none" w:sz="0" w:space="0" w:color="auto"/>
        <w:left w:val="none" w:sz="0" w:space="0" w:color="auto"/>
        <w:bottom w:val="none" w:sz="0" w:space="0" w:color="auto"/>
        <w:right w:val="none" w:sz="0" w:space="0" w:color="auto"/>
      </w:divBdr>
    </w:div>
    <w:div w:id="574902941">
      <w:bodyDiv w:val="1"/>
      <w:marLeft w:val="0"/>
      <w:marRight w:val="0"/>
      <w:marTop w:val="0"/>
      <w:marBottom w:val="0"/>
      <w:divBdr>
        <w:top w:val="none" w:sz="0" w:space="0" w:color="auto"/>
        <w:left w:val="none" w:sz="0" w:space="0" w:color="auto"/>
        <w:bottom w:val="none" w:sz="0" w:space="0" w:color="auto"/>
        <w:right w:val="none" w:sz="0" w:space="0" w:color="auto"/>
      </w:divBdr>
    </w:div>
    <w:div w:id="575476065">
      <w:bodyDiv w:val="1"/>
      <w:marLeft w:val="0"/>
      <w:marRight w:val="0"/>
      <w:marTop w:val="0"/>
      <w:marBottom w:val="0"/>
      <w:divBdr>
        <w:top w:val="none" w:sz="0" w:space="0" w:color="auto"/>
        <w:left w:val="none" w:sz="0" w:space="0" w:color="auto"/>
        <w:bottom w:val="none" w:sz="0" w:space="0" w:color="auto"/>
        <w:right w:val="none" w:sz="0" w:space="0" w:color="auto"/>
      </w:divBdr>
    </w:div>
    <w:div w:id="576551893">
      <w:bodyDiv w:val="1"/>
      <w:marLeft w:val="0"/>
      <w:marRight w:val="0"/>
      <w:marTop w:val="0"/>
      <w:marBottom w:val="0"/>
      <w:divBdr>
        <w:top w:val="none" w:sz="0" w:space="0" w:color="auto"/>
        <w:left w:val="none" w:sz="0" w:space="0" w:color="auto"/>
        <w:bottom w:val="none" w:sz="0" w:space="0" w:color="auto"/>
        <w:right w:val="none" w:sz="0" w:space="0" w:color="auto"/>
      </w:divBdr>
    </w:div>
    <w:div w:id="578058532">
      <w:bodyDiv w:val="1"/>
      <w:marLeft w:val="0"/>
      <w:marRight w:val="0"/>
      <w:marTop w:val="0"/>
      <w:marBottom w:val="0"/>
      <w:divBdr>
        <w:top w:val="none" w:sz="0" w:space="0" w:color="auto"/>
        <w:left w:val="none" w:sz="0" w:space="0" w:color="auto"/>
        <w:bottom w:val="none" w:sz="0" w:space="0" w:color="auto"/>
        <w:right w:val="none" w:sz="0" w:space="0" w:color="auto"/>
      </w:divBdr>
    </w:div>
    <w:div w:id="580020583">
      <w:bodyDiv w:val="1"/>
      <w:marLeft w:val="0"/>
      <w:marRight w:val="0"/>
      <w:marTop w:val="0"/>
      <w:marBottom w:val="0"/>
      <w:divBdr>
        <w:top w:val="none" w:sz="0" w:space="0" w:color="auto"/>
        <w:left w:val="none" w:sz="0" w:space="0" w:color="auto"/>
        <w:bottom w:val="none" w:sz="0" w:space="0" w:color="auto"/>
        <w:right w:val="none" w:sz="0" w:space="0" w:color="auto"/>
      </w:divBdr>
    </w:div>
    <w:div w:id="580914970">
      <w:bodyDiv w:val="1"/>
      <w:marLeft w:val="0"/>
      <w:marRight w:val="0"/>
      <w:marTop w:val="0"/>
      <w:marBottom w:val="0"/>
      <w:divBdr>
        <w:top w:val="none" w:sz="0" w:space="0" w:color="auto"/>
        <w:left w:val="none" w:sz="0" w:space="0" w:color="auto"/>
        <w:bottom w:val="none" w:sz="0" w:space="0" w:color="auto"/>
        <w:right w:val="none" w:sz="0" w:space="0" w:color="auto"/>
      </w:divBdr>
    </w:div>
    <w:div w:id="581716237">
      <w:bodyDiv w:val="1"/>
      <w:marLeft w:val="0"/>
      <w:marRight w:val="0"/>
      <w:marTop w:val="0"/>
      <w:marBottom w:val="0"/>
      <w:divBdr>
        <w:top w:val="none" w:sz="0" w:space="0" w:color="auto"/>
        <w:left w:val="none" w:sz="0" w:space="0" w:color="auto"/>
        <w:bottom w:val="none" w:sz="0" w:space="0" w:color="auto"/>
        <w:right w:val="none" w:sz="0" w:space="0" w:color="auto"/>
      </w:divBdr>
    </w:div>
    <w:div w:id="582690068">
      <w:bodyDiv w:val="1"/>
      <w:marLeft w:val="0"/>
      <w:marRight w:val="0"/>
      <w:marTop w:val="0"/>
      <w:marBottom w:val="0"/>
      <w:divBdr>
        <w:top w:val="none" w:sz="0" w:space="0" w:color="auto"/>
        <w:left w:val="none" w:sz="0" w:space="0" w:color="auto"/>
        <w:bottom w:val="none" w:sz="0" w:space="0" w:color="auto"/>
        <w:right w:val="none" w:sz="0" w:space="0" w:color="auto"/>
      </w:divBdr>
    </w:div>
    <w:div w:id="585503035">
      <w:bodyDiv w:val="1"/>
      <w:marLeft w:val="0"/>
      <w:marRight w:val="0"/>
      <w:marTop w:val="0"/>
      <w:marBottom w:val="0"/>
      <w:divBdr>
        <w:top w:val="none" w:sz="0" w:space="0" w:color="auto"/>
        <w:left w:val="none" w:sz="0" w:space="0" w:color="auto"/>
        <w:bottom w:val="none" w:sz="0" w:space="0" w:color="auto"/>
        <w:right w:val="none" w:sz="0" w:space="0" w:color="auto"/>
      </w:divBdr>
    </w:div>
    <w:div w:id="585841105">
      <w:bodyDiv w:val="1"/>
      <w:marLeft w:val="0"/>
      <w:marRight w:val="0"/>
      <w:marTop w:val="0"/>
      <w:marBottom w:val="0"/>
      <w:divBdr>
        <w:top w:val="none" w:sz="0" w:space="0" w:color="auto"/>
        <w:left w:val="none" w:sz="0" w:space="0" w:color="auto"/>
        <w:bottom w:val="none" w:sz="0" w:space="0" w:color="auto"/>
        <w:right w:val="none" w:sz="0" w:space="0" w:color="auto"/>
      </w:divBdr>
    </w:div>
    <w:div w:id="586227551">
      <w:bodyDiv w:val="1"/>
      <w:marLeft w:val="0"/>
      <w:marRight w:val="0"/>
      <w:marTop w:val="0"/>
      <w:marBottom w:val="0"/>
      <w:divBdr>
        <w:top w:val="none" w:sz="0" w:space="0" w:color="auto"/>
        <w:left w:val="none" w:sz="0" w:space="0" w:color="auto"/>
        <w:bottom w:val="none" w:sz="0" w:space="0" w:color="auto"/>
        <w:right w:val="none" w:sz="0" w:space="0" w:color="auto"/>
      </w:divBdr>
    </w:div>
    <w:div w:id="590160979">
      <w:bodyDiv w:val="1"/>
      <w:marLeft w:val="0"/>
      <w:marRight w:val="0"/>
      <w:marTop w:val="0"/>
      <w:marBottom w:val="0"/>
      <w:divBdr>
        <w:top w:val="none" w:sz="0" w:space="0" w:color="auto"/>
        <w:left w:val="none" w:sz="0" w:space="0" w:color="auto"/>
        <w:bottom w:val="none" w:sz="0" w:space="0" w:color="auto"/>
        <w:right w:val="none" w:sz="0" w:space="0" w:color="auto"/>
      </w:divBdr>
    </w:div>
    <w:div w:id="591821756">
      <w:bodyDiv w:val="1"/>
      <w:marLeft w:val="0"/>
      <w:marRight w:val="0"/>
      <w:marTop w:val="0"/>
      <w:marBottom w:val="0"/>
      <w:divBdr>
        <w:top w:val="none" w:sz="0" w:space="0" w:color="auto"/>
        <w:left w:val="none" w:sz="0" w:space="0" w:color="auto"/>
        <w:bottom w:val="none" w:sz="0" w:space="0" w:color="auto"/>
        <w:right w:val="none" w:sz="0" w:space="0" w:color="auto"/>
      </w:divBdr>
    </w:div>
    <w:div w:id="599073488">
      <w:bodyDiv w:val="1"/>
      <w:marLeft w:val="0"/>
      <w:marRight w:val="0"/>
      <w:marTop w:val="0"/>
      <w:marBottom w:val="0"/>
      <w:divBdr>
        <w:top w:val="none" w:sz="0" w:space="0" w:color="auto"/>
        <w:left w:val="none" w:sz="0" w:space="0" w:color="auto"/>
        <w:bottom w:val="none" w:sz="0" w:space="0" w:color="auto"/>
        <w:right w:val="none" w:sz="0" w:space="0" w:color="auto"/>
      </w:divBdr>
    </w:div>
    <w:div w:id="599263639">
      <w:bodyDiv w:val="1"/>
      <w:marLeft w:val="0"/>
      <w:marRight w:val="0"/>
      <w:marTop w:val="0"/>
      <w:marBottom w:val="0"/>
      <w:divBdr>
        <w:top w:val="none" w:sz="0" w:space="0" w:color="auto"/>
        <w:left w:val="none" w:sz="0" w:space="0" w:color="auto"/>
        <w:bottom w:val="none" w:sz="0" w:space="0" w:color="auto"/>
        <w:right w:val="none" w:sz="0" w:space="0" w:color="auto"/>
      </w:divBdr>
    </w:div>
    <w:div w:id="599995804">
      <w:bodyDiv w:val="1"/>
      <w:marLeft w:val="0"/>
      <w:marRight w:val="0"/>
      <w:marTop w:val="0"/>
      <w:marBottom w:val="0"/>
      <w:divBdr>
        <w:top w:val="none" w:sz="0" w:space="0" w:color="auto"/>
        <w:left w:val="none" w:sz="0" w:space="0" w:color="auto"/>
        <w:bottom w:val="none" w:sz="0" w:space="0" w:color="auto"/>
        <w:right w:val="none" w:sz="0" w:space="0" w:color="auto"/>
      </w:divBdr>
    </w:div>
    <w:div w:id="600188896">
      <w:bodyDiv w:val="1"/>
      <w:marLeft w:val="0"/>
      <w:marRight w:val="0"/>
      <w:marTop w:val="0"/>
      <w:marBottom w:val="0"/>
      <w:divBdr>
        <w:top w:val="none" w:sz="0" w:space="0" w:color="auto"/>
        <w:left w:val="none" w:sz="0" w:space="0" w:color="auto"/>
        <w:bottom w:val="none" w:sz="0" w:space="0" w:color="auto"/>
        <w:right w:val="none" w:sz="0" w:space="0" w:color="auto"/>
      </w:divBdr>
    </w:div>
    <w:div w:id="601302926">
      <w:bodyDiv w:val="1"/>
      <w:marLeft w:val="0"/>
      <w:marRight w:val="0"/>
      <w:marTop w:val="0"/>
      <w:marBottom w:val="0"/>
      <w:divBdr>
        <w:top w:val="none" w:sz="0" w:space="0" w:color="auto"/>
        <w:left w:val="none" w:sz="0" w:space="0" w:color="auto"/>
        <w:bottom w:val="none" w:sz="0" w:space="0" w:color="auto"/>
        <w:right w:val="none" w:sz="0" w:space="0" w:color="auto"/>
      </w:divBdr>
    </w:div>
    <w:div w:id="604075585">
      <w:bodyDiv w:val="1"/>
      <w:marLeft w:val="0"/>
      <w:marRight w:val="0"/>
      <w:marTop w:val="0"/>
      <w:marBottom w:val="0"/>
      <w:divBdr>
        <w:top w:val="none" w:sz="0" w:space="0" w:color="auto"/>
        <w:left w:val="none" w:sz="0" w:space="0" w:color="auto"/>
        <w:bottom w:val="none" w:sz="0" w:space="0" w:color="auto"/>
        <w:right w:val="none" w:sz="0" w:space="0" w:color="auto"/>
      </w:divBdr>
    </w:div>
    <w:div w:id="607784886">
      <w:bodyDiv w:val="1"/>
      <w:marLeft w:val="0"/>
      <w:marRight w:val="0"/>
      <w:marTop w:val="0"/>
      <w:marBottom w:val="0"/>
      <w:divBdr>
        <w:top w:val="none" w:sz="0" w:space="0" w:color="auto"/>
        <w:left w:val="none" w:sz="0" w:space="0" w:color="auto"/>
        <w:bottom w:val="none" w:sz="0" w:space="0" w:color="auto"/>
        <w:right w:val="none" w:sz="0" w:space="0" w:color="auto"/>
      </w:divBdr>
    </w:div>
    <w:div w:id="608048268">
      <w:bodyDiv w:val="1"/>
      <w:marLeft w:val="0"/>
      <w:marRight w:val="0"/>
      <w:marTop w:val="0"/>
      <w:marBottom w:val="0"/>
      <w:divBdr>
        <w:top w:val="none" w:sz="0" w:space="0" w:color="auto"/>
        <w:left w:val="none" w:sz="0" w:space="0" w:color="auto"/>
        <w:bottom w:val="none" w:sz="0" w:space="0" w:color="auto"/>
        <w:right w:val="none" w:sz="0" w:space="0" w:color="auto"/>
      </w:divBdr>
    </w:div>
    <w:div w:id="611060314">
      <w:bodyDiv w:val="1"/>
      <w:marLeft w:val="0"/>
      <w:marRight w:val="0"/>
      <w:marTop w:val="0"/>
      <w:marBottom w:val="0"/>
      <w:divBdr>
        <w:top w:val="none" w:sz="0" w:space="0" w:color="auto"/>
        <w:left w:val="none" w:sz="0" w:space="0" w:color="auto"/>
        <w:bottom w:val="none" w:sz="0" w:space="0" w:color="auto"/>
        <w:right w:val="none" w:sz="0" w:space="0" w:color="auto"/>
      </w:divBdr>
    </w:div>
    <w:div w:id="611131554">
      <w:bodyDiv w:val="1"/>
      <w:marLeft w:val="0"/>
      <w:marRight w:val="0"/>
      <w:marTop w:val="0"/>
      <w:marBottom w:val="0"/>
      <w:divBdr>
        <w:top w:val="none" w:sz="0" w:space="0" w:color="auto"/>
        <w:left w:val="none" w:sz="0" w:space="0" w:color="auto"/>
        <w:bottom w:val="none" w:sz="0" w:space="0" w:color="auto"/>
        <w:right w:val="none" w:sz="0" w:space="0" w:color="auto"/>
      </w:divBdr>
    </w:div>
    <w:div w:id="611278179">
      <w:bodyDiv w:val="1"/>
      <w:marLeft w:val="0"/>
      <w:marRight w:val="0"/>
      <w:marTop w:val="0"/>
      <w:marBottom w:val="0"/>
      <w:divBdr>
        <w:top w:val="none" w:sz="0" w:space="0" w:color="auto"/>
        <w:left w:val="none" w:sz="0" w:space="0" w:color="auto"/>
        <w:bottom w:val="none" w:sz="0" w:space="0" w:color="auto"/>
        <w:right w:val="none" w:sz="0" w:space="0" w:color="auto"/>
      </w:divBdr>
    </w:div>
    <w:div w:id="612370858">
      <w:bodyDiv w:val="1"/>
      <w:marLeft w:val="0"/>
      <w:marRight w:val="0"/>
      <w:marTop w:val="0"/>
      <w:marBottom w:val="0"/>
      <w:divBdr>
        <w:top w:val="none" w:sz="0" w:space="0" w:color="auto"/>
        <w:left w:val="none" w:sz="0" w:space="0" w:color="auto"/>
        <w:bottom w:val="none" w:sz="0" w:space="0" w:color="auto"/>
        <w:right w:val="none" w:sz="0" w:space="0" w:color="auto"/>
      </w:divBdr>
    </w:div>
    <w:div w:id="613443566">
      <w:bodyDiv w:val="1"/>
      <w:marLeft w:val="0"/>
      <w:marRight w:val="0"/>
      <w:marTop w:val="0"/>
      <w:marBottom w:val="0"/>
      <w:divBdr>
        <w:top w:val="none" w:sz="0" w:space="0" w:color="auto"/>
        <w:left w:val="none" w:sz="0" w:space="0" w:color="auto"/>
        <w:bottom w:val="none" w:sz="0" w:space="0" w:color="auto"/>
        <w:right w:val="none" w:sz="0" w:space="0" w:color="auto"/>
      </w:divBdr>
    </w:div>
    <w:div w:id="614286485">
      <w:bodyDiv w:val="1"/>
      <w:marLeft w:val="0"/>
      <w:marRight w:val="0"/>
      <w:marTop w:val="0"/>
      <w:marBottom w:val="0"/>
      <w:divBdr>
        <w:top w:val="none" w:sz="0" w:space="0" w:color="auto"/>
        <w:left w:val="none" w:sz="0" w:space="0" w:color="auto"/>
        <w:bottom w:val="none" w:sz="0" w:space="0" w:color="auto"/>
        <w:right w:val="none" w:sz="0" w:space="0" w:color="auto"/>
      </w:divBdr>
    </w:div>
    <w:div w:id="616060557">
      <w:bodyDiv w:val="1"/>
      <w:marLeft w:val="0"/>
      <w:marRight w:val="0"/>
      <w:marTop w:val="0"/>
      <w:marBottom w:val="0"/>
      <w:divBdr>
        <w:top w:val="none" w:sz="0" w:space="0" w:color="auto"/>
        <w:left w:val="none" w:sz="0" w:space="0" w:color="auto"/>
        <w:bottom w:val="none" w:sz="0" w:space="0" w:color="auto"/>
        <w:right w:val="none" w:sz="0" w:space="0" w:color="auto"/>
      </w:divBdr>
    </w:div>
    <w:div w:id="617031441">
      <w:bodyDiv w:val="1"/>
      <w:marLeft w:val="0"/>
      <w:marRight w:val="0"/>
      <w:marTop w:val="0"/>
      <w:marBottom w:val="0"/>
      <w:divBdr>
        <w:top w:val="none" w:sz="0" w:space="0" w:color="auto"/>
        <w:left w:val="none" w:sz="0" w:space="0" w:color="auto"/>
        <w:bottom w:val="none" w:sz="0" w:space="0" w:color="auto"/>
        <w:right w:val="none" w:sz="0" w:space="0" w:color="auto"/>
      </w:divBdr>
    </w:div>
    <w:div w:id="617446540">
      <w:bodyDiv w:val="1"/>
      <w:marLeft w:val="0"/>
      <w:marRight w:val="0"/>
      <w:marTop w:val="0"/>
      <w:marBottom w:val="0"/>
      <w:divBdr>
        <w:top w:val="none" w:sz="0" w:space="0" w:color="auto"/>
        <w:left w:val="none" w:sz="0" w:space="0" w:color="auto"/>
        <w:bottom w:val="none" w:sz="0" w:space="0" w:color="auto"/>
        <w:right w:val="none" w:sz="0" w:space="0" w:color="auto"/>
      </w:divBdr>
    </w:div>
    <w:div w:id="618683373">
      <w:bodyDiv w:val="1"/>
      <w:marLeft w:val="0"/>
      <w:marRight w:val="0"/>
      <w:marTop w:val="0"/>
      <w:marBottom w:val="0"/>
      <w:divBdr>
        <w:top w:val="none" w:sz="0" w:space="0" w:color="auto"/>
        <w:left w:val="none" w:sz="0" w:space="0" w:color="auto"/>
        <w:bottom w:val="none" w:sz="0" w:space="0" w:color="auto"/>
        <w:right w:val="none" w:sz="0" w:space="0" w:color="auto"/>
      </w:divBdr>
    </w:div>
    <w:div w:id="618804771">
      <w:bodyDiv w:val="1"/>
      <w:marLeft w:val="0"/>
      <w:marRight w:val="0"/>
      <w:marTop w:val="0"/>
      <w:marBottom w:val="0"/>
      <w:divBdr>
        <w:top w:val="none" w:sz="0" w:space="0" w:color="auto"/>
        <w:left w:val="none" w:sz="0" w:space="0" w:color="auto"/>
        <w:bottom w:val="none" w:sz="0" w:space="0" w:color="auto"/>
        <w:right w:val="none" w:sz="0" w:space="0" w:color="auto"/>
      </w:divBdr>
    </w:div>
    <w:div w:id="619461644">
      <w:bodyDiv w:val="1"/>
      <w:marLeft w:val="0"/>
      <w:marRight w:val="0"/>
      <w:marTop w:val="0"/>
      <w:marBottom w:val="0"/>
      <w:divBdr>
        <w:top w:val="none" w:sz="0" w:space="0" w:color="auto"/>
        <w:left w:val="none" w:sz="0" w:space="0" w:color="auto"/>
        <w:bottom w:val="none" w:sz="0" w:space="0" w:color="auto"/>
        <w:right w:val="none" w:sz="0" w:space="0" w:color="auto"/>
      </w:divBdr>
    </w:div>
    <w:div w:id="619580064">
      <w:bodyDiv w:val="1"/>
      <w:marLeft w:val="0"/>
      <w:marRight w:val="0"/>
      <w:marTop w:val="0"/>
      <w:marBottom w:val="0"/>
      <w:divBdr>
        <w:top w:val="none" w:sz="0" w:space="0" w:color="auto"/>
        <w:left w:val="none" w:sz="0" w:space="0" w:color="auto"/>
        <w:bottom w:val="none" w:sz="0" w:space="0" w:color="auto"/>
        <w:right w:val="none" w:sz="0" w:space="0" w:color="auto"/>
      </w:divBdr>
    </w:div>
    <w:div w:id="627318806">
      <w:bodyDiv w:val="1"/>
      <w:marLeft w:val="0"/>
      <w:marRight w:val="0"/>
      <w:marTop w:val="0"/>
      <w:marBottom w:val="0"/>
      <w:divBdr>
        <w:top w:val="none" w:sz="0" w:space="0" w:color="auto"/>
        <w:left w:val="none" w:sz="0" w:space="0" w:color="auto"/>
        <w:bottom w:val="none" w:sz="0" w:space="0" w:color="auto"/>
        <w:right w:val="none" w:sz="0" w:space="0" w:color="auto"/>
      </w:divBdr>
    </w:div>
    <w:div w:id="627510591">
      <w:bodyDiv w:val="1"/>
      <w:marLeft w:val="0"/>
      <w:marRight w:val="0"/>
      <w:marTop w:val="0"/>
      <w:marBottom w:val="0"/>
      <w:divBdr>
        <w:top w:val="none" w:sz="0" w:space="0" w:color="auto"/>
        <w:left w:val="none" w:sz="0" w:space="0" w:color="auto"/>
        <w:bottom w:val="none" w:sz="0" w:space="0" w:color="auto"/>
        <w:right w:val="none" w:sz="0" w:space="0" w:color="auto"/>
      </w:divBdr>
    </w:div>
    <w:div w:id="627856912">
      <w:bodyDiv w:val="1"/>
      <w:marLeft w:val="0"/>
      <w:marRight w:val="0"/>
      <w:marTop w:val="0"/>
      <w:marBottom w:val="0"/>
      <w:divBdr>
        <w:top w:val="none" w:sz="0" w:space="0" w:color="auto"/>
        <w:left w:val="none" w:sz="0" w:space="0" w:color="auto"/>
        <w:bottom w:val="none" w:sz="0" w:space="0" w:color="auto"/>
        <w:right w:val="none" w:sz="0" w:space="0" w:color="auto"/>
      </w:divBdr>
    </w:div>
    <w:div w:id="629633550">
      <w:bodyDiv w:val="1"/>
      <w:marLeft w:val="0"/>
      <w:marRight w:val="0"/>
      <w:marTop w:val="0"/>
      <w:marBottom w:val="0"/>
      <w:divBdr>
        <w:top w:val="none" w:sz="0" w:space="0" w:color="auto"/>
        <w:left w:val="none" w:sz="0" w:space="0" w:color="auto"/>
        <w:bottom w:val="none" w:sz="0" w:space="0" w:color="auto"/>
        <w:right w:val="none" w:sz="0" w:space="0" w:color="auto"/>
      </w:divBdr>
    </w:div>
    <w:div w:id="633173333">
      <w:bodyDiv w:val="1"/>
      <w:marLeft w:val="0"/>
      <w:marRight w:val="0"/>
      <w:marTop w:val="0"/>
      <w:marBottom w:val="0"/>
      <w:divBdr>
        <w:top w:val="none" w:sz="0" w:space="0" w:color="auto"/>
        <w:left w:val="none" w:sz="0" w:space="0" w:color="auto"/>
        <w:bottom w:val="none" w:sz="0" w:space="0" w:color="auto"/>
        <w:right w:val="none" w:sz="0" w:space="0" w:color="auto"/>
      </w:divBdr>
    </w:div>
    <w:div w:id="639071181">
      <w:bodyDiv w:val="1"/>
      <w:marLeft w:val="0"/>
      <w:marRight w:val="0"/>
      <w:marTop w:val="0"/>
      <w:marBottom w:val="0"/>
      <w:divBdr>
        <w:top w:val="none" w:sz="0" w:space="0" w:color="auto"/>
        <w:left w:val="none" w:sz="0" w:space="0" w:color="auto"/>
        <w:bottom w:val="none" w:sz="0" w:space="0" w:color="auto"/>
        <w:right w:val="none" w:sz="0" w:space="0" w:color="auto"/>
      </w:divBdr>
    </w:div>
    <w:div w:id="639650143">
      <w:bodyDiv w:val="1"/>
      <w:marLeft w:val="0"/>
      <w:marRight w:val="0"/>
      <w:marTop w:val="0"/>
      <w:marBottom w:val="0"/>
      <w:divBdr>
        <w:top w:val="none" w:sz="0" w:space="0" w:color="auto"/>
        <w:left w:val="none" w:sz="0" w:space="0" w:color="auto"/>
        <w:bottom w:val="none" w:sz="0" w:space="0" w:color="auto"/>
        <w:right w:val="none" w:sz="0" w:space="0" w:color="auto"/>
      </w:divBdr>
    </w:div>
    <w:div w:id="640624052">
      <w:bodyDiv w:val="1"/>
      <w:marLeft w:val="0"/>
      <w:marRight w:val="0"/>
      <w:marTop w:val="0"/>
      <w:marBottom w:val="0"/>
      <w:divBdr>
        <w:top w:val="none" w:sz="0" w:space="0" w:color="auto"/>
        <w:left w:val="none" w:sz="0" w:space="0" w:color="auto"/>
        <w:bottom w:val="none" w:sz="0" w:space="0" w:color="auto"/>
        <w:right w:val="none" w:sz="0" w:space="0" w:color="auto"/>
      </w:divBdr>
    </w:div>
    <w:div w:id="641545284">
      <w:bodyDiv w:val="1"/>
      <w:marLeft w:val="0"/>
      <w:marRight w:val="0"/>
      <w:marTop w:val="0"/>
      <w:marBottom w:val="0"/>
      <w:divBdr>
        <w:top w:val="none" w:sz="0" w:space="0" w:color="auto"/>
        <w:left w:val="none" w:sz="0" w:space="0" w:color="auto"/>
        <w:bottom w:val="none" w:sz="0" w:space="0" w:color="auto"/>
        <w:right w:val="none" w:sz="0" w:space="0" w:color="auto"/>
      </w:divBdr>
    </w:div>
    <w:div w:id="641891214">
      <w:bodyDiv w:val="1"/>
      <w:marLeft w:val="0"/>
      <w:marRight w:val="0"/>
      <w:marTop w:val="0"/>
      <w:marBottom w:val="0"/>
      <w:divBdr>
        <w:top w:val="none" w:sz="0" w:space="0" w:color="auto"/>
        <w:left w:val="none" w:sz="0" w:space="0" w:color="auto"/>
        <w:bottom w:val="none" w:sz="0" w:space="0" w:color="auto"/>
        <w:right w:val="none" w:sz="0" w:space="0" w:color="auto"/>
      </w:divBdr>
    </w:div>
    <w:div w:id="647436389">
      <w:bodyDiv w:val="1"/>
      <w:marLeft w:val="0"/>
      <w:marRight w:val="0"/>
      <w:marTop w:val="0"/>
      <w:marBottom w:val="0"/>
      <w:divBdr>
        <w:top w:val="none" w:sz="0" w:space="0" w:color="auto"/>
        <w:left w:val="none" w:sz="0" w:space="0" w:color="auto"/>
        <w:bottom w:val="none" w:sz="0" w:space="0" w:color="auto"/>
        <w:right w:val="none" w:sz="0" w:space="0" w:color="auto"/>
      </w:divBdr>
    </w:div>
    <w:div w:id="647437461">
      <w:bodyDiv w:val="1"/>
      <w:marLeft w:val="0"/>
      <w:marRight w:val="0"/>
      <w:marTop w:val="0"/>
      <w:marBottom w:val="0"/>
      <w:divBdr>
        <w:top w:val="none" w:sz="0" w:space="0" w:color="auto"/>
        <w:left w:val="none" w:sz="0" w:space="0" w:color="auto"/>
        <w:bottom w:val="none" w:sz="0" w:space="0" w:color="auto"/>
        <w:right w:val="none" w:sz="0" w:space="0" w:color="auto"/>
      </w:divBdr>
    </w:div>
    <w:div w:id="648829481">
      <w:bodyDiv w:val="1"/>
      <w:marLeft w:val="0"/>
      <w:marRight w:val="0"/>
      <w:marTop w:val="0"/>
      <w:marBottom w:val="0"/>
      <w:divBdr>
        <w:top w:val="none" w:sz="0" w:space="0" w:color="auto"/>
        <w:left w:val="none" w:sz="0" w:space="0" w:color="auto"/>
        <w:bottom w:val="none" w:sz="0" w:space="0" w:color="auto"/>
        <w:right w:val="none" w:sz="0" w:space="0" w:color="auto"/>
      </w:divBdr>
    </w:div>
    <w:div w:id="650132846">
      <w:bodyDiv w:val="1"/>
      <w:marLeft w:val="0"/>
      <w:marRight w:val="0"/>
      <w:marTop w:val="0"/>
      <w:marBottom w:val="0"/>
      <w:divBdr>
        <w:top w:val="none" w:sz="0" w:space="0" w:color="auto"/>
        <w:left w:val="none" w:sz="0" w:space="0" w:color="auto"/>
        <w:bottom w:val="none" w:sz="0" w:space="0" w:color="auto"/>
        <w:right w:val="none" w:sz="0" w:space="0" w:color="auto"/>
      </w:divBdr>
    </w:div>
    <w:div w:id="651564429">
      <w:bodyDiv w:val="1"/>
      <w:marLeft w:val="0"/>
      <w:marRight w:val="0"/>
      <w:marTop w:val="0"/>
      <w:marBottom w:val="0"/>
      <w:divBdr>
        <w:top w:val="none" w:sz="0" w:space="0" w:color="auto"/>
        <w:left w:val="none" w:sz="0" w:space="0" w:color="auto"/>
        <w:bottom w:val="none" w:sz="0" w:space="0" w:color="auto"/>
        <w:right w:val="none" w:sz="0" w:space="0" w:color="auto"/>
      </w:divBdr>
    </w:div>
    <w:div w:id="651762287">
      <w:bodyDiv w:val="1"/>
      <w:marLeft w:val="0"/>
      <w:marRight w:val="0"/>
      <w:marTop w:val="0"/>
      <w:marBottom w:val="0"/>
      <w:divBdr>
        <w:top w:val="none" w:sz="0" w:space="0" w:color="auto"/>
        <w:left w:val="none" w:sz="0" w:space="0" w:color="auto"/>
        <w:bottom w:val="none" w:sz="0" w:space="0" w:color="auto"/>
        <w:right w:val="none" w:sz="0" w:space="0" w:color="auto"/>
      </w:divBdr>
    </w:div>
    <w:div w:id="654066390">
      <w:bodyDiv w:val="1"/>
      <w:marLeft w:val="0"/>
      <w:marRight w:val="0"/>
      <w:marTop w:val="0"/>
      <w:marBottom w:val="0"/>
      <w:divBdr>
        <w:top w:val="none" w:sz="0" w:space="0" w:color="auto"/>
        <w:left w:val="none" w:sz="0" w:space="0" w:color="auto"/>
        <w:bottom w:val="none" w:sz="0" w:space="0" w:color="auto"/>
        <w:right w:val="none" w:sz="0" w:space="0" w:color="auto"/>
      </w:divBdr>
    </w:div>
    <w:div w:id="654145056">
      <w:bodyDiv w:val="1"/>
      <w:marLeft w:val="0"/>
      <w:marRight w:val="0"/>
      <w:marTop w:val="0"/>
      <w:marBottom w:val="0"/>
      <w:divBdr>
        <w:top w:val="none" w:sz="0" w:space="0" w:color="auto"/>
        <w:left w:val="none" w:sz="0" w:space="0" w:color="auto"/>
        <w:bottom w:val="none" w:sz="0" w:space="0" w:color="auto"/>
        <w:right w:val="none" w:sz="0" w:space="0" w:color="auto"/>
      </w:divBdr>
    </w:div>
    <w:div w:id="654913248">
      <w:bodyDiv w:val="1"/>
      <w:marLeft w:val="0"/>
      <w:marRight w:val="0"/>
      <w:marTop w:val="0"/>
      <w:marBottom w:val="0"/>
      <w:divBdr>
        <w:top w:val="none" w:sz="0" w:space="0" w:color="auto"/>
        <w:left w:val="none" w:sz="0" w:space="0" w:color="auto"/>
        <w:bottom w:val="none" w:sz="0" w:space="0" w:color="auto"/>
        <w:right w:val="none" w:sz="0" w:space="0" w:color="auto"/>
      </w:divBdr>
    </w:div>
    <w:div w:id="656614819">
      <w:bodyDiv w:val="1"/>
      <w:marLeft w:val="0"/>
      <w:marRight w:val="0"/>
      <w:marTop w:val="0"/>
      <w:marBottom w:val="0"/>
      <w:divBdr>
        <w:top w:val="none" w:sz="0" w:space="0" w:color="auto"/>
        <w:left w:val="none" w:sz="0" w:space="0" w:color="auto"/>
        <w:bottom w:val="none" w:sz="0" w:space="0" w:color="auto"/>
        <w:right w:val="none" w:sz="0" w:space="0" w:color="auto"/>
      </w:divBdr>
    </w:div>
    <w:div w:id="657852754">
      <w:bodyDiv w:val="1"/>
      <w:marLeft w:val="0"/>
      <w:marRight w:val="0"/>
      <w:marTop w:val="0"/>
      <w:marBottom w:val="0"/>
      <w:divBdr>
        <w:top w:val="none" w:sz="0" w:space="0" w:color="auto"/>
        <w:left w:val="none" w:sz="0" w:space="0" w:color="auto"/>
        <w:bottom w:val="none" w:sz="0" w:space="0" w:color="auto"/>
        <w:right w:val="none" w:sz="0" w:space="0" w:color="auto"/>
      </w:divBdr>
    </w:div>
    <w:div w:id="659845500">
      <w:bodyDiv w:val="1"/>
      <w:marLeft w:val="0"/>
      <w:marRight w:val="0"/>
      <w:marTop w:val="0"/>
      <w:marBottom w:val="0"/>
      <w:divBdr>
        <w:top w:val="none" w:sz="0" w:space="0" w:color="auto"/>
        <w:left w:val="none" w:sz="0" w:space="0" w:color="auto"/>
        <w:bottom w:val="none" w:sz="0" w:space="0" w:color="auto"/>
        <w:right w:val="none" w:sz="0" w:space="0" w:color="auto"/>
      </w:divBdr>
    </w:div>
    <w:div w:id="661469751">
      <w:bodyDiv w:val="1"/>
      <w:marLeft w:val="0"/>
      <w:marRight w:val="0"/>
      <w:marTop w:val="0"/>
      <w:marBottom w:val="0"/>
      <w:divBdr>
        <w:top w:val="none" w:sz="0" w:space="0" w:color="auto"/>
        <w:left w:val="none" w:sz="0" w:space="0" w:color="auto"/>
        <w:bottom w:val="none" w:sz="0" w:space="0" w:color="auto"/>
        <w:right w:val="none" w:sz="0" w:space="0" w:color="auto"/>
      </w:divBdr>
    </w:div>
    <w:div w:id="661664373">
      <w:bodyDiv w:val="1"/>
      <w:marLeft w:val="0"/>
      <w:marRight w:val="0"/>
      <w:marTop w:val="0"/>
      <w:marBottom w:val="0"/>
      <w:divBdr>
        <w:top w:val="none" w:sz="0" w:space="0" w:color="auto"/>
        <w:left w:val="none" w:sz="0" w:space="0" w:color="auto"/>
        <w:bottom w:val="none" w:sz="0" w:space="0" w:color="auto"/>
        <w:right w:val="none" w:sz="0" w:space="0" w:color="auto"/>
      </w:divBdr>
    </w:div>
    <w:div w:id="662854963">
      <w:bodyDiv w:val="1"/>
      <w:marLeft w:val="0"/>
      <w:marRight w:val="0"/>
      <w:marTop w:val="0"/>
      <w:marBottom w:val="0"/>
      <w:divBdr>
        <w:top w:val="none" w:sz="0" w:space="0" w:color="auto"/>
        <w:left w:val="none" w:sz="0" w:space="0" w:color="auto"/>
        <w:bottom w:val="none" w:sz="0" w:space="0" w:color="auto"/>
        <w:right w:val="none" w:sz="0" w:space="0" w:color="auto"/>
      </w:divBdr>
    </w:div>
    <w:div w:id="663360156">
      <w:bodyDiv w:val="1"/>
      <w:marLeft w:val="0"/>
      <w:marRight w:val="0"/>
      <w:marTop w:val="0"/>
      <w:marBottom w:val="0"/>
      <w:divBdr>
        <w:top w:val="none" w:sz="0" w:space="0" w:color="auto"/>
        <w:left w:val="none" w:sz="0" w:space="0" w:color="auto"/>
        <w:bottom w:val="none" w:sz="0" w:space="0" w:color="auto"/>
        <w:right w:val="none" w:sz="0" w:space="0" w:color="auto"/>
      </w:divBdr>
    </w:div>
    <w:div w:id="665473622">
      <w:bodyDiv w:val="1"/>
      <w:marLeft w:val="0"/>
      <w:marRight w:val="0"/>
      <w:marTop w:val="0"/>
      <w:marBottom w:val="0"/>
      <w:divBdr>
        <w:top w:val="none" w:sz="0" w:space="0" w:color="auto"/>
        <w:left w:val="none" w:sz="0" w:space="0" w:color="auto"/>
        <w:bottom w:val="none" w:sz="0" w:space="0" w:color="auto"/>
        <w:right w:val="none" w:sz="0" w:space="0" w:color="auto"/>
      </w:divBdr>
    </w:div>
    <w:div w:id="666984036">
      <w:bodyDiv w:val="1"/>
      <w:marLeft w:val="0"/>
      <w:marRight w:val="0"/>
      <w:marTop w:val="0"/>
      <w:marBottom w:val="0"/>
      <w:divBdr>
        <w:top w:val="none" w:sz="0" w:space="0" w:color="auto"/>
        <w:left w:val="none" w:sz="0" w:space="0" w:color="auto"/>
        <w:bottom w:val="none" w:sz="0" w:space="0" w:color="auto"/>
        <w:right w:val="none" w:sz="0" w:space="0" w:color="auto"/>
      </w:divBdr>
    </w:div>
    <w:div w:id="670643526">
      <w:bodyDiv w:val="1"/>
      <w:marLeft w:val="0"/>
      <w:marRight w:val="0"/>
      <w:marTop w:val="0"/>
      <w:marBottom w:val="0"/>
      <w:divBdr>
        <w:top w:val="none" w:sz="0" w:space="0" w:color="auto"/>
        <w:left w:val="none" w:sz="0" w:space="0" w:color="auto"/>
        <w:bottom w:val="none" w:sz="0" w:space="0" w:color="auto"/>
        <w:right w:val="none" w:sz="0" w:space="0" w:color="auto"/>
      </w:divBdr>
    </w:div>
    <w:div w:id="670718939">
      <w:bodyDiv w:val="1"/>
      <w:marLeft w:val="0"/>
      <w:marRight w:val="0"/>
      <w:marTop w:val="0"/>
      <w:marBottom w:val="0"/>
      <w:divBdr>
        <w:top w:val="none" w:sz="0" w:space="0" w:color="auto"/>
        <w:left w:val="none" w:sz="0" w:space="0" w:color="auto"/>
        <w:bottom w:val="none" w:sz="0" w:space="0" w:color="auto"/>
        <w:right w:val="none" w:sz="0" w:space="0" w:color="auto"/>
      </w:divBdr>
    </w:div>
    <w:div w:id="674111994">
      <w:bodyDiv w:val="1"/>
      <w:marLeft w:val="0"/>
      <w:marRight w:val="0"/>
      <w:marTop w:val="0"/>
      <w:marBottom w:val="0"/>
      <w:divBdr>
        <w:top w:val="none" w:sz="0" w:space="0" w:color="auto"/>
        <w:left w:val="none" w:sz="0" w:space="0" w:color="auto"/>
        <w:bottom w:val="none" w:sz="0" w:space="0" w:color="auto"/>
        <w:right w:val="none" w:sz="0" w:space="0" w:color="auto"/>
      </w:divBdr>
    </w:div>
    <w:div w:id="676618738">
      <w:bodyDiv w:val="1"/>
      <w:marLeft w:val="0"/>
      <w:marRight w:val="0"/>
      <w:marTop w:val="0"/>
      <w:marBottom w:val="0"/>
      <w:divBdr>
        <w:top w:val="none" w:sz="0" w:space="0" w:color="auto"/>
        <w:left w:val="none" w:sz="0" w:space="0" w:color="auto"/>
        <w:bottom w:val="none" w:sz="0" w:space="0" w:color="auto"/>
        <w:right w:val="none" w:sz="0" w:space="0" w:color="auto"/>
      </w:divBdr>
    </w:div>
    <w:div w:id="679501512">
      <w:bodyDiv w:val="1"/>
      <w:marLeft w:val="0"/>
      <w:marRight w:val="0"/>
      <w:marTop w:val="0"/>
      <w:marBottom w:val="0"/>
      <w:divBdr>
        <w:top w:val="none" w:sz="0" w:space="0" w:color="auto"/>
        <w:left w:val="none" w:sz="0" w:space="0" w:color="auto"/>
        <w:bottom w:val="none" w:sz="0" w:space="0" w:color="auto"/>
        <w:right w:val="none" w:sz="0" w:space="0" w:color="auto"/>
      </w:divBdr>
    </w:div>
    <w:div w:id="680081853">
      <w:bodyDiv w:val="1"/>
      <w:marLeft w:val="0"/>
      <w:marRight w:val="0"/>
      <w:marTop w:val="0"/>
      <w:marBottom w:val="0"/>
      <w:divBdr>
        <w:top w:val="none" w:sz="0" w:space="0" w:color="auto"/>
        <w:left w:val="none" w:sz="0" w:space="0" w:color="auto"/>
        <w:bottom w:val="none" w:sz="0" w:space="0" w:color="auto"/>
        <w:right w:val="none" w:sz="0" w:space="0" w:color="auto"/>
      </w:divBdr>
    </w:div>
    <w:div w:id="683357964">
      <w:bodyDiv w:val="1"/>
      <w:marLeft w:val="0"/>
      <w:marRight w:val="0"/>
      <w:marTop w:val="0"/>
      <w:marBottom w:val="0"/>
      <w:divBdr>
        <w:top w:val="none" w:sz="0" w:space="0" w:color="auto"/>
        <w:left w:val="none" w:sz="0" w:space="0" w:color="auto"/>
        <w:bottom w:val="none" w:sz="0" w:space="0" w:color="auto"/>
        <w:right w:val="none" w:sz="0" w:space="0" w:color="auto"/>
      </w:divBdr>
    </w:div>
    <w:div w:id="683945587">
      <w:bodyDiv w:val="1"/>
      <w:marLeft w:val="0"/>
      <w:marRight w:val="0"/>
      <w:marTop w:val="0"/>
      <w:marBottom w:val="0"/>
      <w:divBdr>
        <w:top w:val="none" w:sz="0" w:space="0" w:color="auto"/>
        <w:left w:val="none" w:sz="0" w:space="0" w:color="auto"/>
        <w:bottom w:val="none" w:sz="0" w:space="0" w:color="auto"/>
        <w:right w:val="none" w:sz="0" w:space="0" w:color="auto"/>
      </w:divBdr>
    </w:div>
    <w:div w:id="687604608">
      <w:bodyDiv w:val="1"/>
      <w:marLeft w:val="0"/>
      <w:marRight w:val="0"/>
      <w:marTop w:val="0"/>
      <w:marBottom w:val="0"/>
      <w:divBdr>
        <w:top w:val="none" w:sz="0" w:space="0" w:color="auto"/>
        <w:left w:val="none" w:sz="0" w:space="0" w:color="auto"/>
        <w:bottom w:val="none" w:sz="0" w:space="0" w:color="auto"/>
        <w:right w:val="none" w:sz="0" w:space="0" w:color="auto"/>
      </w:divBdr>
    </w:div>
    <w:div w:id="690952795">
      <w:bodyDiv w:val="1"/>
      <w:marLeft w:val="0"/>
      <w:marRight w:val="0"/>
      <w:marTop w:val="0"/>
      <w:marBottom w:val="0"/>
      <w:divBdr>
        <w:top w:val="none" w:sz="0" w:space="0" w:color="auto"/>
        <w:left w:val="none" w:sz="0" w:space="0" w:color="auto"/>
        <w:bottom w:val="none" w:sz="0" w:space="0" w:color="auto"/>
        <w:right w:val="none" w:sz="0" w:space="0" w:color="auto"/>
      </w:divBdr>
    </w:div>
    <w:div w:id="692462690">
      <w:bodyDiv w:val="1"/>
      <w:marLeft w:val="0"/>
      <w:marRight w:val="0"/>
      <w:marTop w:val="0"/>
      <w:marBottom w:val="0"/>
      <w:divBdr>
        <w:top w:val="none" w:sz="0" w:space="0" w:color="auto"/>
        <w:left w:val="none" w:sz="0" w:space="0" w:color="auto"/>
        <w:bottom w:val="none" w:sz="0" w:space="0" w:color="auto"/>
        <w:right w:val="none" w:sz="0" w:space="0" w:color="auto"/>
      </w:divBdr>
    </w:div>
    <w:div w:id="693582353">
      <w:bodyDiv w:val="1"/>
      <w:marLeft w:val="0"/>
      <w:marRight w:val="0"/>
      <w:marTop w:val="0"/>
      <w:marBottom w:val="0"/>
      <w:divBdr>
        <w:top w:val="none" w:sz="0" w:space="0" w:color="auto"/>
        <w:left w:val="none" w:sz="0" w:space="0" w:color="auto"/>
        <w:bottom w:val="none" w:sz="0" w:space="0" w:color="auto"/>
        <w:right w:val="none" w:sz="0" w:space="0" w:color="auto"/>
      </w:divBdr>
    </w:div>
    <w:div w:id="695349866">
      <w:bodyDiv w:val="1"/>
      <w:marLeft w:val="0"/>
      <w:marRight w:val="0"/>
      <w:marTop w:val="0"/>
      <w:marBottom w:val="0"/>
      <w:divBdr>
        <w:top w:val="none" w:sz="0" w:space="0" w:color="auto"/>
        <w:left w:val="none" w:sz="0" w:space="0" w:color="auto"/>
        <w:bottom w:val="none" w:sz="0" w:space="0" w:color="auto"/>
        <w:right w:val="none" w:sz="0" w:space="0" w:color="auto"/>
      </w:divBdr>
    </w:div>
    <w:div w:id="695696238">
      <w:bodyDiv w:val="1"/>
      <w:marLeft w:val="0"/>
      <w:marRight w:val="0"/>
      <w:marTop w:val="0"/>
      <w:marBottom w:val="0"/>
      <w:divBdr>
        <w:top w:val="none" w:sz="0" w:space="0" w:color="auto"/>
        <w:left w:val="none" w:sz="0" w:space="0" w:color="auto"/>
        <w:bottom w:val="none" w:sz="0" w:space="0" w:color="auto"/>
        <w:right w:val="none" w:sz="0" w:space="0" w:color="auto"/>
      </w:divBdr>
    </w:div>
    <w:div w:id="699016679">
      <w:bodyDiv w:val="1"/>
      <w:marLeft w:val="0"/>
      <w:marRight w:val="0"/>
      <w:marTop w:val="0"/>
      <w:marBottom w:val="0"/>
      <w:divBdr>
        <w:top w:val="none" w:sz="0" w:space="0" w:color="auto"/>
        <w:left w:val="none" w:sz="0" w:space="0" w:color="auto"/>
        <w:bottom w:val="none" w:sz="0" w:space="0" w:color="auto"/>
        <w:right w:val="none" w:sz="0" w:space="0" w:color="auto"/>
      </w:divBdr>
    </w:div>
    <w:div w:id="704672576">
      <w:bodyDiv w:val="1"/>
      <w:marLeft w:val="0"/>
      <w:marRight w:val="0"/>
      <w:marTop w:val="0"/>
      <w:marBottom w:val="0"/>
      <w:divBdr>
        <w:top w:val="none" w:sz="0" w:space="0" w:color="auto"/>
        <w:left w:val="none" w:sz="0" w:space="0" w:color="auto"/>
        <w:bottom w:val="none" w:sz="0" w:space="0" w:color="auto"/>
        <w:right w:val="none" w:sz="0" w:space="0" w:color="auto"/>
      </w:divBdr>
    </w:div>
    <w:div w:id="705637493">
      <w:bodyDiv w:val="1"/>
      <w:marLeft w:val="0"/>
      <w:marRight w:val="0"/>
      <w:marTop w:val="0"/>
      <w:marBottom w:val="0"/>
      <w:divBdr>
        <w:top w:val="none" w:sz="0" w:space="0" w:color="auto"/>
        <w:left w:val="none" w:sz="0" w:space="0" w:color="auto"/>
        <w:bottom w:val="none" w:sz="0" w:space="0" w:color="auto"/>
        <w:right w:val="none" w:sz="0" w:space="0" w:color="auto"/>
      </w:divBdr>
    </w:div>
    <w:div w:id="706947720">
      <w:bodyDiv w:val="1"/>
      <w:marLeft w:val="0"/>
      <w:marRight w:val="0"/>
      <w:marTop w:val="0"/>
      <w:marBottom w:val="0"/>
      <w:divBdr>
        <w:top w:val="none" w:sz="0" w:space="0" w:color="auto"/>
        <w:left w:val="none" w:sz="0" w:space="0" w:color="auto"/>
        <w:bottom w:val="none" w:sz="0" w:space="0" w:color="auto"/>
        <w:right w:val="none" w:sz="0" w:space="0" w:color="auto"/>
      </w:divBdr>
    </w:div>
    <w:div w:id="708186964">
      <w:bodyDiv w:val="1"/>
      <w:marLeft w:val="0"/>
      <w:marRight w:val="0"/>
      <w:marTop w:val="0"/>
      <w:marBottom w:val="0"/>
      <w:divBdr>
        <w:top w:val="none" w:sz="0" w:space="0" w:color="auto"/>
        <w:left w:val="none" w:sz="0" w:space="0" w:color="auto"/>
        <w:bottom w:val="none" w:sz="0" w:space="0" w:color="auto"/>
        <w:right w:val="none" w:sz="0" w:space="0" w:color="auto"/>
      </w:divBdr>
    </w:div>
    <w:div w:id="708990693">
      <w:bodyDiv w:val="1"/>
      <w:marLeft w:val="0"/>
      <w:marRight w:val="0"/>
      <w:marTop w:val="0"/>
      <w:marBottom w:val="0"/>
      <w:divBdr>
        <w:top w:val="none" w:sz="0" w:space="0" w:color="auto"/>
        <w:left w:val="none" w:sz="0" w:space="0" w:color="auto"/>
        <w:bottom w:val="none" w:sz="0" w:space="0" w:color="auto"/>
        <w:right w:val="none" w:sz="0" w:space="0" w:color="auto"/>
      </w:divBdr>
    </w:div>
    <w:div w:id="711149924">
      <w:bodyDiv w:val="1"/>
      <w:marLeft w:val="0"/>
      <w:marRight w:val="0"/>
      <w:marTop w:val="0"/>
      <w:marBottom w:val="0"/>
      <w:divBdr>
        <w:top w:val="none" w:sz="0" w:space="0" w:color="auto"/>
        <w:left w:val="none" w:sz="0" w:space="0" w:color="auto"/>
        <w:bottom w:val="none" w:sz="0" w:space="0" w:color="auto"/>
        <w:right w:val="none" w:sz="0" w:space="0" w:color="auto"/>
      </w:divBdr>
    </w:div>
    <w:div w:id="712463632">
      <w:bodyDiv w:val="1"/>
      <w:marLeft w:val="0"/>
      <w:marRight w:val="0"/>
      <w:marTop w:val="0"/>
      <w:marBottom w:val="0"/>
      <w:divBdr>
        <w:top w:val="none" w:sz="0" w:space="0" w:color="auto"/>
        <w:left w:val="none" w:sz="0" w:space="0" w:color="auto"/>
        <w:bottom w:val="none" w:sz="0" w:space="0" w:color="auto"/>
        <w:right w:val="none" w:sz="0" w:space="0" w:color="auto"/>
      </w:divBdr>
    </w:div>
    <w:div w:id="712998631">
      <w:bodyDiv w:val="1"/>
      <w:marLeft w:val="0"/>
      <w:marRight w:val="0"/>
      <w:marTop w:val="0"/>
      <w:marBottom w:val="0"/>
      <w:divBdr>
        <w:top w:val="none" w:sz="0" w:space="0" w:color="auto"/>
        <w:left w:val="none" w:sz="0" w:space="0" w:color="auto"/>
        <w:bottom w:val="none" w:sz="0" w:space="0" w:color="auto"/>
        <w:right w:val="none" w:sz="0" w:space="0" w:color="auto"/>
      </w:divBdr>
    </w:div>
    <w:div w:id="713579103">
      <w:bodyDiv w:val="1"/>
      <w:marLeft w:val="0"/>
      <w:marRight w:val="0"/>
      <w:marTop w:val="0"/>
      <w:marBottom w:val="0"/>
      <w:divBdr>
        <w:top w:val="none" w:sz="0" w:space="0" w:color="auto"/>
        <w:left w:val="none" w:sz="0" w:space="0" w:color="auto"/>
        <w:bottom w:val="none" w:sz="0" w:space="0" w:color="auto"/>
        <w:right w:val="none" w:sz="0" w:space="0" w:color="auto"/>
      </w:divBdr>
    </w:div>
    <w:div w:id="714619195">
      <w:bodyDiv w:val="1"/>
      <w:marLeft w:val="0"/>
      <w:marRight w:val="0"/>
      <w:marTop w:val="0"/>
      <w:marBottom w:val="0"/>
      <w:divBdr>
        <w:top w:val="none" w:sz="0" w:space="0" w:color="auto"/>
        <w:left w:val="none" w:sz="0" w:space="0" w:color="auto"/>
        <w:bottom w:val="none" w:sz="0" w:space="0" w:color="auto"/>
        <w:right w:val="none" w:sz="0" w:space="0" w:color="auto"/>
      </w:divBdr>
    </w:div>
    <w:div w:id="715352587">
      <w:bodyDiv w:val="1"/>
      <w:marLeft w:val="0"/>
      <w:marRight w:val="0"/>
      <w:marTop w:val="0"/>
      <w:marBottom w:val="0"/>
      <w:divBdr>
        <w:top w:val="none" w:sz="0" w:space="0" w:color="auto"/>
        <w:left w:val="none" w:sz="0" w:space="0" w:color="auto"/>
        <w:bottom w:val="none" w:sz="0" w:space="0" w:color="auto"/>
        <w:right w:val="none" w:sz="0" w:space="0" w:color="auto"/>
      </w:divBdr>
    </w:div>
    <w:div w:id="716196353">
      <w:bodyDiv w:val="1"/>
      <w:marLeft w:val="0"/>
      <w:marRight w:val="0"/>
      <w:marTop w:val="0"/>
      <w:marBottom w:val="0"/>
      <w:divBdr>
        <w:top w:val="none" w:sz="0" w:space="0" w:color="auto"/>
        <w:left w:val="none" w:sz="0" w:space="0" w:color="auto"/>
        <w:bottom w:val="none" w:sz="0" w:space="0" w:color="auto"/>
        <w:right w:val="none" w:sz="0" w:space="0" w:color="auto"/>
      </w:divBdr>
    </w:div>
    <w:div w:id="722950259">
      <w:bodyDiv w:val="1"/>
      <w:marLeft w:val="0"/>
      <w:marRight w:val="0"/>
      <w:marTop w:val="0"/>
      <w:marBottom w:val="0"/>
      <w:divBdr>
        <w:top w:val="none" w:sz="0" w:space="0" w:color="auto"/>
        <w:left w:val="none" w:sz="0" w:space="0" w:color="auto"/>
        <w:bottom w:val="none" w:sz="0" w:space="0" w:color="auto"/>
        <w:right w:val="none" w:sz="0" w:space="0" w:color="auto"/>
      </w:divBdr>
    </w:div>
    <w:div w:id="726421600">
      <w:bodyDiv w:val="1"/>
      <w:marLeft w:val="0"/>
      <w:marRight w:val="0"/>
      <w:marTop w:val="0"/>
      <w:marBottom w:val="0"/>
      <w:divBdr>
        <w:top w:val="none" w:sz="0" w:space="0" w:color="auto"/>
        <w:left w:val="none" w:sz="0" w:space="0" w:color="auto"/>
        <w:bottom w:val="none" w:sz="0" w:space="0" w:color="auto"/>
        <w:right w:val="none" w:sz="0" w:space="0" w:color="auto"/>
      </w:divBdr>
    </w:div>
    <w:div w:id="726997470">
      <w:bodyDiv w:val="1"/>
      <w:marLeft w:val="0"/>
      <w:marRight w:val="0"/>
      <w:marTop w:val="0"/>
      <w:marBottom w:val="0"/>
      <w:divBdr>
        <w:top w:val="none" w:sz="0" w:space="0" w:color="auto"/>
        <w:left w:val="none" w:sz="0" w:space="0" w:color="auto"/>
        <w:bottom w:val="none" w:sz="0" w:space="0" w:color="auto"/>
        <w:right w:val="none" w:sz="0" w:space="0" w:color="auto"/>
      </w:divBdr>
    </w:div>
    <w:div w:id="730468212">
      <w:bodyDiv w:val="1"/>
      <w:marLeft w:val="0"/>
      <w:marRight w:val="0"/>
      <w:marTop w:val="0"/>
      <w:marBottom w:val="0"/>
      <w:divBdr>
        <w:top w:val="none" w:sz="0" w:space="0" w:color="auto"/>
        <w:left w:val="none" w:sz="0" w:space="0" w:color="auto"/>
        <w:bottom w:val="none" w:sz="0" w:space="0" w:color="auto"/>
        <w:right w:val="none" w:sz="0" w:space="0" w:color="auto"/>
      </w:divBdr>
    </w:div>
    <w:div w:id="731394708">
      <w:bodyDiv w:val="1"/>
      <w:marLeft w:val="0"/>
      <w:marRight w:val="0"/>
      <w:marTop w:val="0"/>
      <w:marBottom w:val="0"/>
      <w:divBdr>
        <w:top w:val="none" w:sz="0" w:space="0" w:color="auto"/>
        <w:left w:val="none" w:sz="0" w:space="0" w:color="auto"/>
        <w:bottom w:val="none" w:sz="0" w:space="0" w:color="auto"/>
        <w:right w:val="none" w:sz="0" w:space="0" w:color="auto"/>
      </w:divBdr>
    </w:div>
    <w:div w:id="732045462">
      <w:bodyDiv w:val="1"/>
      <w:marLeft w:val="0"/>
      <w:marRight w:val="0"/>
      <w:marTop w:val="0"/>
      <w:marBottom w:val="0"/>
      <w:divBdr>
        <w:top w:val="none" w:sz="0" w:space="0" w:color="auto"/>
        <w:left w:val="none" w:sz="0" w:space="0" w:color="auto"/>
        <w:bottom w:val="none" w:sz="0" w:space="0" w:color="auto"/>
        <w:right w:val="none" w:sz="0" w:space="0" w:color="auto"/>
      </w:divBdr>
    </w:div>
    <w:div w:id="733158890">
      <w:bodyDiv w:val="1"/>
      <w:marLeft w:val="0"/>
      <w:marRight w:val="0"/>
      <w:marTop w:val="0"/>
      <w:marBottom w:val="0"/>
      <w:divBdr>
        <w:top w:val="none" w:sz="0" w:space="0" w:color="auto"/>
        <w:left w:val="none" w:sz="0" w:space="0" w:color="auto"/>
        <w:bottom w:val="none" w:sz="0" w:space="0" w:color="auto"/>
        <w:right w:val="none" w:sz="0" w:space="0" w:color="auto"/>
      </w:divBdr>
    </w:div>
    <w:div w:id="733747179">
      <w:bodyDiv w:val="1"/>
      <w:marLeft w:val="0"/>
      <w:marRight w:val="0"/>
      <w:marTop w:val="0"/>
      <w:marBottom w:val="0"/>
      <w:divBdr>
        <w:top w:val="none" w:sz="0" w:space="0" w:color="auto"/>
        <w:left w:val="none" w:sz="0" w:space="0" w:color="auto"/>
        <w:bottom w:val="none" w:sz="0" w:space="0" w:color="auto"/>
        <w:right w:val="none" w:sz="0" w:space="0" w:color="auto"/>
      </w:divBdr>
    </w:div>
    <w:div w:id="737481434">
      <w:bodyDiv w:val="1"/>
      <w:marLeft w:val="0"/>
      <w:marRight w:val="0"/>
      <w:marTop w:val="0"/>
      <w:marBottom w:val="0"/>
      <w:divBdr>
        <w:top w:val="none" w:sz="0" w:space="0" w:color="auto"/>
        <w:left w:val="none" w:sz="0" w:space="0" w:color="auto"/>
        <w:bottom w:val="none" w:sz="0" w:space="0" w:color="auto"/>
        <w:right w:val="none" w:sz="0" w:space="0" w:color="auto"/>
      </w:divBdr>
    </w:div>
    <w:div w:id="740565095">
      <w:bodyDiv w:val="1"/>
      <w:marLeft w:val="0"/>
      <w:marRight w:val="0"/>
      <w:marTop w:val="0"/>
      <w:marBottom w:val="0"/>
      <w:divBdr>
        <w:top w:val="none" w:sz="0" w:space="0" w:color="auto"/>
        <w:left w:val="none" w:sz="0" w:space="0" w:color="auto"/>
        <w:bottom w:val="none" w:sz="0" w:space="0" w:color="auto"/>
        <w:right w:val="none" w:sz="0" w:space="0" w:color="auto"/>
      </w:divBdr>
    </w:div>
    <w:div w:id="741873314">
      <w:bodyDiv w:val="1"/>
      <w:marLeft w:val="0"/>
      <w:marRight w:val="0"/>
      <w:marTop w:val="0"/>
      <w:marBottom w:val="0"/>
      <w:divBdr>
        <w:top w:val="none" w:sz="0" w:space="0" w:color="auto"/>
        <w:left w:val="none" w:sz="0" w:space="0" w:color="auto"/>
        <w:bottom w:val="none" w:sz="0" w:space="0" w:color="auto"/>
        <w:right w:val="none" w:sz="0" w:space="0" w:color="auto"/>
      </w:divBdr>
    </w:div>
    <w:div w:id="742917673">
      <w:bodyDiv w:val="1"/>
      <w:marLeft w:val="0"/>
      <w:marRight w:val="0"/>
      <w:marTop w:val="0"/>
      <w:marBottom w:val="0"/>
      <w:divBdr>
        <w:top w:val="none" w:sz="0" w:space="0" w:color="auto"/>
        <w:left w:val="none" w:sz="0" w:space="0" w:color="auto"/>
        <w:bottom w:val="none" w:sz="0" w:space="0" w:color="auto"/>
        <w:right w:val="none" w:sz="0" w:space="0" w:color="auto"/>
      </w:divBdr>
    </w:div>
    <w:div w:id="743065273">
      <w:bodyDiv w:val="1"/>
      <w:marLeft w:val="0"/>
      <w:marRight w:val="0"/>
      <w:marTop w:val="0"/>
      <w:marBottom w:val="0"/>
      <w:divBdr>
        <w:top w:val="none" w:sz="0" w:space="0" w:color="auto"/>
        <w:left w:val="none" w:sz="0" w:space="0" w:color="auto"/>
        <w:bottom w:val="none" w:sz="0" w:space="0" w:color="auto"/>
        <w:right w:val="none" w:sz="0" w:space="0" w:color="auto"/>
      </w:divBdr>
    </w:div>
    <w:div w:id="744448964">
      <w:bodyDiv w:val="1"/>
      <w:marLeft w:val="0"/>
      <w:marRight w:val="0"/>
      <w:marTop w:val="0"/>
      <w:marBottom w:val="0"/>
      <w:divBdr>
        <w:top w:val="none" w:sz="0" w:space="0" w:color="auto"/>
        <w:left w:val="none" w:sz="0" w:space="0" w:color="auto"/>
        <w:bottom w:val="none" w:sz="0" w:space="0" w:color="auto"/>
        <w:right w:val="none" w:sz="0" w:space="0" w:color="auto"/>
      </w:divBdr>
    </w:div>
    <w:div w:id="744957183">
      <w:bodyDiv w:val="1"/>
      <w:marLeft w:val="0"/>
      <w:marRight w:val="0"/>
      <w:marTop w:val="0"/>
      <w:marBottom w:val="0"/>
      <w:divBdr>
        <w:top w:val="none" w:sz="0" w:space="0" w:color="auto"/>
        <w:left w:val="none" w:sz="0" w:space="0" w:color="auto"/>
        <w:bottom w:val="none" w:sz="0" w:space="0" w:color="auto"/>
        <w:right w:val="none" w:sz="0" w:space="0" w:color="auto"/>
      </w:divBdr>
    </w:div>
    <w:div w:id="753161846">
      <w:bodyDiv w:val="1"/>
      <w:marLeft w:val="0"/>
      <w:marRight w:val="0"/>
      <w:marTop w:val="0"/>
      <w:marBottom w:val="0"/>
      <w:divBdr>
        <w:top w:val="none" w:sz="0" w:space="0" w:color="auto"/>
        <w:left w:val="none" w:sz="0" w:space="0" w:color="auto"/>
        <w:bottom w:val="none" w:sz="0" w:space="0" w:color="auto"/>
        <w:right w:val="none" w:sz="0" w:space="0" w:color="auto"/>
      </w:divBdr>
    </w:div>
    <w:div w:id="755790499">
      <w:bodyDiv w:val="1"/>
      <w:marLeft w:val="0"/>
      <w:marRight w:val="0"/>
      <w:marTop w:val="0"/>
      <w:marBottom w:val="0"/>
      <w:divBdr>
        <w:top w:val="none" w:sz="0" w:space="0" w:color="auto"/>
        <w:left w:val="none" w:sz="0" w:space="0" w:color="auto"/>
        <w:bottom w:val="none" w:sz="0" w:space="0" w:color="auto"/>
        <w:right w:val="none" w:sz="0" w:space="0" w:color="auto"/>
      </w:divBdr>
    </w:div>
    <w:div w:id="760565191">
      <w:bodyDiv w:val="1"/>
      <w:marLeft w:val="0"/>
      <w:marRight w:val="0"/>
      <w:marTop w:val="0"/>
      <w:marBottom w:val="0"/>
      <w:divBdr>
        <w:top w:val="none" w:sz="0" w:space="0" w:color="auto"/>
        <w:left w:val="none" w:sz="0" w:space="0" w:color="auto"/>
        <w:bottom w:val="none" w:sz="0" w:space="0" w:color="auto"/>
        <w:right w:val="none" w:sz="0" w:space="0" w:color="auto"/>
      </w:divBdr>
    </w:div>
    <w:div w:id="760948118">
      <w:bodyDiv w:val="1"/>
      <w:marLeft w:val="0"/>
      <w:marRight w:val="0"/>
      <w:marTop w:val="0"/>
      <w:marBottom w:val="0"/>
      <w:divBdr>
        <w:top w:val="none" w:sz="0" w:space="0" w:color="auto"/>
        <w:left w:val="none" w:sz="0" w:space="0" w:color="auto"/>
        <w:bottom w:val="none" w:sz="0" w:space="0" w:color="auto"/>
        <w:right w:val="none" w:sz="0" w:space="0" w:color="auto"/>
      </w:divBdr>
    </w:div>
    <w:div w:id="762267823">
      <w:bodyDiv w:val="1"/>
      <w:marLeft w:val="0"/>
      <w:marRight w:val="0"/>
      <w:marTop w:val="0"/>
      <w:marBottom w:val="0"/>
      <w:divBdr>
        <w:top w:val="none" w:sz="0" w:space="0" w:color="auto"/>
        <w:left w:val="none" w:sz="0" w:space="0" w:color="auto"/>
        <w:bottom w:val="none" w:sz="0" w:space="0" w:color="auto"/>
        <w:right w:val="none" w:sz="0" w:space="0" w:color="auto"/>
      </w:divBdr>
    </w:div>
    <w:div w:id="762336894">
      <w:bodyDiv w:val="1"/>
      <w:marLeft w:val="0"/>
      <w:marRight w:val="0"/>
      <w:marTop w:val="0"/>
      <w:marBottom w:val="0"/>
      <w:divBdr>
        <w:top w:val="none" w:sz="0" w:space="0" w:color="auto"/>
        <w:left w:val="none" w:sz="0" w:space="0" w:color="auto"/>
        <w:bottom w:val="none" w:sz="0" w:space="0" w:color="auto"/>
        <w:right w:val="none" w:sz="0" w:space="0" w:color="auto"/>
      </w:divBdr>
    </w:div>
    <w:div w:id="763377032">
      <w:bodyDiv w:val="1"/>
      <w:marLeft w:val="0"/>
      <w:marRight w:val="0"/>
      <w:marTop w:val="0"/>
      <w:marBottom w:val="0"/>
      <w:divBdr>
        <w:top w:val="none" w:sz="0" w:space="0" w:color="auto"/>
        <w:left w:val="none" w:sz="0" w:space="0" w:color="auto"/>
        <w:bottom w:val="none" w:sz="0" w:space="0" w:color="auto"/>
        <w:right w:val="none" w:sz="0" w:space="0" w:color="auto"/>
      </w:divBdr>
    </w:div>
    <w:div w:id="770012305">
      <w:bodyDiv w:val="1"/>
      <w:marLeft w:val="0"/>
      <w:marRight w:val="0"/>
      <w:marTop w:val="0"/>
      <w:marBottom w:val="0"/>
      <w:divBdr>
        <w:top w:val="none" w:sz="0" w:space="0" w:color="auto"/>
        <w:left w:val="none" w:sz="0" w:space="0" w:color="auto"/>
        <w:bottom w:val="none" w:sz="0" w:space="0" w:color="auto"/>
        <w:right w:val="none" w:sz="0" w:space="0" w:color="auto"/>
      </w:divBdr>
    </w:div>
    <w:div w:id="770130377">
      <w:bodyDiv w:val="1"/>
      <w:marLeft w:val="0"/>
      <w:marRight w:val="0"/>
      <w:marTop w:val="0"/>
      <w:marBottom w:val="0"/>
      <w:divBdr>
        <w:top w:val="none" w:sz="0" w:space="0" w:color="auto"/>
        <w:left w:val="none" w:sz="0" w:space="0" w:color="auto"/>
        <w:bottom w:val="none" w:sz="0" w:space="0" w:color="auto"/>
        <w:right w:val="none" w:sz="0" w:space="0" w:color="auto"/>
      </w:divBdr>
    </w:div>
    <w:div w:id="771172060">
      <w:bodyDiv w:val="1"/>
      <w:marLeft w:val="0"/>
      <w:marRight w:val="0"/>
      <w:marTop w:val="0"/>
      <w:marBottom w:val="0"/>
      <w:divBdr>
        <w:top w:val="none" w:sz="0" w:space="0" w:color="auto"/>
        <w:left w:val="none" w:sz="0" w:space="0" w:color="auto"/>
        <w:bottom w:val="none" w:sz="0" w:space="0" w:color="auto"/>
        <w:right w:val="none" w:sz="0" w:space="0" w:color="auto"/>
      </w:divBdr>
    </w:div>
    <w:div w:id="773596843">
      <w:bodyDiv w:val="1"/>
      <w:marLeft w:val="0"/>
      <w:marRight w:val="0"/>
      <w:marTop w:val="0"/>
      <w:marBottom w:val="0"/>
      <w:divBdr>
        <w:top w:val="none" w:sz="0" w:space="0" w:color="auto"/>
        <w:left w:val="none" w:sz="0" w:space="0" w:color="auto"/>
        <w:bottom w:val="none" w:sz="0" w:space="0" w:color="auto"/>
        <w:right w:val="none" w:sz="0" w:space="0" w:color="auto"/>
      </w:divBdr>
    </w:div>
    <w:div w:id="773667728">
      <w:bodyDiv w:val="1"/>
      <w:marLeft w:val="0"/>
      <w:marRight w:val="0"/>
      <w:marTop w:val="0"/>
      <w:marBottom w:val="0"/>
      <w:divBdr>
        <w:top w:val="none" w:sz="0" w:space="0" w:color="auto"/>
        <w:left w:val="none" w:sz="0" w:space="0" w:color="auto"/>
        <w:bottom w:val="none" w:sz="0" w:space="0" w:color="auto"/>
        <w:right w:val="none" w:sz="0" w:space="0" w:color="auto"/>
      </w:divBdr>
    </w:div>
    <w:div w:id="775442470">
      <w:bodyDiv w:val="1"/>
      <w:marLeft w:val="0"/>
      <w:marRight w:val="0"/>
      <w:marTop w:val="0"/>
      <w:marBottom w:val="0"/>
      <w:divBdr>
        <w:top w:val="none" w:sz="0" w:space="0" w:color="auto"/>
        <w:left w:val="none" w:sz="0" w:space="0" w:color="auto"/>
        <w:bottom w:val="none" w:sz="0" w:space="0" w:color="auto"/>
        <w:right w:val="none" w:sz="0" w:space="0" w:color="auto"/>
      </w:divBdr>
    </w:div>
    <w:div w:id="776606596">
      <w:bodyDiv w:val="1"/>
      <w:marLeft w:val="0"/>
      <w:marRight w:val="0"/>
      <w:marTop w:val="0"/>
      <w:marBottom w:val="0"/>
      <w:divBdr>
        <w:top w:val="none" w:sz="0" w:space="0" w:color="auto"/>
        <w:left w:val="none" w:sz="0" w:space="0" w:color="auto"/>
        <w:bottom w:val="none" w:sz="0" w:space="0" w:color="auto"/>
        <w:right w:val="none" w:sz="0" w:space="0" w:color="auto"/>
      </w:divBdr>
    </w:div>
    <w:div w:id="779688961">
      <w:bodyDiv w:val="1"/>
      <w:marLeft w:val="0"/>
      <w:marRight w:val="0"/>
      <w:marTop w:val="0"/>
      <w:marBottom w:val="0"/>
      <w:divBdr>
        <w:top w:val="none" w:sz="0" w:space="0" w:color="auto"/>
        <w:left w:val="none" w:sz="0" w:space="0" w:color="auto"/>
        <w:bottom w:val="none" w:sz="0" w:space="0" w:color="auto"/>
        <w:right w:val="none" w:sz="0" w:space="0" w:color="auto"/>
      </w:divBdr>
    </w:div>
    <w:div w:id="783572254">
      <w:bodyDiv w:val="1"/>
      <w:marLeft w:val="0"/>
      <w:marRight w:val="0"/>
      <w:marTop w:val="0"/>
      <w:marBottom w:val="0"/>
      <w:divBdr>
        <w:top w:val="none" w:sz="0" w:space="0" w:color="auto"/>
        <w:left w:val="none" w:sz="0" w:space="0" w:color="auto"/>
        <w:bottom w:val="none" w:sz="0" w:space="0" w:color="auto"/>
        <w:right w:val="none" w:sz="0" w:space="0" w:color="auto"/>
      </w:divBdr>
    </w:div>
    <w:div w:id="785931964">
      <w:bodyDiv w:val="1"/>
      <w:marLeft w:val="0"/>
      <w:marRight w:val="0"/>
      <w:marTop w:val="0"/>
      <w:marBottom w:val="0"/>
      <w:divBdr>
        <w:top w:val="none" w:sz="0" w:space="0" w:color="auto"/>
        <w:left w:val="none" w:sz="0" w:space="0" w:color="auto"/>
        <w:bottom w:val="none" w:sz="0" w:space="0" w:color="auto"/>
        <w:right w:val="none" w:sz="0" w:space="0" w:color="auto"/>
      </w:divBdr>
    </w:div>
    <w:div w:id="792746300">
      <w:bodyDiv w:val="1"/>
      <w:marLeft w:val="0"/>
      <w:marRight w:val="0"/>
      <w:marTop w:val="0"/>
      <w:marBottom w:val="0"/>
      <w:divBdr>
        <w:top w:val="none" w:sz="0" w:space="0" w:color="auto"/>
        <w:left w:val="none" w:sz="0" w:space="0" w:color="auto"/>
        <w:bottom w:val="none" w:sz="0" w:space="0" w:color="auto"/>
        <w:right w:val="none" w:sz="0" w:space="0" w:color="auto"/>
      </w:divBdr>
    </w:div>
    <w:div w:id="796485760">
      <w:bodyDiv w:val="1"/>
      <w:marLeft w:val="0"/>
      <w:marRight w:val="0"/>
      <w:marTop w:val="0"/>
      <w:marBottom w:val="0"/>
      <w:divBdr>
        <w:top w:val="none" w:sz="0" w:space="0" w:color="auto"/>
        <w:left w:val="none" w:sz="0" w:space="0" w:color="auto"/>
        <w:bottom w:val="none" w:sz="0" w:space="0" w:color="auto"/>
        <w:right w:val="none" w:sz="0" w:space="0" w:color="auto"/>
      </w:divBdr>
    </w:div>
    <w:div w:id="796800624">
      <w:bodyDiv w:val="1"/>
      <w:marLeft w:val="0"/>
      <w:marRight w:val="0"/>
      <w:marTop w:val="0"/>
      <w:marBottom w:val="0"/>
      <w:divBdr>
        <w:top w:val="none" w:sz="0" w:space="0" w:color="auto"/>
        <w:left w:val="none" w:sz="0" w:space="0" w:color="auto"/>
        <w:bottom w:val="none" w:sz="0" w:space="0" w:color="auto"/>
        <w:right w:val="none" w:sz="0" w:space="0" w:color="auto"/>
      </w:divBdr>
    </w:div>
    <w:div w:id="797383096">
      <w:bodyDiv w:val="1"/>
      <w:marLeft w:val="0"/>
      <w:marRight w:val="0"/>
      <w:marTop w:val="0"/>
      <w:marBottom w:val="0"/>
      <w:divBdr>
        <w:top w:val="none" w:sz="0" w:space="0" w:color="auto"/>
        <w:left w:val="none" w:sz="0" w:space="0" w:color="auto"/>
        <w:bottom w:val="none" w:sz="0" w:space="0" w:color="auto"/>
        <w:right w:val="none" w:sz="0" w:space="0" w:color="auto"/>
      </w:divBdr>
    </w:div>
    <w:div w:id="797838686">
      <w:bodyDiv w:val="1"/>
      <w:marLeft w:val="0"/>
      <w:marRight w:val="0"/>
      <w:marTop w:val="0"/>
      <w:marBottom w:val="0"/>
      <w:divBdr>
        <w:top w:val="none" w:sz="0" w:space="0" w:color="auto"/>
        <w:left w:val="none" w:sz="0" w:space="0" w:color="auto"/>
        <w:bottom w:val="none" w:sz="0" w:space="0" w:color="auto"/>
        <w:right w:val="none" w:sz="0" w:space="0" w:color="auto"/>
      </w:divBdr>
    </w:div>
    <w:div w:id="798651702">
      <w:bodyDiv w:val="1"/>
      <w:marLeft w:val="0"/>
      <w:marRight w:val="0"/>
      <w:marTop w:val="0"/>
      <w:marBottom w:val="0"/>
      <w:divBdr>
        <w:top w:val="none" w:sz="0" w:space="0" w:color="auto"/>
        <w:left w:val="none" w:sz="0" w:space="0" w:color="auto"/>
        <w:bottom w:val="none" w:sz="0" w:space="0" w:color="auto"/>
        <w:right w:val="none" w:sz="0" w:space="0" w:color="auto"/>
      </w:divBdr>
    </w:div>
    <w:div w:id="799080708">
      <w:bodyDiv w:val="1"/>
      <w:marLeft w:val="0"/>
      <w:marRight w:val="0"/>
      <w:marTop w:val="0"/>
      <w:marBottom w:val="0"/>
      <w:divBdr>
        <w:top w:val="none" w:sz="0" w:space="0" w:color="auto"/>
        <w:left w:val="none" w:sz="0" w:space="0" w:color="auto"/>
        <w:bottom w:val="none" w:sz="0" w:space="0" w:color="auto"/>
        <w:right w:val="none" w:sz="0" w:space="0" w:color="auto"/>
      </w:divBdr>
    </w:div>
    <w:div w:id="807170410">
      <w:bodyDiv w:val="1"/>
      <w:marLeft w:val="0"/>
      <w:marRight w:val="0"/>
      <w:marTop w:val="0"/>
      <w:marBottom w:val="0"/>
      <w:divBdr>
        <w:top w:val="none" w:sz="0" w:space="0" w:color="auto"/>
        <w:left w:val="none" w:sz="0" w:space="0" w:color="auto"/>
        <w:bottom w:val="none" w:sz="0" w:space="0" w:color="auto"/>
        <w:right w:val="none" w:sz="0" w:space="0" w:color="auto"/>
      </w:divBdr>
    </w:div>
    <w:div w:id="813134664">
      <w:bodyDiv w:val="1"/>
      <w:marLeft w:val="0"/>
      <w:marRight w:val="0"/>
      <w:marTop w:val="0"/>
      <w:marBottom w:val="0"/>
      <w:divBdr>
        <w:top w:val="none" w:sz="0" w:space="0" w:color="auto"/>
        <w:left w:val="none" w:sz="0" w:space="0" w:color="auto"/>
        <w:bottom w:val="none" w:sz="0" w:space="0" w:color="auto"/>
        <w:right w:val="none" w:sz="0" w:space="0" w:color="auto"/>
      </w:divBdr>
    </w:div>
    <w:div w:id="813178345">
      <w:bodyDiv w:val="1"/>
      <w:marLeft w:val="0"/>
      <w:marRight w:val="0"/>
      <w:marTop w:val="0"/>
      <w:marBottom w:val="0"/>
      <w:divBdr>
        <w:top w:val="none" w:sz="0" w:space="0" w:color="auto"/>
        <w:left w:val="none" w:sz="0" w:space="0" w:color="auto"/>
        <w:bottom w:val="none" w:sz="0" w:space="0" w:color="auto"/>
        <w:right w:val="none" w:sz="0" w:space="0" w:color="auto"/>
      </w:divBdr>
    </w:div>
    <w:div w:id="813369996">
      <w:bodyDiv w:val="1"/>
      <w:marLeft w:val="0"/>
      <w:marRight w:val="0"/>
      <w:marTop w:val="0"/>
      <w:marBottom w:val="0"/>
      <w:divBdr>
        <w:top w:val="none" w:sz="0" w:space="0" w:color="auto"/>
        <w:left w:val="none" w:sz="0" w:space="0" w:color="auto"/>
        <w:bottom w:val="none" w:sz="0" w:space="0" w:color="auto"/>
        <w:right w:val="none" w:sz="0" w:space="0" w:color="auto"/>
      </w:divBdr>
    </w:div>
    <w:div w:id="814376159">
      <w:bodyDiv w:val="1"/>
      <w:marLeft w:val="0"/>
      <w:marRight w:val="0"/>
      <w:marTop w:val="0"/>
      <w:marBottom w:val="0"/>
      <w:divBdr>
        <w:top w:val="none" w:sz="0" w:space="0" w:color="auto"/>
        <w:left w:val="none" w:sz="0" w:space="0" w:color="auto"/>
        <w:bottom w:val="none" w:sz="0" w:space="0" w:color="auto"/>
        <w:right w:val="none" w:sz="0" w:space="0" w:color="auto"/>
      </w:divBdr>
    </w:div>
    <w:div w:id="815149597">
      <w:bodyDiv w:val="1"/>
      <w:marLeft w:val="0"/>
      <w:marRight w:val="0"/>
      <w:marTop w:val="0"/>
      <w:marBottom w:val="0"/>
      <w:divBdr>
        <w:top w:val="none" w:sz="0" w:space="0" w:color="auto"/>
        <w:left w:val="none" w:sz="0" w:space="0" w:color="auto"/>
        <w:bottom w:val="none" w:sz="0" w:space="0" w:color="auto"/>
        <w:right w:val="none" w:sz="0" w:space="0" w:color="auto"/>
      </w:divBdr>
    </w:div>
    <w:div w:id="816193484">
      <w:bodyDiv w:val="1"/>
      <w:marLeft w:val="0"/>
      <w:marRight w:val="0"/>
      <w:marTop w:val="0"/>
      <w:marBottom w:val="0"/>
      <w:divBdr>
        <w:top w:val="none" w:sz="0" w:space="0" w:color="auto"/>
        <w:left w:val="none" w:sz="0" w:space="0" w:color="auto"/>
        <w:bottom w:val="none" w:sz="0" w:space="0" w:color="auto"/>
        <w:right w:val="none" w:sz="0" w:space="0" w:color="auto"/>
      </w:divBdr>
    </w:div>
    <w:div w:id="821234778">
      <w:bodyDiv w:val="1"/>
      <w:marLeft w:val="0"/>
      <w:marRight w:val="0"/>
      <w:marTop w:val="0"/>
      <w:marBottom w:val="0"/>
      <w:divBdr>
        <w:top w:val="none" w:sz="0" w:space="0" w:color="auto"/>
        <w:left w:val="none" w:sz="0" w:space="0" w:color="auto"/>
        <w:bottom w:val="none" w:sz="0" w:space="0" w:color="auto"/>
        <w:right w:val="none" w:sz="0" w:space="0" w:color="auto"/>
      </w:divBdr>
    </w:div>
    <w:div w:id="821773423">
      <w:bodyDiv w:val="1"/>
      <w:marLeft w:val="0"/>
      <w:marRight w:val="0"/>
      <w:marTop w:val="0"/>
      <w:marBottom w:val="0"/>
      <w:divBdr>
        <w:top w:val="none" w:sz="0" w:space="0" w:color="auto"/>
        <w:left w:val="none" w:sz="0" w:space="0" w:color="auto"/>
        <w:bottom w:val="none" w:sz="0" w:space="0" w:color="auto"/>
        <w:right w:val="none" w:sz="0" w:space="0" w:color="auto"/>
      </w:divBdr>
    </w:div>
    <w:div w:id="823397454">
      <w:bodyDiv w:val="1"/>
      <w:marLeft w:val="0"/>
      <w:marRight w:val="0"/>
      <w:marTop w:val="0"/>
      <w:marBottom w:val="0"/>
      <w:divBdr>
        <w:top w:val="none" w:sz="0" w:space="0" w:color="auto"/>
        <w:left w:val="none" w:sz="0" w:space="0" w:color="auto"/>
        <w:bottom w:val="none" w:sz="0" w:space="0" w:color="auto"/>
        <w:right w:val="none" w:sz="0" w:space="0" w:color="auto"/>
      </w:divBdr>
    </w:div>
    <w:div w:id="827330956">
      <w:bodyDiv w:val="1"/>
      <w:marLeft w:val="0"/>
      <w:marRight w:val="0"/>
      <w:marTop w:val="0"/>
      <w:marBottom w:val="0"/>
      <w:divBdr>
        <w:top w:val="none" w:sz="0" w:space="0" w:color="auto"/>
        <w:left w:val="none" w:sz="0" w:space="0" w:color="auto"/>
        <w:bottom w:val="none" w:sz="0" w:space="0" w:color="auto"/>
        <w:right w:val="none" w:sz="0" w:space="0" w:color="auto"/>
      </w:divBdr>
    </w:div>
    <w:div w:id="827407379">
      <w:bodyDiv w:val="1"/>
      <w:marLeft w:val="0"/>
      <w:marRight w:val="0"/>
      <w:marTop w:val="0"/>
      <w:marBottom w:val="0"/>
      <w:divBdr>
        <w:top w:val="none" w:sz="0" w:space="0" w:color="auto"/>
        <w:left w:val="none" w:sz="0" w:space="0" w:color="auto"/>
        <w:bottom w:val="none" w:sz="0" w:space="0" w:color="auto"/>
        <w:right w:val="none" w:sz="0" w:space="0" w:color="auto"/>
      </w:divBdr>
    </w:div>
    <w:div w:id="831795184">
      <w:bodyDiv w:val="1"/>
      <w:marLeft w:val="0"/>
      <w:marRight w:val="0"/>
      <w:marTop w:val="0"/>
      <w:marBottom w:val="0"/>
      <w:divBdr>
        <w:top w:val="none" w:sz="0" w:space="0" w:color="auto"/>
        <w:left w:val="none" w:sz="0" w:space="0" w:color="auto"/>
        <w:bottom w:val="none" w:sz="0" w:space="0" w:color="auto"/>
        <w:right w:val="none" w:sz="0" w:space="0" w:color="auto"/>
      </w:divBdr>
    </w:div>
    <w:div w:id="834031967">
      <w:bodyDiv w:val="1"/>
      <w:marLeft w:val="0"/>
      <w:marRight w:val="0"/>
      <w:marTop w:val="0"/>
      <w:marBottom w:val="0"/>
      <w:divBdr>
        <w:top w:val="none" w:sz="0" w:space="0" w:color="auto"/>
        <w:left w:val="none" w:sz="0" w:space="0" w:color="auto"/>
        <w:bottom w:val="none" w:sz="0" w:space="0" w:color="auto"/>
        <w:right w:val="none" w:sz="0" w:space="0" w:color="auto"/>
      </w:divBdr>
    </w:div>
    <w:div w:id="834033085">
      <w:bodyDiv w:val="1"/>
      <w:marLeft w:val="0"/>
      <w:marRight w:val="0"/>
      <w:marTop w:val="0"/>
      <w:marBottom w:val="0"/>
      <w:divBdr>
        <w:top w:val="none" w:sz="0" w:space="0" w:color="auto"/>
        <w:left w:val="none" w:sz="0" w:space="0" w:color="auto"/>
        <w:bottom w:val="none" w:sz="0" w:space="0" w:color="auto"/>
        <w:right w:val="none" w:sz="0" w:space="0" w:color="auto"/>
      </w:divBdr>
    </w:div>
    <w:div w:id="835147493">
      <w:bodyDiv w:val="1"/>
      <w:marLeft w:val="0"/>
      <w:marRight w:val="0"/>
      <w:marTop w:val="0"/>
      <w:marBottom w:val="0"/>
      <w:divBdr>
        <w:top w:val="none" w:sz="0" w:space="0" w:color="auto"/>
        <w:left w:val="none" w:sz="0" w:space="0" w:color="auto"/>
        <w:bottom w:val="none" w:sz="0" w:space="0" w:color="auto"/>
        <w:right w:val="none" w:sz="0" w:space="0" w:color="auto"/>
      </w:divBdr>
    </w:div>
    <w:div w:id="835994422">
      <w:bodyDiv w:val="1"/>
      <w:marLeft w:val="0"/>
      <w:marRight w:val="0"/>
      <w:marTop w:val="0"/>
      <w:marBottom w:val="0"/>
      <w:divBdr>
        <w:top w:val="none" w:sz="0" w:space="0" w:color="auto"/>
        <w:left w:val="none" w:sz="0" w:space="0" w:color="auto"/>
        <w:bottom w:val="none" w:sz="0" w:space="0" w:color="auto"/>
        <w:right w:val="none" w:sz="0" w:space="0" w:color="auto"/>
      </w:divBdr>
    </w:div>
    <w:div w:id="837036285">
      <w:bodyDiv w:val="1"/>
      <w:marLeft w:val="0"/>
      <w:marRight w:val="0"/>
      <w:marTop w:val="0"/>
      <w:marBottom w:val="0"/>
      <w:divBdr>
        <w:top w:val="none" w:sz="0" w:space="0" w:color="auto"/>
        <w:left w:val="none" w:sz="0" w:space="0" w:color="auto"/>
        <w:bottom w:val="none" w:sz="0" w:space="0" w:color="auto"/>
        <w:right w:val="none" w:sz="0" w:space="0" w:color="auto"/>
      </w:divBdr>
    </w:div>
    <w:div w:id="837235203">
      <w:bodyDiv w:val="1"/>
      <w:marLeft w:val="0"/>
      <w:marRight w:val="0"/>
      <w:marTop w:val="0"/>
      <w:marBottom w:val="0"/>
      <w:divBdr>
        <w:top w:val="none" w:sz="0" w:space="0" w:color="auto"/>
        <w:left w:val="none" w:sz="0" w:space="0" w:color="auto"/>
        <w:bottom w:val="none" w:sz="0" w:space="0" w:color="auto"/>
        <w:right w:val="none" w:sz="0" w:space="0" w:color="auto"/>
      </w:divBdr>
    </w:div>
    <w:div w:id="839274916">
      <w:bodyDiv w:val="1"/>
      <w:marLeft w:val="0"/>
      <w:marRight w:val="0"/>
      <w:marTop w:val="0"/>
      <w:marBottom w:val="0"/>
      <w:divBdr>
        <w:top w:val="none" w:sz="0" w:space="0" w:color="auto"/>
        <w:left w:val="none" w:sz="0" w:space="0" w:color="auto"/>
        <w:bottom w:val="none" w:sz="0" w:space="0" w:color="auto"/>
        <w:right w:val="none" w:sz="0" w:space="0" w:color="auto"/>
      </w:divBdr>
    </w:div>
    <w:div w:id="841242674">
      <w:bodyDiv w:val="1"/>
      <w:marLeft w:val="0"/>
      <w:marRight w:val="0"/>
      <w:marTop w:val="0"/>
      <w:marBottom w:val="0"/>
      <w:divBdr>
        <w:top w:val="none" w:sz="0" w:space="0" w:color="auto"/>
        <w:left w:val="none" w:sz="0" w:space="0" w:color="auto"/>
        <w:bottom w:val="none" w:sz="0" w:space="0" w:color="auto"/>
        <w:right w:val="none" w:sz="0" w:space="0" w:color="auto"/>
      </w:divBdr>
    </w:div>
    <w:div w:id="841354926">
      <w:bodyDiv w:val="1"/>
      <w:marLeft w:val="0"/>
      <w:marRight w:val="0"/>
      <w:marTop w:val="0"/>
      <w:marBottom w:val="0"/>
      <w:divBdr>
        <w:top w:val="none" w:sz="0" w:space="0" w:color="auto"/>
        <w:left w:val="none" w:sz="0" w:space="0" w:color="auto"/>
        <w:bottom w:val="none" w:sz="0" w:space="0" w:color="auto"/>
        <w:right w:val="none" w:sz="0" w:space="0" w:color="auto"/>
      </w:divBdr>
    </w:div>
    <w:div w:id="846746216">
      <w:bodyDiv w:val="1"/>
      <w:marLeft w:val="0"/>
      <w:marRight w:val="0"/>
      <w:marTop w:val="0"/>
      <w:marBottom w:val="0"/>
      <w:divBdr>
        <w:top w:val="none" w:sz="0" w:space="0" w:color="auto"/>
        <w:left w:val="none" w:sz="0" w:space="0" w:color="auto"/>
        <w:bottom w:val="none" w:sz="0" w:space="0" w:color="auto"/>
        <w:right w:val="none" w:sz="0" w:space="0" w:color="auto"/>
      </w:divBdr>
    </w:div>
    <w:div w:id="846865910">
      <w:bodyDiv w:val="1"/>
      <w:marLeft w:val="0"/>
      <w:marRight w:val="0"/>
      <w:marTop w:val="0"/>
      <w:marBottom w:val="0"/>
      <w:divBdr>
        <w:top w:val="none" w:sz="0" w:space="0" w:color="auto"/>
        <w:left w:val="none" w:sz="0" w:space="0" w:color="auto"/>
        <w:bottom w:val="none" w:sz="0" w:space="0" w:color="auto"/>
        <w:right w:val="none" w:sz="0" w:space="0" w:color="auto"/>
      </w:divBdr>
    </w:div>
    <w:div w:id="849686411">
      <w:bodyDiv w:val="1"/>
      <w:marLeft w:val="0"/>
      <w:marRight w:val="0"/>
      <w:marTop w:val="0"/>
      <w:marBottom w:val="0"/>
      <w:divBdr>
        <w:top w:val="none" w:sz="0" w:space="0" w:color="auto"/>
        <w:left w:val="none" w:sz="0" w:space="0" w:color="auto"/>
        <w:bottom w:val="none" w:sz="0" w:space="0" w:color="auto"/>
        <w:right w:val="none" w:sz="0" w:space="0" w:color="auto"/>
      </w:divBdr>
    </w:div>
    <w:div w:id="850097259">
      <w:bodyDiv w:val="1"/>
      <w:marLeft w:val="0"/>
      <w:marRight w:val="0"/>
      <w:marTop w:val="0"/>
      <w:marBottom w:val="0"/>
      <w:divBdr>
        <w:top w:val="none" w:sz="0" w:space="0" w:color="auto"/>
        <w:left w:val="none" w:sz="0" w:space="0" w:color="auto"/>
        <w:bottom w:val="none" w:sz="0" w:space="0" w:color="auto"/>
        <w:right w:val="none" w:sz="0" w:space="0" w:color="auto"/>
      </w:divBdr>
    </w:div>
    <w:div w:id="851258511">
      <w:bodyDiv w:val="1"/>
      <w:marLeft w:val="0"/>
      <w:marRight w:val="0"/>
      <w:marTop w:val="0"/>
      <w:marBottom w:val="0"/>
      <w:divBdr>
        <w:top w:val="none" w:sz="0" w:space="0" w:color="auto"/>
        <w:left w:val="none" w:sz="0" w:space="0" w:color="auto"/>
        <w:bottom w:val="none" w:sz="0" w:space="0" w:color="auto"/>
        <w:right w:val="none" w:sz="0" w:space="0" w:color="auto"/>
      </w:divBdr>
    </w:div>
    <w:div w:id="853881427">
      <w:bodyDiv w:val="1"/>
      <w:marLeft w:val="0"/>
      <w:marRight w:val="0"/>
      <w:marTop w:val="0"/>
      <w:marBottom w:val="0"/>
      <w:divBdr>
        <w:top w:val="none" w:sz="0" w:space="0" w:color="auto"/>
        <w:left w:val="none" w:sz="0" w:space="0" w:color="auto"/>
        <w:bottom w:val="none" w:sz="0" w:space="0" w:color="auto"/>
        <w:right w:val="none" w:sz="0" w:space="0" w:color="auto"/>
      </w:divBdr>
    </w:div>
    <w:div w:id="854420845">
      <w:bodyDiv w:val="1"/>
      <w:marLeft w:val="0"/>
      <w:marRight w:val="0"/>
      <w:marTop w:val="0"/>
      <w:marBottom w:val="0"/>
      <w:divBdr>
        <w:top w:val="none" w:sz="0" w:space="0" w:color="auto"/>
        <w:left w:val="none" w:sz="0" w:space="0" w:color="auto"/>
        <w:bottom w:val="none" w:sz="0" w:space="0" w:color="auto"/>
        <w:right w:val="none" w:sz="0" w:space="0" w:color="auto"/>
      </w:divBdr>
    </w:div>
    <w:div w:id="855312119">
      <w:bodyDiv w:val="1"/>
      <w:marLeft w:val="0"/>
      <w:marRight w:val="0"/>
      <w:marTop w:val="0"/>
      <w:marBottom w:val="0"/>
      <w:divBdr>
        <w:top w:val="none" w:sz="0" w:space="0" w:color="auto"/>
        <w:left w:val="none" w:sz="0" w:space="0" w:color="auto"/>
        <w:bottom w:val="none" w:sz="0" w:space="0" w:color="auto"/>
        <w:right w:val="none" w:sz="0" w:space="0" w:color="auto"/>
      </w:divBdr>
    </w:div>
    <w:div w:id="862744313">
      <w:bodyDiv w:val="1"/>
      <w:marLeft w:val="0"/>
      <w:marRight w:val="0"/>
      <w:marTop w:val="0"/>
      <w:marBottom w:val="0"/>
      <w:divBdr>
        <w:top w:val="none" w:sz="0" w:space="0" w:color="auto"/>
        <w:left w:val="none" w:sz="0" w:space="0" w:color="auto"/>
        <w:bottom w:val="none" w:sz="0" w:space="0" w:color="auto"/>
        <w:right w:val="none" w:sz="0" w:space="0" w:color="auto"/>
      </w:divBdr>
    </w:div>
    <w:div w:id="866792127">
      <w:bodyDiv w:val="1"/>
      <w:marLeft w:val="0"/>
      <w:marRight w:val="0"/>
      <w:marTop w:val="0"/>
      <w:marBottom w:val="0"/>
      <w:divBdr>
        <w:top w:val="none" w:sz="0" w:space="0" w:color="auto"/>
        <w:left w:val="none" w:sz="0" w:space="0" w:color="auto"/>
        <w:bottom w:val="none" w:sz="0" w:space="0" w:color="auto"/>
        <w:right w:val="none" w:sz="0" w:space="0" w:color="auto"/>
      </w:divBdr>
    </w:div>
    <w:div w:id="867835410">
      <w:bodyDiv w:val="1"/>
      <w:marLeft w:val="0"/>
      <w:marRight w:val="0"/>
      <w:marTop w:val="0"/>
      <w:marBottom w:val="0"/>
      <w:divBdr>
        <w:top w:val="none" w:sz="0" w:space="0" w:color="auto"/>
        <w:left w:val="none" w:sz="0" w:space="0" w:color="auto"/>
        <w:bottom w:val="none" w:sz="0" w:space="0" w:color="auto"/>
        <w:right w:val="none" w:sz="0" w:space="0" w:color="auto"/>
      </w:divBdr>
    </w:div>
    <w:div w:id="868685334">
      <w:bodyDiv w:val="1"/>
      <w:marLeft w:val="0"/>
      <w:marRight w:val="0"/>
      <w:marTop w:val="0"/>
      <w:marBottom w:val="0"/>
      <w:divBdr>
        <w:top w:val="none" w:sz="0" w:space="0" w:color="auto"/>
        <w:left w:val="none" w:sz="0" w:space="0" w:color="auto"/>
        <w:bottom w:val="none" w:sz="0" w:space="0" w:color="auto"/>
        <w:right w:val="none" w:sz="0" w:space="0" w:color="auto"/>
      </w:divBdr>
    </w:div>
    <w:div w:id="868689470">
      <w:bodyDiv w:val="1"/>
      <w:marLeft w:val="0"/>
      <w:marRight w:val="0"/>
      <w:marTop w:val="0"/>
      <w:marBottom w:val="0"/>
      <w:divBdr>
        <w:top w:val="none" w:sz="0" w:space="0" w:color="auto"/>
        <w:left w:val="none" w:sz="0" w:space="0" w:color="auto"/>
        <w:bottom w:val="none" w:sz="0" w:space="0" w:color="auto"/>
        <w:right w:val="none" w:sz="0" w:space="0" w:color="auto"/>
      </w:divBdr>
    </w:div>
    <w:div w:id="869495551">
      <w:bodyDiv w:val="1"/>
      <w:marLeft w:val="0"/>
      <w:marRight w:val="0"/>
      <w:marTop w:val="0"/>
      <w:marBottom w:val="0"/>
      <w:divBdr>
        <w:top w:val="none" w:sz="0" w:space="0" w:color="auto"/>
        <w:left w:val="none" w:sz="0" w:space="0" w:color="auto"/>
        <w:bottom w:val="none" w:sz="0" w:space="0" w:color="auto"/>
        <w:right w:val="none" w:sz="0" w:space="0" w:color="auto"/>
      </w:divBdr>
    </w:div>
    <w:div w:id="871920772">
      <w:bodyDiv w:val="1"/>
      <w:marLeft w:val="0"/>
      <w:marRight w:val="0"/>
      <w:marTop w:val="0"/>
      <w:marBottom w:val="0"/>
      <w:divBdr>
        <w:top w:val="none" w:sz="0" w:space="0" w:color="auto"/>
        <w:left w:val="none" w:sz="0" w:space="0" w:color="auto"/>
        <w:bottom w:val="none" w:sz="0" w:space="0" w:color="auto"/>
        <w:right w:val="none" w:sz="0" w:space="0" w:color="auto"/>
      </w:divBdr>
    </w:div>
    <w:div w:id="872380254">
      <w:bodyDiv w:val="1"/>
      <w:marLeft w:val="0"/>
      <w:marRight w:val="0"/>
      <w:marTop w:val="0"/>
      <w:marBottom w:val="0"/>
      <w:divBdr>
        <w:top w:val="none" w:sz="0" w:space="0" w:color="auto"/>
        <w:left w:val="none" w:sz="0" w:space="0" w:color="auto"/>
        <w:bottom w:val="none" w:sz="0" w:space="0" w:color="auto"/>
        <w:right w:val="none" w:sz="0" w:space="0" w:color="auto"/>
      </w:divBdr>
    </w:div>
    <w:div w:id="876352208">
      <w:bodyDiv w:val="1"/>
      <w:marLeft w:val="0"/>
      <w:marRight w:val="0"/>
      <w:marTop w:val="0"/>
      <w:marBottom w:val="0"/>
      <w:divBdr>
        <w:top w:val="none" w:sz="0" w:space="0" w:color="auto"/>
        <w:left w:val="none" w:sz="0" w:space="0" w:color="auto"/>
        <w:bottom w:val="none" w:sz="0" w:space="0" w:color="auto"/>
        <w:right w:val="none" w:sz="0" w:space="0" w:color="auto"/>
      </w:divBdr>
    </w:div>
    <w:div w:id="876358025">
      <w:bodyDiv w:val="1"/>
      <w:marLeft w:val="0"/>
      <w:marRight w:val="0"/>
      <w:marTop w:val="0"/>
      <w:marBottom w:val="0"/>
      <w:divBdr>
        <w:top w:val="none" w:sz="0" w:space="0" w:color="auto"/>
        <w:left w:val="none" w:sz="0" w:space="0" w:color="auto"/>
        <w:bottom w:val="none" w:sz="0" w:space="0" w:color="auto"/>
        <w:right w:val="none" w:sz="0" w:space="0" w:color="auto"/>
      </w:divBdr>
    </w:div>
    <w:div w:id="880285046">
      <w:bodyDiv w:val="1"/>
      <w:marLeft w:val="0"/>
      <w:marRight w:val="0"/>
      <w:marTop w:val="0"/>
      <w:marBottom w:val="0"/>
      <w:divBdr>
        <w:top w:val="none" w:sz="0" w:space="0" w:color="auto"/>
        <w:left w:val="none" w:sz="0" w:space="0" w:color="auto"/>
        <w:bottom w:val="none" w:sz="0" w:space="0" w:color="auto"/>
        <w:right w:val="none" w:sz="0" w:space="0" w:color="auto"/>
      </w:divBdr>
    </w:div>
    <w:div w:id="885339524">
      <w:bodyDiv w:val="1"/>
      <w:marLeft w:val="0"/>
      <w:marRight w:val="0"/>
      <w:marTop w:val="0"/>
      <w:marBottom w:val="0"/>
      <w:divBdr>
        <w:top w:val="none" w:sz="0" w:space="0" w:color="auto"/>
        <w:left w:val="none" w:sz="0" w:space="0" w:color="auto"/>
        <w:bottom w:val="none" w:sz="0" w:space="0" w:color="auto"/>
        <w:right w:val="none" w:sz="0" w:space="0" w:color="auto"/>
      </w:divBdr>
    </w:div>
    <w:div w:id="886137167">
      <w:bodyDiv w:val="1"/>
      <w:marLeft w:val="0"/>
      <w:marRight w:val="0"/>
      <w:marTop w:val="0"/>
      <w:marBottom w:val="0"/>
      <w:divBdr>
        <w:top w:val="none" w:sz="0" w:space="0" w:color="auto"/>
        <w:left w:val="none" w:sz="0" w:space="0" w:color="auto"/>
        <w:bottom w:val="none" w:sz="0" w:space="0" w:color="auto"/>
        <w:right w:val="none" w:sz="0" w:space="0" w:color="auto"/>
      </w:divBdr>
    </w:div>
    <w:div w:id="889876036">
      <w:bodyDiv w:val="1"/>
      <w:marLeft w:val="0"/>
      <w:marRight w:val="0"/>
      <w:marTop w:val="0"/>
      <w:marBottom w:val="0"/>
      <w:divBdr>
        <w:top w:val="none" w:sz="0" w:space="0" w:color="auto"/>
        <w:left w:val="none" w:sz="0" w:space="0" w:color="auto"/>
        <w:bottom w:val="none" w:sz="0" w:space="0" w:color="auto"/>
        <w:right w:val="none" w:sz="0" w:space="0" w:color="auto"/>
      </w:divBdr>
    </w:div>
    <w:div w:id="890339191">
      <w:bodyDiv w:val="1"/>
      <w:marLeft w:val="0"/>
      <w:marRight w:val="0"/>
      <w:marTop w:val="0"/>
      <w:marBottom w:val="0"/>
      <w:divBdr>
        <w:top w:val="none" w:sz="0" w:space="0" w:color="auto"/>
        <w:left w:val="none" w:sz="0" w:space="0" w:color="auto"/>
        <w:bottom w:val="none" w:sz="0" w:space="0" w:color="auto"/>
        <w:right w:val="none" w:sz="0" w:space="0" w:color="auto"/>
      </w:divBdr>
    </w:div>
    <w:div w:id="897210746">
      <w:bodyDiv w:val="1"/>
      <w:marLeft w:val="0"/>
      <w:marRight w:val="0"/>
      <w:marTop w:val="0"/>
      <w:marBottom w:val="0"/>
      <w:divBdr>
        <w:top w:val="none" w:sz="0" w:space="0" w:color="auto"/>
        <w:left w:val="none" w:sz="0" w:space="0" w:color="auto"/>
        <w:bottom w:val="none" w:sz="0" w:space="0" w:color="auto"/>
        <w:right w:val="none" w:sz="0" w:space="0" w:color="auto"/>
      </w:divBdr>
    </w:div>
    <w:div w:id="901136887">
      <w:bodyDiv w:val="1"/>
      <w:marLeft w:val="0"/>
      <w:marRight w:val="0"/>
      <w:marTop w:val="0"/>
      <w:marBottom w:val="0"/>
      <w:divBdr>
        <w:top w:val="none" w:sz="0" w:space="0" w:color="auto"/>
        <w:left w:val="none" w:sz="0" w:space="0" w:color="auto"/>
        <w:bottom w:val="none" w:sz="0" w:space="0" w:color="auto"/>
        <w:right w:val="none" w:sz="0" w:space="0" w:color="auto"/>
      </w:divBdr>
    </w:div>
    <w:div w:id="908344435">
      <w:bodyDiv w:val="1"/>
      <w:marLeft w:val="0"/>
      <w:marRight w:val="0"/>
      <w:marTop w:val="0"/>
      <w:marBottom w:val="0"/>
      <w:divBdr>
        <w:top w:val="none" w:sz="0" w:space="0" w:color="auto"/>
        <w:left w:val="none" w:sz="0" w:space="0" w:color="auto"/>
        <w:bottom w:val="none" w:sz="0" w:space="0" w:color="auto"/>
        <w:right w:val="none" w:sz="0" w:space="0" w:color="auto"/>
      </w:divBdr>
    </w:div>
    <w:div w:id="908421864">
      <w:bodyDiv w:val="1"/>
      <w:marLeft w:val="0"/>
      <w:marRight w:val="0"/>
      <w:marTop w:val="0"/>
      <w:marBottom w:val="0"/>
      <w:divBdr>
        <w:top w:val="none" w:sz="0" w:space="0" w:color="auto"/>
        <w:left w:val="none" w:sz="0" w:space="0" w:color="auto"/>
        <w:bottom w:val="none" w:sz="0" w:space="0" w:color="auto"/>
        <w:right w:val="none" w:sz="0" w:space="0" w:color="auto"/>
      </w:divBdr>
    </w:div>
    <w:div w:id="910502647">
      <w:bodyDiv w:val="1"/>
      <w:marLeft w:val="0"/>
      <w:marRight w:val="0"/>
      <w:marTop w:val="0"/>
      <w:marBottom w:val="0"/>
      <w:divBdr>
        <w:top w:val="none" w:sz="0" w:space="0" w:color="auto"/>
        <w:left w:val="none" w:sz="0" w:space="0" w:color="auto"/>
        <w:bottom w:val="none" w:sz="0" w:space="0" w:color="auto"/>
        <w:right w:val="none" w:sz="0" w:space="0" w:color="auto"/>
      </w:divBdr>
    </w:div>
    <w:div w:id="912469409">
      <w:bodyDiv w:val="1"/>
      <w:marLeft w:val="0"/>
      <w:marRight w:val="0"/>
      <w:marTop w:val="0"/>
      <w:marBottom w:val="0"/>
      <w:divBdr>
        <w:top w:val="none" w:sz="0" w:space="0" w:color="auto"/>
        <w:left w:val="none" w:sz="0" w:space="0" w:color="auto"/>
        <w:bottom w:val="none" w:sz="0" w:space="0" w:color="auto"/>
        <w:right w:val="none" w:sz="0" w:space="0" w:color="auto"/>
      </w:divBdr>
    </w:div>
    <w:div w:id="914171902">
      <w:bodyDiv w:val="1"/>
      <w:marLeft w:val="0"/>
      <w:marRight w:val="0"/>
      <w:marTop w:val="0"/>
      <w:marBottom w:val="0"/>
      <w:divBdr>
        <w:top w:val="none" w:sz="0" w:space="0" w:color="auto"/>
        <w:left w:val="none" w:sz="0" w:space="0" w:color="auto"/>
        <w:bottom w:val="none" w:sz="0" w:space="0" w:color="auto"/>
        <w:right w:val="none" w:sz="0" w:space="0" w:color="auto"/>
      </w:divBdr>
    </w:div>
    <w:div w:id="916666593">
      <w:bodyDiv w:val="1"/>
      <w:marLeft w:val="0"/>
      <w:marRight w:val="0"/>
      <w:marTop w:val="0"/>
      <w:marBottom w:val="0"/>
      <w:divBdr>
        <w:top w:val="none" w:sz="0" w:space="0" w:color="auto"/>
        <w:left w:val="none" w:sz="0" w:space="0" w:color="auto"/>
        <w:bottom w:val="none" w:sz="0" w:space="0" w:color="auto"/>
        <w:right w:val="none" w:sz="0" w:space="0" w:color="auto"/>
      </w:divBdr>
    </w:div>
    <w:div w:id="923145286">
      <w:bodyDiv w:val="1"/>
      <w:marLeft w:val="0"/>
      <w:marRight w:val="0"/>
      <w:marTop w:val="0"/>
      <w:marBottom w:val="0"/>
      <w:divBdr>
        <w:top w:val="none" w:sz="0" w:space="0" w:color="auto"/>
        <w:left w:val="none" w:sz="0" w:space="0" w:color="auto"/>
        <w:bottom w:val="none" w:sz="0" w:space="0" w:color="auto"/>
        <w:right w:val="none" w:sz="0" w:space="0" w:color="auto"/>
      </w:divBdr>
    </w:div>
    <w:div w:id="926618564">
      <w:bodyDiv w:val="1"/>
      <w:marLeft w:val="0"/>
      <w:marRight w:val="0"/>
      <w:marTop w:val="0"/>
      <w:marBottom w:val="0"/>
      <w:divBdr>
        <w:top w:val="none" w:sz="0" w:space="0" w:color="auto"/>
        <w:left w:val="none" w:sz="0" w:space="0" w:color="auto"/>
        <w:bottom w:val="none" w:sz="0" w:space="0" w:color="auto"/>
        <w:right w:val="none" w:sz="0" w:space="0" w:color="auto"/>
      </w:divBdr>
    </w:div>
    <w:div w:id="929119711">
      <w:bodyDiv w:val="1"/>
      <w:marLeft w:val="0"/>
      <w:marRight w:val="0"/>
      <w:marTop w:val="0"/>
      <w:marBottom w:val="0"/>
      <w:divBdr>
        <w:top w:val="none" w:sz="0" w:space="0" w:color="auto"/>
        <w:left w:val="none" w:sz="0" w:space="0" w:color="auto"/>
        <w:bottom w:val="none" w:sz="0" w:space="0" w:color="auto"/>
        <w:right w:val="none" w:sz="0" w:space="0" w:color="auto"/>
      </w:divBdr>
    </w:div>
    <w:div w:id="932124528">
      <w:bodyDiv w:val="1"/>
      <w:marLeft w:val="0"/>
      <w:marRight w:val="0"/>
      <w:marTop w:val="0"/>
      <w:marBottom w:val="0"/>
      <w:divBdr>
        <w:top w:val="none" w:sz="0" w:space="0" w:color="auto"/>
        <w:left w:val="none" w:sz="0" w:space="0" w:color="auto"/>
        <w:bottom w:val="none" w:sz="0" w:space="0" w:color="auto"/>
        <w:right w:val="none" w:sz="0" w:space="0" w:color="auto"/>
      </w:divBdr>
    </w:div>
    <w:div w:id="932661709">
      <w:bodyDiv w:val="1"/>
      <w:marLeft w:val="0"/>
      <w:marRight w:val="0"/>
      <w:marTop w:val="0"/>
      <w:marBottom w:val="0"/>
      <w:divBdr>
        <w:top w:val="none" w:sz="0" w:space="0" w:color="auto"/>
        <w:left w:val="none" w:sz="0" w:space="0" w:color="auto"/>
        <w:bottom w:val="none" w:sz="0" w:space="0" w:color="auto"/>
        <w:right w:val="none" w:sz="0" w:space="0" w:color="auto"/>
      </w:divBdr>
    </w:div>
    <w:div w:id="934871939">
      <w:bodyDiv w:val="1"/>
      <w:marLeft w:val="0"/>
      <w:marRight w:val="0"/>
      <w:marTop w:val="0"/>
      <w:marBottom w:val="0"/>
      <w:divBdr>
        <w:top w:val="none" w:sz="0" w:space="0" w:color="auto"/>
        <w:left w:val="none" w:sz="0" w:space="0" w:color="auto"/>
        <w:bottom w:val="none" w:sz="0" w:space="0" w:color="auto"/>
        <w:right w:val="none" w:sz="0" w:space="0" w:color="auto"/>
      </w:divBdr>
    </w:div>
    <w:div w:id="941493038">
      <w:bodyDiv w:val="1"/>
      <w:marLeft w:val="0"/>
      <w:marRight w:val="0"/>
      <w:marTop w:val="0"/>
      <w:marBottom w:val="0"/>
      <w:divBdr>
        <w:top w:val="none" w:sz="0" w:space="0" w:color="auto"/>
        <w:left w:val="none" w:sz="0" w:space="0" w:color="auto"/>
        <w:bottom w:val="none" w:sz="0" w:space="0" w:color="auto"/>
        <w:right w:val="none" w:sz="0" w:space="0" w:color="auto"/>
      </w:divBdr>
    </w:div>
    <w:div w:id="941495847">
      <w:bodyDiv w:val="1"/>
      <w:marLeft w:val="0"/>
      <w:marRight w:val="0"/>
      <w:marTop w:val="0"/>
      <w:marBottom w:val="0"/>
      <w:divBdr>
        <w:top w:val="none" w:sz="0" w:space="0" w:color="auto"/>
        <w:left w:val="none" w:sz="0" w:space="0" w:color="auto"/>
        <w:bottom w:val="none" w:sz="0" w:space="0" w:color="auto"/>
        <w:right w:val="none" w:sz="0" w:space="0" w:color="auto"/>
      </w:divBdr>
    </w:div>
    <w:div w:id="942960100">
      <w:bodyDiv w:val="1"/>
      <w:marLeft w:val="0"/>
      <w:marRight w:val="0"/>
      <w:marTop w:val="0"/>
      <w:marBottom w:val="0"/>
      <w:divBdr>
        <w:top w:val="none" w:sz="0" w:space="0" w:color="auto"/>
        <w:left w:val="none" w:sz="0" w:space="0" w:color="auto"/>
        <w:bottom w:val="none" w:sz="0" w:space="0" w:color="auto"/>
        <w:right w:val="none" w:sz="0" w:space="0" w:color="auto"/>
      </w:divBdr>
    </w:div>
    <w:div w:id="944925044">
      <w:bodyDiv w:val="1"/>
      <w:marLeft w:val="0"/>
      <w:marRight w:val="0"/>
      <w:marTop w:val="0"/>
      <w:marBottom w:val="0"/>
      <w:divBdr>
        <w:top w:val="none" w:sz="0" w:space="0" w:color="auto"/>
        <w:left w:val="none" w:sz="0" w:space="0" w:color="auto"/>
        <w:bottom w:val="none" w:sz="0" w:space="0" w:color="auto"/>
        <w:right w:val="none" w:sz="0" w:space="0" w:color="auto"/>
      </w:divBdr>
    </w:div>
    <w:div w:id="945427792">
      <w:bodyDiv w:val="1"/>
      <w:marLeft w:val="0"/>
      <w:marRight w:val="0"/>
      <w:marTop w:val="0"/>
      <w:marBottom w:val="0"/>
      <w:divBdr>
        <w:top w:val="none" w:sz="0" w:space="0" w:color="auto"/>
        <w:left w:val="none" w:sz="0" w:space="0" w:color="auto"/>
        <w:bottom w:val="none" w:sz="0" w:space="0" w:color="auto"/>
        <w:right w:val="none" w:sz="0" w:space="0" w:color="auto"/>
      </w:divBdr>
    </w:div>
    <w:div w:id="947664343">
      <w:bodyDiv w:val="1"/>
      <w:marLeft w:val="0"/>
      <w:marRight w:val="0"/>
      <w:marTop w:val="0"/>
      <w:marBottom w:val="0"/>
      <w:divBdr>
        <w:top w:val="none" w:sz="0" w:space="0" w:color="auto"/>
        <w:left w:val="none" w:sz="0" w:space="0" w:color="auto"/>
        <w:bottom w:val="none" w:sz="0" w:space="0" w:color="auto"/>
        <w:right w:val="none" w:sz="0" w:space="0" w:color="auto"/>
      </w:divBdr>
    </w:div>
    <w:div w:id="949969655">
      <w:bodyDiv w:val="1"/>
      <w:marLeft w:val="0"/>
      <w:marRight w:val="0"/>
      <w:marTop w:val="0"/>
      <w:marBottom w:val="0"/>
      <w:divBdr>
        <w:top w:val="none" w:sz="0" w:space="0" w:color="auto"/>
        <w:left w:val="none" w:sz="0" w:space="0" w:color="auto"/>
        <w:bottom w:val="none" w:sz="0" w:space="0" w:color="auto"/>
        <w:right w:val="none" w:sz="0" w:space="0" w:color="auto"/>
      </w:divBdr>
    </w:div>
    <w:div w:id="950671542">
      <w:bodyDiv w:val="1"/>
      <w:marLeft w:val="0"/>
      <w:marRight w:val="0"/>
      <w:marTop w:val="0"/>
      <w:marBottom w:val="0"/>
      <w:divBdr>
        <w:top w:val="none" w:sz="0" w:space="0" w:color="auto"/>
        <w:left w:val="none" w:sz="0" w:space="0" w:color="auto"/>
        <w:bottom w:val="none" w:sz="0" w:space="0" w:color="auto"/>
        <w:right w:val="none" w:sz="0" w:space="0" w:color="auto"/>
      </w:divBdr>
    </w:div>
    <w:div w:id="952902035">
      <w:bodyDiv w:val="1"/>
      <w:marLeft w:val="0"/>
      <w:marRight w:val="0"/>
      <w:marTop w:val="0"/>
      <w:marBottom w:val="0"/>
      <w:divBdr>
        <w:top w:val="none" w:sz="0" w:space="0" w:color="auto"/>
        <w:left w:val="none" w:sz="0" w:space="0" w:color="auto"/>
        <w:bottom w:val="none" w:sz="0" w:space="0" w:color="auto"/>
        <w:right w:val="none" w:sz="0" w:space="0" w:color="auto"/>
      </w:divBdr>
    </w:div>
    <w:div w:id="952905607">
      <w:bodyDiv w:val="1"/>
      <w:marLeft w:val="0"/>
      <w:marRight w:val="0"/>
      <w:marTop w:val="0"/>
      <w:marBottom w:val="0"/>
      <w:divBdr>
        <w:top w:val="none" w:sz="0" w:space="0" w:color="auto"/>
        <w:left w:val="none" w:sz="0" w:space="0" w:color="auto"/>
        <w:bottom w:val="none" w:sz="0" w:space="0" w:color="auto"/>
        <w:right w:val="none" w:sz="0" w:space="0" w:color="auto"/>
      </w:divBdr>
    </w:div>
    <w:div w:id="955061337">
      <w:bodyDiv w:val="1"/>
      <w:marLeft w:val="0"/>
      <w:marRight w:val="0"/>
      <w:marTop w:val="0"/>
      <w:marBottom w:val="0"/>
      <w:divBdr>
        <w:top w:val="none" w:sz="0" w:space="0" w:color="auto"/>
        <w:left w:val="none" w:sz="0" w:space="0" w:color="auto"/>
        <w:bottom w:val="none" w:sz="0" w:space="0" w:color="auto"/>
        <w:right w:val="none" w:sz="0" w:space="0" w:color="auto"/>
      </w:divBdr>
    </w:div>
    <w:div w:id="957415531">
      <w:bodyDiv w:val="1"/>
      <w:marLeft w:val="0"/>
      <w:marRight w:val="0"/>
      <w:marTop w:val="0"/>
      <w:marBottom w:val="0"/>
      <w:divBdr>
        <w:top w:val="none" w:sz="0" w:space="0" w:color="auto"/>
        <w:left w:val="none" w:sz="0" w:space="0" w:color="auto"/>
        <w:bottom w:val="none" w:sz="0" w:space="0" w:color="auto"/>
        <w:right w:val="none" w:sz="0" w:space="0" w:color="auto"/>
      </w:divBdr>
    </w:div>
    <w:div w:id="958070947">
      <w:bodyDiv w:val="1"/>
      <w:marLeft w:val="0"/>
      <w:marRight w:val="0"/>
      <w:marTop w:val="0"/>
      <w:marBottom w:val="0"/>
      <w:divBdr>
        <w:top w:val="none" w:sz="0" w:space="0" w:color="auto"/>
        <w:left w:val="none" w:sz="0" w:space="0" w:color="auto"/>
        <w:bottom w:val="none" w:sz="0" w:space="0" w:color="auto"/>
        <w:right w:val="none" w:sz="0" w:space="0" w:color="auto"/>
      </w:divBdr>
    </w:div>
    <w:div w:id="959729194">
      <w:bodyDiv w:val="1"/>
      <w:marLeft w:val="0"/>
      <w:marRight w:val="0"/>
      <w:marTop w:val="0"/>
      <w:marBottom w:val="0"/>
      <w:divBdr>
        <w:top w:val="none" w:sz="0" w:space="0" w:color="auto"/>
        <w:left w:val="none" w:sz="0" w:space="0" w:color="auto"/>
        <w:bottom w:val="none" w:sz="0" w:space="0" w:color="auto"/>
        <w:right w:val="none" w:sz="0" w:space="0" w:color="auto"/>
      </w:divBdr>
    </w:div>
    <w:div w:id="961228882">
      <w:bodyDiv w:val="1"/>
      <w:marLeft w:val="0"/>
      <w:marRight w:val="0"/>
      <w:marTop w:val="0"/>
      <w:marBottom w:val="0"/>
      <w:divBdr>
        <w:top w:val="none" w:sz="0" w:space="0" w:color="auto"/>
        <w:left w:val="none" w:sz="0" w:space="0" w:color="auto"/>
        <w:bottom w:val="none" w:sz="0" w:space="0" w:color="auto"/>
        <w:right w:val="none" w:sz="0" w:space="0" w:color="auto"/>
      </w:divBdr>
    </w:div>
    <w:div w:id="963926643">
      <w:bodyDiv w:val="1"/>
      <w:marLeft w:val="0"/>
      <w:marRight w:val="0"/>
      <w:marTop w:val="0"/>
      <w:marBottom w:val="0"/>
      <w:divBdr>
        <w:top w:val="none" w:sz="0" w:space="0" w:color="auto"/>
        <w:left w:val="none" w:sz="0" w:space="0" w:color="auto"/>
        <w:bottom w:val="none" w:sz="0" w:space="0" w:color="auto"/>
        <w:right w:val="none" w:sz="0" w:space="0" w:color="auto"/>
      </w:divBdr>
    </w:div>
    <w:div w:id="965508816">
      <w:bodyDiv w:val="1"/>
      <w:marLeft w:val="0"/>
      <w:marRight w:val="0"/>
      <w:marTop w:val="0"/>
      <w:marBottom w:val="0"/>
      <w:divBdr>
        <w:top w:val="none" w:sz="0" w:space="0" w:color="auto"/>
        <w:left w:val="none" w:sz="0" w:space="0" w:color="auto"/>
        <w:bottom w:val="none" w:sz="0" w:space="0" w:color="auto"/>
        <w:right w:val="none" w:sz="0" w:space="0" w:color="auto"/>
      </w:divBdr>
    </w:div>
    <w:div w:id="969290645">
      <w:bodyDiv w:val="1"/>
      <w:marLeft w:val="0"/>
      <w:marRight w:val="0"/>
      <w:marTop w:val="0"/>
      <w:marBottom w:val="0"/>
      <w:divBdr>
        <w:top w:val="none" w:sz="0" w:space="0" w:color="auto"/>
        <w:left w:val="none" w:sz="0" w:space="0" w:color="auto"/>
        <w:bottom w:val="none" w:sz="0" w:space="0" w:color="auto"/>
        <w:right w:val="none" w:sz="0" w:space="0" w:color="auto"/>
      </w:divBdr>
    </w:div>
    <w:div w:id="972104049">
      <w:bodyDiv w:val="1"/>
      <w:marLeft w:val="0"/>
      <w:marRight w:val="0"/>
      <w:marTop w:val="0"/>
      <w:marBottom w:val="0"/>
      <w:divBdr>
        <w:top w:val="none" w:sz="0" w:space="0" w:color="auto"/>
        <w:left w:val="none" w:sz="0" w:space="0" w:color="auto"/>
        <w:bottom w:val="none" w:sz="0" w:space="0" w:color="auto"/>
        <w:right w:val="none" w:sz="0" w:space="0" w:color="auto"/>
      </w:divBdr>
    </w:div>
    <w:div w:id="973028695">
      <w:bodyDiv w:val="1"/>
      <w:marLeft w:val="0"/>
      <w:marRight w:val="0"/>
      <w:marTop w:val="0"/>
      <w:marBottom w:val="0"/>
      <w:divBdr>
        <w:top w:val="none" w:sz="0" w:space="0" w:color="auto"/>
        <w:left w:val="none" w:sz="0" w:space="0" w:color="auto"/>
        <w:bottom w:val="none" w:sz="0" w:space="0" w:color="auto"/>
        <w:right w:val="none" w:sz="0" w:space="0" w:color="auto"/>
      </w:divBdr>
    </w:div>
    <w:div w:id="977150942">
      <w:bodyDiv w:val="1"/>
      <w:marLeft w:val="0"/>
      <w:marRight w:val="0"/>
      <w:marTop w:val="0"/>
      <w:marBottom w:val="0"/>
      <w:divBdr>
        <w:top w:val="none" w:sz="0" w:space="0" w:color="auto"/>
        <w:left w:val="none" w:sz="0" w:space="0" w:color="auto"/>
        <w:bottom w:val="none" w:sz="0" w:space="0" w:color="auto"/>
        <w:right w:val="none" w:sz="0" w:space="0" w:color="auto"/>
      </w:divBdr>
    </w:div>
    <w:div w:id="977607607">
      <w:bodyDiv w:val="1"/>
      <w:marLeft w:val="0"/>
      <w:marRight w:val="0"/>
      <w:marTop w:val="0"/>
      <w:marBottom w:val="0"/>
      <w:divBdr>
        <w:top w:val="none" w:sz="0" w:space="0" w:color="auto"/>
        <w:left w:val="none" w:sz="0" w:space="0" w:color="auto"/>
        <w:bottom w:val="none" w:sz="0" w:space="0" w:color="auto"/>
        <w:right w:val="none" w:sz="0" w:space="0" w:color="auto"/>
      </w:divBdr>
    </w:div>
    <w:div w:id="978267511">
      <w:bodyDiv w:val="1"/>
      <w:marLeft w:val="0"/>
      <w:marRight w:val="0"/>
      <w:marTop w:val="0"/>
      <w:marBottom w:val="0"/>
      <w:divBdr>
        <w:top w:val="none" w:sz="0" w:space="0" w:color="auto"/>
        <w:left w:val="none" w:sz="0" w:space="0" w:color="auto"/>
        <w:bottom w:val="none" w:sz="0" w:space="0" w:color="auto"/>
        <w:right w:val="none" w:sz="0" w:space="0" w:color="auto"/>
      </w:divBdr>
    </w:div>
    <w:div w:id="980424182">
      <w:bodyDiv w:val="1"/>
      <w:marLeft w:val="0"/>
      <w:marRight w:val="0"/>
      <w:marTop w:val="0"/>
      <w:marBottom w:val="0"/>
      <w:divBdr>
        <w:top w:val="none" w:sz="0" w:space="0" w:color="auto"/>
        <w:left w:val="none" w:sz="0" w:space="0" w:color="auto"/>
        <w:bottom w:val="none" w:sz="0" w:space="0" w:color="auto"/>
        <w:right w:val="none" w:sz="0" w:space="0" w:color="auto"/>
      </w:divBdr>
    </w:div>
    <w:div w:id="982740032">
      <w:bodyDiv w:val="1"/>
      <w:marLeft w:val="0"/>
      <w:marRight w:val="0"/>
      <w:marTop w:val="0"/>
      <w:marBottom w:val="0"/>
      <w:divBdr>
        <w:top w:val="none" w:sz="0" w:space="0" w:color="auto"/>
        <w:left w:val="none" w:sz="0" w:space="0" w:color="auto"/>
        <w:bottom w:val="none" w:sz="0" w:space="0" w:color="auto"/>
        <w:right w:val="none" w:sz="0" w:space="0" w:color="auto"/>
      </w:divBdr>
    </w:div>
    <w:div w:id="982853587">
      <w:bodyDiv w:val="1"/>
      <w:marLeft w:val="0"/>
      <w:marRight w:val="0"/>
      <w:marTop w:val="0"/>
      <w:marBottom w:val="0"/>
      <w:divBdr>
        <w:top w:val="none" w:sz="0" w:space="0" w:color="auto"/>
        <w:left w:val="none" w:sz="0" w:space="0" w:color="auto"/>
        <w:bottom w:val="none" w:sz="0" w:space="0" w:color="auto"/>
        <w:right w:val="none" w:sz="0" w:space="0" w:color="auto"/>
      </w:divBdr>
    </w:div>
    <w:div w:id="984359463">
      <w:bodyDiv w:val="1"/>
      <w:marLeft w:val="0"/>
      <w:marRight w:val="0"/>
      <w:marTop w:val="0"/>
      <w:marBottom w:val="0"/>
      <w:divBdr>
        <w:top w:val="none" w:sz="0" w:space="0" w:color="auto"/>
        <w:left w:val="none" w:sz="0" w:space="0" w:color="auto"/>
        <w:bottom w:val="none" w:sz="0" w:space="0" w:color="auto"/>
        <w:right w:val="none" w:sz="0" w:space="0" w:color="auto"/>
      </w:divBdr>
    </w:div>
    <w:div w:id="985083450">
      <w:bodyDiv w:val="1"/>
      <w:marLeft w:val="0"/>
      <w:marRight w:val="0"/>
      <w:marTop w:val="0"/>
      <w:marBottom w:val="0"/>
      <w:divBdr>
        <w:top w:val="none" w:sz="0" w:space="0" w:color="auto"/>
        <w:left w:val="none" w:sz="0" w:space="0" w:color="auto"/>
        <w:bottom w:val="none" w:sz="0" w:space="0" w:color="auto"/>
        <w:right w:val="none" w:sz="0" w:space="0" w:color="auto"/>
      </w:divBdr>
    </w:div>
    <w:div w:id="985672058">
      <w:bodyDiv w:val="1"/>
      <w:marLeft w:val="0"/>
      <w:marRight w:val="0"/>
      <w:marTop w:val="0"/>
      <w:marBottom w:val="0"/>
      <w:divBdr>
        <w:top w:val="none" w:sz="0" w:space="0" w:color="auto"/>
        <w:left w:val="none" w:sz="0" w:space="0" w:color="auto"/>
        <w:bottom w:val="none" w:sz="0" w:space="0" w:color="auto"/>
        <w:right w:val="none" w:sz="0" w:space="0" w:color="auto"/>
      </w:divBdr>
    </w:div>
    <w:div w:id="986209085">
      <w:bodyDiv w:val="1"/>
      <w:marLeft w:val="0"/>
      <w:marRight w:val="0"/>
      <w:marTop w:val="0"/>
      <w:marBottom w:val="0"/>
      <w:divBdr>
        <w:top w:val="none" w:sz="0" w:space="0" w:color="auto"/>
        <w:left w:val="none" w:sz="0" w:space="0" w:color="auto"/>
        <w:bottom w:val="none" w:sz="0" w:space="0" w:color="auto"/>
        <w:right w:val="none" w:sz="0" w:space="0" w:color="auto"/>
      </w:divBdr>
    </w:div>
    <w:div w:id="989603045">
      <w:bodyDiv w:val="1"/>
      <w:marLeft w:val="0"/>
      <w:marRight w:val="0"/>
      <w:marTop w:val="0"/>
      <w:marBottom w:val="0"/>
      <w:divBdr>
        <w:top w:val="none" w:sz="0" w:space="0" w:color="auto"/>
        <w:left w:val="none" w:sz="0" w:space="0" w:color="auto"/>
        <w:bottom w:val="none" w:sz="0" w:space="0" w:color="auto"/>
        <w:right w:val="none" w:sz="0" w:space="0" w:color="auto"/>
      </w:divBdr>
    </w:div>
    <w:div w:id="993532498">
      <w:bodyDiv w:val="1"/>
      <w:marLeft w:val="0"/>
      <w:marRight w:val="0"/>
      <w:marTop w:val="0"/>
      <w:marBottom w:val="0"/>
      <w:divBdr>
        <w:top w:val="none" w:sz="0" w:space="0" w:color="auto"/>
        <w:left w:val="none" w:sz="0" w:space="0" w:color="auto"/>
        <w:bottom w:val="none" w:sz="0" w:space="0" w:color="auto"/>
        <w:right w:val="none" w:sz="0" w:space="0" w:color="auto"/>
      </w:divBdr>
    </w:div>
    <w:div w:id="995113640">
      <w:bodyDiv w:val="1"/>
      <w:marLeft w:val="0"/>
      <w:marRight w:val="0"/>
      <w:marTop w:val="0"/>
      <w:marBottom w:val="0"/>
      <w:divBdr>
        <w:top w:val="none" w:sz="0" w:space="0" w:color="auto"/>
        <w:left w:val="none" w:sz="0" w:space="0" w:color="auto"/>
        <w:bottom w:val="none" w:sz="0" w:space="0" w:color="auto"/>
        <w:right w:val="none" w:sz="0" w:space="0" w:color="auto"/>
      </w:divBdr>
    </w:div>
    <w:div w:id="997927674">
      <w:bodyDiv w:val="1"/>
      <w:marLeft w:val="0"/>
      <w:marRight w:val="0"/>
      <w:marTop w:val="0"/>
      <w:marBottom w:val="0"/>
      <w:divBdr>
        <w:top w:val="none" w:sz="0" w:space="0" w:color="auto"/>
        <w:left w:val="none" w:sz="0" w:space="0" w:color="auto"/>
        <w:bottom w:val="none" w:sz="0" w:space="0" w:color="auto"/>
        <w:right w:val="none" w:sz="0" w:space="0" w:color="auto"/>
      </w:divBdr>
    </w:div>
    <w:div w:id="999694773">
      <w:bodyDiv w:val="1"/>
      <w:marLeft w:val="0"/>
      <w:marRight w:val="0"/>
      <w:marTop w:val="0"/>
      <w:marBottom w:val="0"/>
      <w:divBdr>
        <w:top w:val="none" w:sz="0" w:space="0" w:color="auto"/>
        <w:left w:val="none" w:sz="0" w:space="0" w:color="auto"/>
        <w:bottom w:val="none" w:sz="0" w:space="0" w:color="auto"/>
        <w:right w:val="none" w:sz="0" w:space="0" w:color="auto"/>
      </w:divBdr>
    </w:div>
    <w:div w:id="1000546795">
      <w:bodyDiv w:val="1"/>
      <w:marLeft w:val="0"/>
      <w:marRight w:val="0"/>
      <w:marTop w:val="0"/>
      <w:marBottom w:val="0"/>
      <w:divBdr>
        <w:top w:val="none" w:sz="0" w:space="0" w:color="auto"/>
        <w:left w:val="none" w:sz="0" w:space="0" w:color="auto"/>
        <w:bottom w:val="none" w:sz="0" w:space="0" w:color="auto"/>
        <w:right w:val="none" w:sz="0" w:space="0" w:color="auto"/>
      </w:divBdr>
    </w:div>
    <w:div w:id="1003703012">
      <w:bodyDiv w:val="1"/>
      <w:marLeft w:val="0"/>
      <w:marRight w:val="0"/>
      <w:marTop w:val="0"/>
      <w:marBottom w:val="0"/>
      <w:divBdr>
        <w:top w:val="none" w:sz="0" w:space="0" w:color="auto"/>
        <w:left w:val="none" w:sz="0" w:space="0" w:color="auto"/>
        <w:bottom w:val="none" w:sz="0" w:space="0" w:color="auto"/>
        <w:right w:val="none" w:sz="0" w:space="0" w:color="auto"/>
      </w:divBdr>
    </w:div>
    <w:div w:id="1003704574">
      <w:bodyDiv w:val="1"/>
      <w:marLeft w:val="0"/>
      <w:marRight w:val="0"/>
      <w:marTop w:val="0"/>
      <w:marBottom w:val="0"/>
      <w:divBdr>
        <w:top w:val="none" w:sz="0" w:space="0" w:color="auto"/>
        <w:left w:val="none" w:sz="0" w:space="0" w:color="auto"/>
        <w:bottom w:val="none" w:sz="0" w:space="0" w:color="auto"/>
        <w:right w:val="none" w:sz="0" w:space="0" w:color="auto"/>
      </w:divBdr>
    </w:div>
    <w:div w:id="1009406889">
      <w:bodyDiv w:val="1"/>
      <w:marLeft w:val="0"/>
      <w:marRight w:val="0"/>
      <w:marTop w:val="0"/>
      <w:marBottom w:val="0"/>
      <w:divBdr>
        <w:top w:val="none" w:sz="0" w:space="0" w:color="auto"/>
        <w:left w:val="none" w:sz="0" w:space="0" w:color="auto"/>
        <w:bottom w:val="none" w:sz="0" w:space="0" w:color="auto"/>
        <w:right w:val="none" w:sz="0" w:space="0" w:color="auto"/>
      </w:divBdr>
    </w:div>
    <w:div w:id="1010177752">
      <w:bodyDiv w:val="1"/>
      <w:marLeft w:val="0"/>
      <w:marRight w:val="0"/>
      <w:marTop w:val="0"/>
      <w:marBottom w:val="0"/>
      <w:divBdr>
        <w:top w:val="none" w:sz="0" w:space="0" w:color="auto"/>
        <w:left w:val="none" w:sz="0" w:space="0" w:color="auto"/>
        <w:bottom w:val="none" w:sz="0" w:space="0" w:color="auto"/>
        <w:right w:val="none" w:sz="0" w:space="0" w:color="auto"/>
      </w:divBdr>
    </w:div>
    <w:div w:id="1013534786">
      <w:bodyDiv w:val="1"/>
      <w:marLeft w:val="0"/>
      <w:marRight w:val="0"/>
      <w:marTop w:val="0"/>
      <w:marBottom w:val="0"/>
      <w:divBdr>
        <w:top w:val="none" w:sz="0" w:space="0" w:color="auto"/>
        <w:left w:val="none" w:sz="0" w:space="0" w:color="auto"/>
        <w:bottom w:val="none" w:sz="0" w:space="0" w:color="auto"/>
        <w:right w:val="none" w:sz="0" w:space="0" w:color="auto"/>
      </w:divBdr>
    </w:div>
    <w:div w:id="1014112339">
      <w:bodyDiv w:val="1"/>
      <w:marLeft w:val="0"/>
      <w:marRight w:val="0"/>
      <w:marTop w:val="0"/>
      <w:marBottom w:val="0"/>
      <w:divBdr>
        <w:top w:val="none" w:sz="0" w:space="0" w:color="auto"/>
        <w:left w:val="none" w:sz="0" w:space="0" w:color="auto"/>
        <w:bottom w:val="none" w:sz="0" w:space="0" w:color="auto"/>
        <w:right w:val="none" w:sz="0" w:space="0" w:color="auto"/>
      </w:divBdr>
    </w:div>
    <w:div w:id="1014646617">
      <w:bodyDiv w:val="1"/>
      <w:marLeft w:val="0"/>
      <w:marRight w:val="0"/>
      <w:marTop w:val="0"/>
      <w:marBottom w:val="0"/>
      <w:divBdr>
        <w:top w:val="none" w:sz="0" w:space="0" w:color="auto"/>
        <w:left w:val="none" w:sz="0" w:space="0" w:color="auto"/>
        <w:bottom w:val="none" w:sz="0" w:space="0" w:color="auto"/>
        <w:right w:val="none" w:sz="0" w:space="0" w:color="auto"/>
      </w:divBdr>
    </w:div>
    <w:div w:id="1015109204">
      <w:bodyDiv w:val="1"/>
      <w:marLeft w:val="0"/>
      <w:marRight w:val="0"/>
      <w:marTop w:val="0"/>
      <w:marBottom w:val="0"/>
      <w:divBdr>
        <w:top w:val="none" w:sz="0" w:space="0" w:color="auto"/>
        <w:left w:val="none" w:sz="0" w:space="0" w:color="auto"/>
        <w:bottom w:val="none" w:sz="0" w:space="0" w:color="auto"/>
        <w:right w:val="none" w:sz="0" w:space="0" w:color="auto"/>
      </w:divBdr>
    </w:div>
    <w:div w:id="1018120211">
      <w:bodyDiv w:val="1"/>
      <w:marLeft w:val="0"/>
      <w:marRight w:val="0"/>
      <w:marTop w:val="0"/>
      <w:marBottom w:val="0"/>
      <w:divBdr>
        <w:top w:val="none" w:sz="0" w:space="0" w:color="auto"/>
        <w:left w:val="none" w:sz="0" w:space="0" w:color="auto"/>
        <w:bottom w:val="none" w:sz="0" w:space="0" w:color="auto"/>
        <w:right w:val="none" w:sz="0" w:space="0" w:color="auto"/>
      </w:divBdr>
    </w:div>
    <w:div w:id="1018701151">
      <w:bodyDiv w:val="1"/>
      <w:marLeft w:val="0"/>
      <w:marRight w:val="0"/>
      <w:marTop w:val="0"/>
      <w:marBottom w:val="0"/>
      <w:divBdr>
        <w:top w:val="none" w:sz="0" w:space="0" w:color="auto"/>
        <w:left w:val="none" w:sz="0" w:space="0" w:color="auto"/>
        <w:bottom w:val="none" w:sz="0" w:space="0" w:color="auto"/>
        <w:right w:val="none" w:sz="0" w:space="0" w:color="auto"/>
      </w:divBdr>
      <w:divsChild>
        <w:div w:id="1727414535">
          <w:marLeft w:val="0"/>
          <w:marRight w:val="0"/>
          <w:marTop w:val="0"/>
          <w:marBottom w:val="0"/>
          <w:divBdr>
            <w:top w:val="none" w:sz="0" w:space="0" w:color="auto"/>
            <w:left w:val="none" w:sz="0" w:space="0" w:color="auto"/>
            <w:bottom w:val="none" w:sz="0" w:space="0" w:color="auto"/>
            <w:right w:val="none" w:sz="0" w:space="0" w:color="auto"/>
          </w:divBdr>
          <w:divsChild>
            <w:div w:id="580414344">
              <w:marLeft w:val="0"/>
              <w:marRight w:val="0"/>
              <w:marTop w:val="0"/>
              <w:marBottom w:val="0"/>
              <w:divBdr>
                <w:top w:val="none" w:sz="0" w:space="0" w:color="auto"/>
                <w:left w:val="none" w:sz="0" w:space="0" w:color="auto"/>
                <w:bottom w:val="none" w:sz="0" w:space="0" w:color="auto"/>
                <w:right w:val="none" w:sz="0" w:space="0" w:color="auto"/>
              </w:divBdr>
              <w:divsChild>
                <w:div w:id="1730107662">
                  <w:marLeft w:val="0"/>
                  <w:marRight w:val="0"/>
                  <w:marTop w:val="0"/>
                  <w:marBottom w:val="0"/>
                  <w:divBdr>
                    <w:top w:val="none" w:sz="0" w:space="0" w:color="auto"/>
                    <w:left w:val="none" w:sz="0" w:space="0" w:color="auto"/>
                    <w:bottom w:val="none" w:sz="0" w:space="0" w:color="auto"/>
                    <w:right w:val="none" w:sz="0" w:space="0" w:color="auto"/>
                  </w:divBdr>
                  <w:divsChild>
                    <w:div w:id="1924989151">
                      <w:marLeft w:val="0"/>
                      <w:marRight w:val="0"/>
                      <w:marTop w:val="0"/>
                      <w:marBottom w:val="0"/>
                      <w:divBdr>
                        <w:top w:val="none" w:sz="0" w:space="0" w:color="auto"/>
                        <w:left w:val="none" w:sz="0" w:space="0" w:color="auto"/>
                        <w:bottom w:val="none" w:sz="0" w:space="0" w:color="auto"/>
                        <w:right w:val="none" w:sz="0" w:space="0" w:color="auto"/>
                      </w:divBdr>
                      <w:divsChild>
                        <w:div w:id="363093455">
                          <w:marLeft w:val="0"/>
                          <w:marRight w:val="0"/>
                          <w:marTop w:val="0"/>
                          <w:marBottom w:val="0"/>
                          <w:divBdr>
                            <w:top w:val="none" w:sz="0" w:space="0" w:color="auto"/>
                            <w:left w:val="none" w:sz="0" w:space="0" w:color="auto"/>
                            <w:bottom w:val="none" w:sz="0" w:space="0" w:color="auto"/>
                            <w:right w:val="none" w:sz="0" w:space="0" w:color="auto"/>
                          </w:divBdr>
                          <w:divsChild>
                            <w:div w:id="121570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782135">
      <w:bodyDiv w:val="1"/>
      <w:marLeft w:val="0"/>
      <w:marRight w:val="0"/>
      <w:marTop w:val="0"/>
      <w:marBottom w:val="0"/>
      <w:divBdr>
        <w:top w:val="none" w:sz="0" w:space="0" w:color="auto"/>
        <w:left w:val="none" w:sz="0" w:space="0" w:color="auto"/>
        <w:bottom w:val="none" w:sz="0" w:space="0" w:color="auto"/>
        <w:right w:val="none" w:sz="0" w:space="0" w:color="auto"/>
      </w:divBdr>
    </w:div>
    <w:div w:id="1023168873">
      <w:bodyDiv w:val="1"/>
      <w:marLeft w:val="0"/>
      <w:marRight w:val="0"/>
      <w:marTop w:val="0"/>
      <w:marBottom w:val="0"/>
      <w:divBdr>
        <w:top w:val="none" w:sz="0" w:space="0" w:color="auto"/>
        <w:left w:val="none" w:sz="0" w:space="0" w:color="auto"/>
        <w:bottom w:val="none" w:sz="0" w:space="0" w:color="auto"/>
        <w:right w:val="none" w:sz="0" w:space="0" w:color="auto"/>
      </w:divBdr>
    </w:div>
    <w:div w:id="1024668267">
      <w:bodyDiv w:val="1"/>
      <w:marLeft w:val="0"/>
      <w:marRight w:val="0"/>
      <w:marTop w:val="0"/>
      <w:marBottom w:val="0"/>
      <w:divBdr>
        <w:top w:val="none" w:sz="0" w:space="0" w:color="auto"/>
        <w:left w:val="none" w:sz="0" w:space="0" w:color="auto"/>
        <w:bottom w:val="none" w:sz="0" w:space="0" w:color="auto"/>
        <w:right w:val="none" w:sz="0" w:space="0" w:color="auto"/>
      </w:divBdr>
    </w:div>
    <w:div w:id="1025719015">
      <w:bodyDiv w:val="1"/>
      <w:marLeft w:val="0"/>
      <w:marRight w:val="0"/>
      <w:marTop w:val="0"/>
      <w:marBottom w:val="0"/>
      <w:divBdr>
        <w:top w:val="none" w:sz="0" w:space="0" w:color="auto"/>
        <w:left w:val="none" w:sz="0" w:space="0" w:color="auto"/>
        <w:bottom w:val="none" w:sz="0" w:space="0" w:color="auto"/>
        <w:right w:val="none" w:sz="0" w:space="0" w:color="auto"/>
      </w:divBdr>
    </w:div>
    <w:div w:id="1027024469">
      <w:bodyDiv w:val="1"/>
      <w:marLeft w:val="0"/>
      <w:marRight w:val="0"/>
      <w:marTop w:val="0"/>
      <w:marBottom w:val="0"/>
      <w:divBdr>
        <w:top w:val="none" w:sz="0" w:space="0" w:color="auto"/>
        <w:left w:val="none" w:sz="0" w:space="0" w:color="auto"/>
        <w:bottom w:val="none" w:sz="0" w:space="0" w:color="auto"/>
        <w:right w:val="none" w:sz="0" w:space="0" w:color="auto"/>
      </w:divBdr>
    </w:div>
    <w:div w:id="1027682833">
      <w:bodyDiv w:val="1"/>
      <w:marLeft w:val="0"/>
      <w:marRight w:val="0"/>
      <w:marTop w:val="0"/>
      <w:marBottom w:val="0"/>
      <w:divBdr>
        <w:top w:val="none" w:sz="0" w:space="0" w:color="auto"/>
        <w:left w:val="none" w:sz="0" w:space="0" w:color="auto"/>
        <w:bottom w:val="none" w:sz="0" w:space="0" w:color="auto"/>
        <w:right w:val="none" w:sz="0" w:space="0" w:color="auto"/>
      </w:divBdr>
    </w:div>
    <w:div w:id="1029797372">
      <w:bodyDiv w:val="1"/>
      <w:marLeft w:val="0"/>
      <w:marRight w:val="0"/>
      <w:marTop w:val="0"/>
      <w:marBottom w:val="0"/>
      <w:divBdr>
        <w:top w:val="none" w:sz="0" w:space="0" w:color="auto"/>
        <w:left w:val="none" w:sz="0" w:space="0" w:color="auto"/>
        <w:bottom w:val="none" w:sz="0" w:space="0" w:color="auto"/>
        <w:right w:val="none" w:sz="0" w:space="0" w:color="auto"/>
      </w:divBdr>
    </w:div>
    <w:div w:id="1032072355">
      <w:bodyDiv w:val="1"/>
      <w:marLeft w:val="0"/>
      <w:marRight w:val="0"/>
      <w:marTop w:val="0"/>
      <w:marBottom w:val="0"/>
      <w:divBdr>
        <w:top w:val="none" w:sz="0" w:space="0" w:color="auto"/>
        <w:left w:val="none" w:sz="0" w:space="0" w:color="auto"/>
        <w:bottom w:val="none" w:sz="0" w:space="0" w:color="auto"/>
        <w:right w:val="none" w:sz="0" w:space="0" w:color="auto"/>
      </w:divBdr>
    </w:div>
    <w:div w:id="1037851727">
      <w:bodyDiv w:val="1"/>
      <w:marLeft w:val="0"/>
      <w:marRight w:val="0"/>
      <w:marTop w:val="0"/>
      <w:marBottom w:val="0"/>
      <w:divBdr>
        <w:top w:val="none" w:sz="0" w:space="0" w:color="auto"/>
        <w:left w:val="none" w:sz="0" w:space="0" w:color="auto"/>
        <w:bottom w:val="none" w:sz="0" w:space="0" w:color="auto"/>
        <w:right w:val="none" w:sz="0" w:space="0" w:color="auto"/>
      </w:divBdr>
    </w:div>
    <w:div w:id="1040016331">
      <w:bodyDiv w:val="1"/>
      <w:marLeft w:val="0"/>
      <w:marRight w:val="0"/>
      <w:marTop w:val="0"/>
      <w:marBottom w:val="0"/>
      <w:divBdr>
        <w:top w:val="none" w:sz="0" w:space="0" w:color="auto"/>
        <w:left w:val="none" w:sz="0" w:space="0" w:color="auto"/>
        <w:bottom w:val="none" w:sz="0" w:space="0" w:color="auto"/>
        <w:right w:val="none" w:sz="0" w:space="0" w:color="auto"/>
      </w:divBdr>
    </w:div>
    <w:div w:id="1040201677">
      <w:bodyDiv w:val="1"/>
      <w:marLeft w:val="0"/>
      <w:marRight w:val="0"/>
      <w:marTop w:val="0"/>
      <w:marBottom w:val="0"/>
      <w:divBdr>
        <w:top w:val="none" w:sz="0" w:space="0" w:color="auto"/>
        <w:left w:val="none" w:sz="0" w:space="0" w:color="auto"/>
        <w:bottom w:val="none" w:sz="0" w:space="0" w:color="auto"/>
        <w:right w:val="none" w:sz="0" w:space="0" w:color="auto"/>
      </w:divBdr>
    </w:div>
    <w:div w:id="1041906075">
      <w:bodyDiv w:val="1"/>
      <w:marLeft w:val="0"/>
      <w:marRight w:val="0"/>
      <w:marTop w:val="0"/>
      <w:marBottom w:val="0"/>
      <w:divBdr>
        <w:top w:val="none" w:sz="0" w:space="0" w:color="auto"/>
        <w:left w:val="none" w:sz="0" w:space="0" w:color="auto"/>
        <w:bottom w:val="none" w:sz="0" w:space="0" w:color="auto"/>
        <w:right w:val="none" w:sz="0" w:space="0" w:color="auto"/>
      </w:divBdr>
    </w:div>
    <w:div w:id="1042168687">
      <w:bodyDiv w:val="1"/>
      <w:marLeft w:val="0"/>
      <w:marRight w:val="0"/>
      <w:marTop w:val="0"/>
      <w:marBottom w:val="0"/>
      <w:divBdr>
        <w:top w:val="none" w:sz="0" w:space="0" w:color="auto"/>
        <w:left w:val="none" w:sz="0" w:space="0" w:color="auto"/>
        <w:bottom w:val="none" w:sz="0" w:space="0" w:color="auto"/>
        <w:right w:val="none" w:sz="0" w:space="0" w:color="auto"/>
      </w:divBdr>
    </w:div>
    <w:div w:id="1042558913">
      <w:bodyDiv w:val="1"/>
      <w:marLeft w:val="0"/>
      <w:marRight w:val="0"/>
      <w:marTop w:val="0"/>
      <w:marBottom w:val="0"/>
      <w:divBdr>
        <w:top w:val="none" w:sz="0" w:space="0" w:color="auto"/>
        <w:left w:val="none" w:sz="0" w:space="0" w:color="auto"/>
        <w:bottom w:val="none" w:sz="0" w:space="0" w:color="auto"/>
        <w:right w:val="none" w:sz="0" w:space="0" w:color="auto"/>
      </w:divBdr>
    </w:div>
    <w:div w:id="1043408099">
      <w:bodyDiv w:val="1"/>
      <w:marLeft w:val="0"/>
      <w:marRight w:val="0"/>
      <w:marTop w:val="0"/>
      <w:marBottom w:val="0"/>
      <w:divBdr>
        <w:top w:val="none" w:sz="0" w:space="0" w:color="auto"/>
        <w:left w:val="none" w:sz="0" w:space="0" w:color="auto"/>
        <w:bottom w:val="none" w:sz="0" w:space="0" w:color="auto"/>
        <w:right w:val="none" w:sz="0" w:space="0" w:color="auto"/>
      </w:divBdr>
    </w:div>
    <w:div w:id="1044135910">
      <w:bodyDiv w:val="1"/>
      <w:marLeft w:val="0"/>
      <w:marRight w:val="0"/>
      <w:marTop w:val="0"/>
      <w:marBottom w:val="0"/>
      <w:divBdr>
        <w:top w:val="none" w:sz="0" w:space="0" w:color="auto"/>
        <w:left w:val="none" w:sz="0" w:space="0" w:color="auto"/>
        <w:bottom w:val="none" w:sz="0" w:space="0" w:color="auto"/>
        <w:right w:val="none" w:sz="0" w:space="0" w:color="auto"/>
      </w:divBdr>
    </w:div>
    <w:div w:id="1045331354">
      <w:bodyDiv w:val="1"/>
      <w:marLeft w:val="0"/>
      <w:marRight w:val="0"/>
      <w:marTop w:val="0"/>
      <w:marBottom w:val="0"/>
      <w:divBdr>
        <w:top w:val="none" w:sz="0" w:space="0" w:color="auto"/>
        <w:left w:val="none" w:sz="0" w:space="0" w:color="auto"/>
        <w:bottom w:val="none" w:sz="0" w:space="0" w:color="auto"/>
        <w:right w:val="none" w:sz="0" w:space="0" w:color="auto"/>
      </w:divBdr>
    </w:div>
    <w:div w:id="1045524715">
      <w:bodyDiv w:val="1"/>
      <w:marLeft w:val="0"/>
      <w:marRight w:val="0"/>
      <w:marTop w:val="0"/>
      <w:marBottom w:val="0"/>
      <w:divBdr>
        <w:top w:val="none" w:sz="0" w:space="0" w:color="auto"/>
        <w:left w:val="none" w:sz="0" w:space="0" w:color="auto"/>
        <w:bottom w:val="none" w:sz="0" w:space="0" w:color="auto"/>
        <w:right w:val="none" w:sz="0" w:space="0" w:color="auto"/>
      </w:divBdr>
    </w:div>
    <w:div w:id="1048071931">
      <w:bodyDiv w:val="1"/>
      <w:marLeft w:val="0"/>
      <w:marRight w:val="0"/>
      <w:marTop w:val="0"/>
      <w:marBottom w:val="0"/>
      <w:divBdr>
        <w:top w:val="none" w:sz="0" w:space="0" w:color="auto"/>
        <w:left w:val="none" w:sz="0" w:space="0" w:color="auto"/>
        <w:bottom w:val="none" w:sz="0" w:space="0" w:color="auto"/>
        <w:right w:val="none" w:sz="0" w:space="0" w:color="auto"/>
      </w:divBdr>
    </w:div>
    <w:div w:id="1050807919">
      <w:bodyDiv w:val="1"/>
      <w:marLeft w:val="0"/>
      <w:marRight w:val="0"/>
      <w:marTop w:val="0"/>
      <w:marBottom w:val="0"/>
      <w:divBdr>
        <w:top w:val="none" w:sz="0" w:space="0" w:color="auto"/>
        <w:left w:val="none" w:sz="0" w:space="0" w:color="auto"/>
        <w:bottom w:val="none" w:sz="0" w:space="0" w:color="auto"/>
        <w:right w:val="none" w:sz="0" w:space="0" w:color="auto"/>
      </w:divBdr>
    </w:div>
    <w:div w:id="1054550850">
      <w:bodyDiv w:val="1"/>
      <w:marLeft w:val="0"/>
      <w:marRight w:val="0"/>
      <w:marTop w:val="0"/>
      <w:marBottom w:val="0"/>
      <w:divBdr>
        <w:top w:val="none" w:sz="0" w:space="0" w:color="auto"/>
        <w:left w:val="none" w:sz="0" w:space="0" w:color="auto"/>
        <w:bottom w:val="none" w:sz="0" w:space="0" w:color="auto"/>
        <w:right w:val="none" w:sz="0" w:space="0" w:color="auto"/>
      </w:divBdr>
    </w:div>
    <w:div w:id="1057555132">
      <w:bodyDiv w:val="1"/>
      <w:marLeft w:val="0"/>
      <w:marRight w:val="0"/>
      <w:marTop w:val="0"/>
      <w:marBottom w:val="0"/>
      <w:divBdr>
        <w:top w:val="none" w:sz="0" w:space="0" w:color="auto"/>
        <w:left w:val="none" w:sz="0" w:space="0" w:color="auto"/>
        <w:bottom w:val="none" w:sz="0" w:space="0" w:color="auto"/>
        <w:right w:val="none" w:sz="0" w:space="0" w:color="auto"/>
      </w:divBdr>
    </w:div>
    <w:div w:id="1063799463">
      <w:bodyDiv w:val="1"/>
      <w:marLeft w:val="0"/>
      <w:marRight w:val="0"/>
      <w:marTop w:val="0"/>
      <w:marBottom w:val="0"/>
      <w:divBdr>
        <w:top w:val="none" w:sz="0" w:space="0" w:color="auto"/>
        <w:left w:val="none" w:sz="0" w:space="0" w:color="auto"/>
        <w:bottom w:val="none" w:sz="0" w:space="0" w:color="auto"/>
        <w:right w:val="none" w:sz="0" w:space="0" w:color="auto"/>
      </w:divBdr>
    </w:div>
    <w:div w:id="1067992471">
      <w:bodyDiv w:val="1"/>
      <w:marLeft w:val="0"/>
      <w:marRight w:val="0"/>
      <w:marTop w:val="0"/>
      <w:marBottom w:val="0"/>
      <w:divBdr>
        <w:top w:val="none" w:sz="0" w:space="0" w:color="auto"/>
        <w:left w:val="none" w:sz="0" w:space="0" w:color="auto"/>
        <w:bottom w:val="none" w:sz="0" w:space="0" w:color="auto"/>
        <w:right w:val="none" w:sz="0" w:space="0" w:color="auto"/>
      </w:divBdr>
    </w:div>
    <w:div w:id="1073545381">
      <w:bodyDiv w:val="1"/>
      <w:marLeft w:val="0"/>
      <w:marRight w:val="0"/>
      <w:marTop w:val="0"/>
      <w:marBottom w:val="0"/>
      <w:divBdr>
        <w:top w:val="none" w:sz="0" w:space="0" w:color="auto"/>
        <w:left w:val="none" w:sz="0" w:space="0" w:color="auto"/>
        <w:bottom w:val="none" w:sz="0" w:space="0" w:color="auto"/>
        <w:right w:val="none" w:sz="0" w:space="0" w:color="auto"/>
      </w:divBdr>
    </w:div>
    <w:div w:id="1073743424">
      <w:bodyDiv w:val="1"/>
      <w:marLeft w:val="0"/>
      <w:marRight w:val="0"/>
      <w:marTop w:val="0"/>
      <w:marBottom w:val="0"/>
      <w:divBdr>
        <w:top w:val="none" w:sz="0" w:space="0" w:color="auto"/>
        <w:left w:val="none" w:sz="0" w:space="0" w:color="auto"/>
        <w:bottom w:val="none" w:sz="0" w:space="0" w:color="auto"/>
        <w:right w:val="none" w:sz="0" w:space="0" w:color="auto"/>
      </w:divBdr>
    </w:div>
    <w:div w:id="1074013377">
      <w:bodyDiv w:val="1"/>
      <w:marLeft w:val="0"/>
      <w:marRight w:val="0"/>
      <w:marTop w:val="0"/>
      <w:marBottom w:val="0"/>
      <w:divBdr>
        <w:top w:val="none" w:sz="0" w:space="0" w:color="auto"/>
        <w:left w:val="none" w:sz="0" w:space="0" w:color="auto"/>
        <w:bottom w:val="none" w:sz="0" w:space="0" w:color="auto"/>
        <w:right w:val="none" w:sz="0" w:space="0" w:color="auto"/>
      </w:divBdr>
    </w:div>
    <w:div w:id="1074622875">
      <w:bodyDiv w:val="1"/>
      <w:marLeft w:val="0"/>
      <w:marRight w:val="0"/>
      <w:marTop w:val="0"/>
      <w:marBottom w:val="0"/>
      <w:divBdr>
        <w:top w:val="none" w:sz="0" w:space="0" w:color="auto"/>
        <w:left w:val="none" w:sz="0" w:space="0" w:color="auto"/>
        <w:bottom w:val="none" w:sz="0" w:space="0" w:color="auto"/>
        <w:right w:val="none" w:sz="0" w:space="0" w:color="auto"/>
      </w:divBdr>
    </w:div>
    <w:div w:id="1077744678">
      <w:bodyDiv w:val="1"/>
      <w:marLeft w:val="0"/>
      <w:marRight w:val="0"/>
      <w:marTop w:val="0"/>
      <w:marBottom w:val="0"/>
      <w:divBdr>
        <w:top w:val="none" w:sz="0" w:space="0" w:color="auto"/>
        <w:left w:val="none" w:sz="0" w:space="0" w:color="auto"/>
        <w:bottom w:val="none" w:sz="0" w:space="0" w:color="auto"/>
        <w:right w:val="none" w:sz="0" w:space="0" w:color="auto"/>
      </w:divBdr>
    </w:div>
    <w:div w:id="1077898029">
      <w:bodyDiv w:val="1"/>
      <w:marLeft w:val="0"/>
      <w:marRight w:val="0"/>
      <w:marTop w:val="0"/>
      <w:marBottom w:val="0"/>
      <w:divBdr>
        <w:top w:val="none" w:sz="0" w:space="0" w:color="auto"/>
        <w:left w:val="none" w:sz="0" w:space="0" w:color="auto"/>
        <w:bottom w:val="none" w:sz="0" w:space="0" w:color="auto"/>
        <w:right w:val="none" w:sz="0" w:space="0" w:color="auto"/>
      </w:divBdr>
    </w:div>
    <w:div w:id="1078357473">
      <w:bodyDiv w:val="1"/>
      <w:marLeft w:val="0"/>
      <w:marRight w:val="0"/>
      <w:marTop w:val="0"/>
      <w:marBottom w:val="0"/>
      <w:divBdr>
        <w:top w:val="none" w:sz="0" w:space="0" w:color="auto"/>
        <w:left w:val="none" w:sz="0" w:space="0" w:color="auto"/>
        <w:bottom w:val="none" w:sz="0" w:space="0" w:color="auto"/>
        <w:right w:val="none" w:sz="0" w:space="0" w:color="auto"/>
      </w:divBdr>
    </w:div>
    <w:div w:id="1078601279">
      <w:bodyDiv w:val="1"/>
      <w:marLeft w:val="0"/>
      <w:marRight w:val="0"/>
      <w:marTop w:val="0"/>
      <w:marBottom w:val="0"/>
      <w:divBdr>
        <w:top w:val="none" w:sz="0" w:space="0" w:color="auto"/>
        <w:left w:val="none" w:sz="0" w:space="0" w:color="auto"/>
        <w:bottom w:val="none" w:sz="0" w:space="0" w:color="auto"/>
        <w:right w:val="none" w:sz="0" w:space="0" w:color="auto"/>
      </w:divBdr>
    </w:div>
    <w:div w:id="1078866547">
      <w:bodyDiv w:val="1"/>
      <w:marLeft w:val="0"/>
      <w:marRight w:val="0"/>
      <w:marTop w:val="0"/>
      <w:marBottom w:val="0"/>
      <w:divBdr>
        <w:top w:val="none" w:sz="0" w:space="0" w:color="auto"/>
        <w:left w:val="none" w:sz="0" w:space="0" w:color="auto"/>
        <w:bottom w:val="none" w:sz="0" w:space="0" w:color="auto"/>
        <w:right w:val="none" w:sz="0" w:space="0" w:color="auto"/>
      </w:divBdr>
    </w:div>
    <w:div w:id="1079910885">
      <w:bodyDiv w:val="1"/>
      <w:marLeft w:val="0"/>
      <w:marRight w:val="0"/>
      <w:marTop w:val="0"/>
      <w:marBottom w:val="0"/>
      <w:divBdr>
        <w:top w:val="none" w:sz="0" w:space="0" w:color="auto"/>
        <w:left w:val="none" w:sz="0" w:space="0" w:color="auto"/>
        <w:bottom w:val="none" w:sz="0" w:space="0" w:color="auto"/>
        <w:right w:val="none" w:sz="0" w:space="0" w:color="auto"/>
      </w:divBdr>
    </w:div>
    <w:div w:id="1080063623">
      <w:bodyDiv w:val="1"/>
      <w:marLeft w:val="0"/>
      <w:marRight w:val="0"/>
      <w:marTop w:val="0"/>
      <w:marBottom w:val="0"/>
      <w:divBdr>
        <w:top w:val="none" w:sz="0" w:space="0" w:color="auto"/>
        <w:left w:val="none" w:sz="0" w:space="0" w:color="auto"/>
        <w:bottom w:val="none" w:sz="0" w:space="0" w:color="auto"/>
        <w:right w:val="none" w:sz="0" w:space="0" w:color="auto"/>
      </w:divBdr>
    </w:div>
    <w:div w:id="1080253139">
      <w:bodyDiv w:val="1"/>
      <w:marLeft w:val="0"/>
      <w:marRight w:val="0"/>
      <w:marTop w:val="0"/>
      <w:marBottom w:val="0"/>
      <w:divBdr>
        <w:top w:val="none" w:sz="0" w:space="0" w:color="auto"/>
        <w:left w:val="none" w:sz="0" w:space="0" w:color="auto"/>
        <w:bottom w:val="none" w:sz="0" w:space="0" w:color="auto"/>
        <w:right w:val="none" w:sz="0" w:space="0" w:color="auto"/>
      </w:divBdr>
    </w:div>
    <w:div w:id="1082726421">
      <w:bodyDiv w:val="1"/>
      <w:marLeft w:val="0"/>
      <w:marRight w:val="0"/>
      <w:marTop w:val="0"/>
      <w:marBottom w:val="0"/>
      <w:divBdr>
        <w:top w:val="none" w:sz="0" w:space="0" w:color="auto"/>
        <w:left w:val="none" w:sz="0" w:space="0" w:color="auto"/>
        <w:bottom w:val="none" w:sz="0" w:space="0" w:color="auto"/>
        <w:right w:val="none" w:sz="0" w:space="0" w:color="auto"/>
      </w:divBdr>
    </w:div>
    <w:div w:id="1084843796">
      <w:bodyDiv w:val="1"/>
      <w:marLeft w:val="0"/>
      <w:marRight w:val="0"/>
      <w:marTop w:val="0"/>
      <w:marBottom w:val="0"/>
      <w:divBdr>
        <w:top w:val="none" w:sz="0" w:space="0" w:color="auto"/>
        <w:left w:val="none" w:sz="0" w:space="0" w:color="auto"/>
        <w:bottom w:val="none" w:sz="0" w:space="0" w:color="auto"/>
        <w:right w:val="none" w:sz="0" w:space="0" w:color="auto"/>
      </w:divBdr>
    </w:div>
    <w:div w:id="1084884816">
      <w:bodyDiv w:val="1"/>
      <w:marLeft w:val="0"/>
      <w:marRight w:val="0"/>
      <w:marTop w:val="0"/>
      <w:marBottom w:val="0"/>
      <w:divBdr>
        <w:top w:val="none" w:sz="0" w:space="0" w:color="auto"/>
        <w:left w:val="none" w:sz="0" w:space="0" w:color="auto"/>
        <w:bottom w:val="none" w:sz="0" w:space="0" w:color="auto"/>
        <w:right w:val="none" w:sz="0" w:space="0" w:color="auto"/>
      </w:divBdr>
    </w:div>
    <w:div w:id="1086347853">
      <w:bodyDiv w:val="1"/>
      <w:marLeft w:val="0"/>
      <w:marRight w:val="0"/>
      <w:marTop w:val="0"/>
      <w:marBottom w:val="0"/>
      <w:divBdr>
        <w:top w:val="none" w:sz="0" w:space="0" w:color="auto"/>
        <w:left w:val="none" w:sz="0" w:space="0" w:color="auto"/>
        <w:bottom w:val="none" w:sz="0" w:space="0" w:color="auto"/>
        <w:right w:val="none" w:sz="0" w:space="0" w:color="auto"/>
      </w:divBdr>
    </w:div>
    <w:div w:id="1090196425">
      <w:bodyDiv w:val="1"/>
      <w:marLeft w:val="0"/>
      <w:marRight w:val="0"/>
      <w:marTop w:val="0"/>
      <w:marBottom w:val="0"/>
      <w:divBdr>
        <w:top w:val="none" w:sz="0" w:space="0" w:color="auto"/>
        <w:left w:val="none" w:sz="0" w:space="0" w:color="auto"/>
        <w:bottom w:val="none" w:sz="0" w:space="0" w:color="auto"/>
        <w:right w:val="none" w:sz="0" w:space="0" w:color="auto"/>
      </w:divBdr>
    </w:div>
    <w:div w:id="1091395310">
      <w:bodyDiv w:val="1"/>
      <w:marLeft w:val="0"/>
      <w:marRight w:val="0"/>
      <w:marTop w:val="0"/>
      <w:marBottom w:val="0"/>
      <w:divBdr>
        <w:top w:val="none" w:sz="0" w:space="0" w:color="auto"/>
        <w:left w:val="none" w:sz="0" w:space="0" w:color="auto"/>
        <w:bottom w:val="none" w:sz="0" w:space="0" w:color="auto"/>
        <w:right w:val="none" w:sz="0" w:space="0" w:color="auto"/>
      </w:divBdr>
    </w:div>
    <w:div w:id="1091899845">
      <w:bodyDiv w:val="1"/>
      <w:marLeft w:val="0"/>
      <w:marRight w:val="0"/>
      <w:marTop w:val="0"/>
      <w:marBottom w:val="0"/>
      <w:divBdr>
        <w:top w:val="none" w:sz="0" w:space="0" w:color="auto"/>
        <w:left w:val="none" w:sz="0" w:space="0" w:color="auto"/>
        <w:bottom w:val="none" w:sz="0" w:space="0" w:color="auto"/>
        <w:right w:val="none" w:sz="0" w:space="0" w:color="auto"/>
      </w:divBdr>
    </w:div>
    <w:div w:id="1092164592">
      <w:bodyDiv w:val="1"/>
      <w:marLeft w:val="0"/>
      <w:marRight w:val="0"/>
      <w:marTop w:val="0"/>
      <w:marBottom w:val="0"/>
      <w:divBdr>
        <w:top w:val="none" w:sz="0" w:space="0" w:color="auto"/>
        <w:left w:val="none" w:sz="0" w:space="0" w:color="auto"/>
        <w:bottom w:val="none" w:sz="0" w:space="0" w:color="auto"/>
        <w:right w:val="none" w:sz="0" w:space="0" w:color="auto"/>
      </w:divBdr>
    </w:div>
    <w:div w:id="1093861805">
      <w:bodyDiv w:val="1"/>
      <w:marLeft w:val="0"/>
      <w:marRight w:val="0"/>
      <w:marTop w:val="0"/>
      <w:marBottom w:val="0"/>
      <w:divBdr>
        <w:top w:val="none" w:sz="0" w:space="0" w:color="auto"/>
        <w:left w:val="none" w:sz="0" w:space="0" w:color="auto"/>
        <w:bottom w:val="none" w:sz="0" w:space="0" w:color="auto"/>
        <w:right w:val="none" w:sz="0" w:space="0" w:color="auto"/>
      </w:divBdr>
    </w:div>
    <w:div w:id="1094284073">
      <w:bodyDiv w:val="1"/>
      <w:marLeft w:val="0"/>
      <w:marRight w:val="0"/>
      <w:marTop w:val="0"/>
      <w:marBottom w:val="0"/>
      <w:divBdr>
        <w:top w:val="none" w:sz="0" w:space="0" w:color="auto"/>
        <w:left w:val="none" w:sz="0" w:space="0" w:color="auto"/>
        <w:bottom w:val="none" w:sz="0" w:space="0" w:color="auto"/>
        <w:right w:val="none" w:sz="0" w:space="0" w:color="auto"/>
      </w:divBdr>
    </w:div>
    <w:div w:id="1094592807">
      <w:bodyDiv w:val="1"/>
      <w:marLeft w:val="0"/>
      <w:marRight w:val="0"/>
      <w:marTop w:val="0"/>
      <w:marBottom w:val="0"/>
      <w:divBdr>
        <w:top w:val="none" w:sz="0" w:space="0" w:color="auto"/>
        <w:left w:val="none" w:sz="0" w:space="0" w:color="auto"/>
        <w:bottom w:val="none" w:sz="0" w:space="0" w:color="auto"/>
        <w:right w:val="none" w:sz="0" w:space="0" w:color="auto"/>
      </w:divBdr>
    </w:div>
    <w:div w:id="1095322298">
      <w:bodyDiv w:val="1"/>
      <w:marLeft w:val="0"/>
      <w:marRight w:val="0"/>
      <w:marTop w:val="0"/>
      <w:marBottom w:val="0"/>
      <w:divBdr>
        <w:top w:val="none" w:sz="0" w:space="0" w:color="auto"/>
        <w:left w:val="none" w:sz="0" w:space="0" w:color="auto"/>
        <w:bottom w:val="none" w:sz="0" w:space="0" w:color="auto"/>
        <w:right w:val="none" w:sz="0" w:space="0" w:color="auto"/>
      </w:divBdr>
    </w:div>
    <w:div w:id="1097601295">
      <w:bodyDiv w:val="1"/>
      <w:marLeft w:val="0"/>
      <w:marRight w:val="0"/>
      <w:marTop w:val="0"/>
      <w:marBottom w:val="0"/>
      <w:divBdr>
        <w:top w:val="none" w:sz="0" w:space="0" w:color="auto"/>
        <w:left w:val="none" w:sz="0" w:space="0" w:color="auto"/>
        <w:bottom w:val="none" w:sz="0" w:space="0" w:color="auto"/>
        <w:right w:val="none" w:sz="0" w:space="0" w:color="auto"/>
      </w:divBdr>
    </w:div>
    <w:div w:id="1098062912">
      <w:bodyDiv w:val="1"/>
      <w:marLeft w:val="0"/>
      <w:marRight w:val="0"/>
      <w:marTop w:val="0"/>
      <w:marBottom w:val="0"/>
      <w:divBdr>
        <w:top w:val="none" w:sz="0" w:space="0" w:color="auto"/>
        <w:left w:val="none" w:sz="0" w:space="0" w:color="auto"/>
        <w:bottom w:val="none" w:sz="0" w:space="0" w:color="auto"/>
        <w:right w:val="none" w:sz="0" w:space="0" w:color="auto"/>
      </w:divBdr>
    </w:div>
    <w:div w:id="1099719542">
      <w:bodyDiv w:val="1"/>
      <w:marLeft w:val="0"/>
      <w:marRight w:val="0"/>
      <w:marTop w:val="0"/>
      <w:marBottom w:val="0"/>
      <w:divBdr>
        <w:top w:val="none" w:sz="0" w:space="0" w:color="auto"/>
        <w:left w:val="none" w:sz="0" w:space="0" w:color="auto"/>
        <w:bottom w:val="none" w:sz="0" w:space="0" w:color="auto"/>
        <w:right w:val="none" w:sz="0" w:space="0" w:color="auto"/>
      </w:divBdr>
    </w:div>
    <w:div w:id="1099906931">
      <w:bodyDiv w:val="1"/>
      <w:marLeft w:val="0"/>
      <w:marRight w:val="0"/>
      <w:marTop w:val="0"/>
      <w:marBottom w:val="0"/>
      <w:divBdr>
        <w:top w:val="none" w:sz="0" w:space="0" w:color="auto"/>
        <w:left w:val="none" w:sz="0" w:space="0" w:color="auto"/>
        <w:bottom w:val="none" w:sz="0" w:space="0" w:color="auto"/>
        <w:right w:val="none" w:sz="0" w:space="0" w:color="auto"/>
      </w:divBdr>
    </w:div>
    <w:div w:id="1102265081">
      <w:bodyDiv w:val="1"/>
      <w:marLeft w:val="0"/>
      <w:marRight w:val="0"/>
      <w:marTop w:val="0"/>
      <w:marBottom w:val="0"/>
      <w:divBdr>
        <w:top w:val="none" w:sz="0" w:space="0" w:color="auto"/>
        <w:left w:val="none" w:sz="0" w:space="0" w:color="auto"/>
        <w:bottom w:val="none" w:sz="0" w:space="0" w:color="auto"/>
        <w:right w:val="none" w:sz="0" w:space="0" w:color="auto"/>
      </w:divBdr>
    </w:div>
    <w:div w:id="1102382144">
      <w:bodyDiv w:val="1"/>
      <w:marLeft w:val="0"/>
      <w:marRight w:val="0"/>
      <w:marTop w:val="0"/>
      <w:marBottom w:val="0"/>
      <w:divBdr>
        <w:top w:val="none" w:sz="0" w:space="0" w:color="auto"/>
        <w:left w:val="none" w:sz="0" w:space="0" w:color="auto"/>
        <w:bottom w:val="none" w:sz="0" w:space="0" w:color="auto"/>
        <w:right w:val="none" w:sz="0" w:space="0" w:color="auto"/>
      </w:divBdr>
    </w:div>
    <w:div w:id="1102920690">
      <w:bodyDiv w:val="1"/>
      <w:marLeft w:val="0"/>
      <w:marRight w:val="0"/>
      <w:marTop w:val="0"/>
      <w:marBottom w:val="0"/>
      <w:divBdr>
        <w:top w:val="none" w:sz="0" w:space="0" w:color="auto"/>
        <w:left w:val="none" w:sz="0" w:space="0" w:color="auto"/>
        <w:bottom w:val="none" w:sz="0" w:space="0" w:color="auto"/>
        <w:right w:val="none" w:sz="0" w:space="0" w:color="auto"/>
      </w:divBdr>
    </w:div>
    <w:div w:id="1104151864">
      <w:bodyDiv w:val="1"/>
      <w:marLeft w:val="0"/>
      <w:marRight w:val="0"/>
      <w:marTop w:val="0"/>
      <w:marBottom w:val="0"/>
      <w:divBdr>
        <w:top w:val="none" w:sz="0" w:space="0" w:color="auto"/>
        <w:left w:val="none" w:sz="0" w:space="0" w:color="auto"/>
        <w:bottom w:val="none" w:sz="0" w:space="0" w:color="auto"/>
        <w:right w:val="none" w:sz="0" w:space="0" w:color="auto"/>
      </w:divBdr>
    </w:div>
    <w:div w:id="1105616589">
      <w:bodyDiv w:val="1"/>
      <w:marLeft w:val="0"/>
      <w:marRight w:val="0"/>
      <w:marTop w:val="0"/>
      <w:marBottom w:val="0"/>
      <w:divBdr>
        <w:top w:val="none" w:sz="0" w:space="0" w:color="auto"/>
        <w:left w:val="none" w:sz="0" w:space="0" w:color="auto"/>
        <w:bottom w:val="none" w:sz="0" w:space="0" w:color="auto"/>
        <w:right w:val="none" w:sz="0" w:space="0" w:color="auto"/>
      </w:divBdr>
    </w:div>
    <w:div w:id="1111777437">
      <w:bodyDiv w:val="1"/>
      <w:marLeft w:val="0"/>
      <w:marRight w:val="0"/>
      <w:marTop w:val="0"/>
      <w:marBottom w:val="0"/>
      <w:divBdr>
        <w:top w:val="none" w:sz="0" w:space="0" w:color="auto"/>
        <w:left w:val="none" w:sz="0" w:space="0" w:color="auto"/>
        <w:bottom w:val="none" w:sz="0" w:space="0" w:color="auto"/>
        <w:right w:val="none" w:sz="0" w:space="0" w:color="auto"/>
      </w:divBdr>
    </w:div>
    <w:div w:id="1114397653">
      <w:bodyDiv w:val="1"/>
      <w:marLeft w:val="0"/>
      <w:marRight w:val="0"/>
      <w:marTop w:val="0"/>
      <w:marBottom w:val="0"/>
      <w:divBdr>
        <w:top w:val="none" w:sz="0" w:space="0" w:color="auto"/>
        <w:left w:val="none" w:sz="0" w:space="0" w:color="auto"/>
        <w:bottom w:val="none" w:sz="0" w:space="0" w:color="auto"/>
        <w:right w:val="none" w:sz="0" w:space="0" w:color="auto"/>
      </w:divBdr>
    </w:div>
    <w:div w:id="1116370419">
      <w:bodyDiv w:val="1"/>
      <w:marLeft w:val="0"/>
      <w:marRight w:val="0"/>
      <w:marTop w:val="0"/>
      <w:marBottom w:val="0"/>
      <w:divBdr>
        <w:top w:val="none" w:sz="0" w:space="0" w:color="auto"/>
        <w:left w:val="none" w:sz="0" w:space="0" w:color="auto"/>
        <w:bottom w:val="none" w:sz="0" w:space="0" w:color="auto"/>
        <w:right w:val="none" w:sz="0" w:space="0" w:color="auto"/>
      </w:divBdr>
    </w:div>
    <w:div w:id="1116946955">
      <w:bodyDiv w:val="1"/>
      <w:marLeft w:val="0"/>
      <w:marRight w:val="0"/>
      <w:marTop w:val="0"/>
      <w:marBottom w:val="0"/>
      <w:divBdr>
        <w:top w:val="none" w:sz="0" w:space="0" w:color="auto"/>
        <w:left w:val="none" w:sz="0" w:space="0" w:color="auto"/>
        <w:bottom w:val="none" w:sz="0" w:space="0" w:color="auto"/>
        <w:right w:val="none" w:sz="0" w:space="0" w:color="auto"/>
      </w:divBdr>
    </w:div>
    <w:div w:id="1118330948">
      <w:bodyDiv w:val="1"/>
      <w:marLeft w:val="0"/>
      <w:marRight w:val="0"/>
      <w:marTop w:val="0"/>
      <w:marBottom w:val="0"/>
      <w:divBdr>
        <w:top w:val="none" w:sz="0" w:space="0" w:color="auto"/>
        <w:left w:val="none" w:sz="0" w:space="0" w:color="auto"/>
        <w:bottom w:val="none" w:sz="0" w:space="0" w:color="auto"/>
        <w:right w:val="none" w:sz="0" w:space="0" w:color="auto"/>
      </w:divBdr>
    </w:div>
    <w:div w:id="1118376887">
      <w:bodyDiv w:val="1"/>
      <w:marLeft w:val="0"/>
      <w:marRight w:val="0"/>
      <w:marTop w:val="0"/>
      <w:marBottom w:val="0"/>
      <w:divBdr>
        <w:top w:val="none" w:sz="0" w:space="0" w:color="auto"/>
        <w:left w:val="none" w:sz="0" w:space="0" w:color="auto"/>
        <w:bottom w:val="none" w:sz="0" w:space="0" w:color="auto"/>
        <w:right w:val="none" w:sz="0" w:space="0" w:color="auto"/>
      </w:divBdr>
    </w:div>
    <w:div w:id="1118640327">
      <w:bodyDiv w:val="1"/>
      <w:marLeft w:val="0"/>
      <w:marRight w:val="0"/>
      <w:marTop w:val="0"/>
      <w:marBottom w:val="0"/>
      <w:divBdr>
        <w:top w:val="none" w:sz="0" w:space="0" w:color="auto"/>
        <w:left w:val="none" w:sz="0" w:space="0" w:color="auto"/>
        <w:bottom w:val="none" w:sz="0" w:space="0" w:color="auto"/>
        <w:right w:val="none" w:sz="0" w:space="0" w:color="auto"/>
      </w:divBdr>
    </w:div>
    <w:div w:id="1119377362">
      <w:bodyDiv w:val="1"/>
      <w:marLeft w:val="0"/>
      <w:marRight w:val="0"/>
      <w:marTop w:val="0"/>
      <w:marBottom w:val="0"/>
      <w:divBdr>
        <w:top w:val="none" w:sz="0" w:space="0" w:color="auto"/>
        <w:left w:val="none" w:sz="0" w:space="0" w:color="auto"/>
        <w:bottom w:val="none" w:sz="0" w:space="0" w:color="auto"/>
        <w:right w:val="none" w:sz="0" w:space="0" w:color="auto"/>
      </w:divBdr>
    </w:div>
    <w:div w:id="1120219222">
      <w:bodyDiv w:val="1"/>
      <w:marLeft w:val="0"/>
      <w:marRight w:val="0"/>
      <w:marTop w:val="0"/>
      <w:marBottom w:val="0"/>
      <w:divBdr>
        <w:top w:val="none" w:sz="0" w:space="0" w:color="auto"/>
        <w:left w:val="none" w:sz="0" w:space="0" w:color="auto"/>
        <w:bottom w:val="none" w:sz="0" w:space="0" w:color="auto"/>
        <w:right w:val="none" w:sz="0" w:space="0" w:color="auto"/>
      </w:divBdr>
    </w:div>
    <w:div w:id="1120414485">
      <w:bodyDiv w:val="1"/>
      <w:marLeft w:val="0"/>
      <w:marRight w:val="0"/>
      <w:marTop w:val="0"/>
      <w:marBottom w:val="0"/>
      <w:divBdr>
        <w:top w:val="none" w:sz="0" w:space="0" w:color="auto"/>
        <w:left w:val="none" w:sz="0" w:space="0" w:color="auto"/>
        <w:bottom w:val="none" w:sz="0" w:space="0" w:color="auto"/>
        <w:right w:val="none" w:sz="0" w:space="0" w:color="auto"/>
      </w:divBdr>
    </w:div>
    <w:div w:id="1123966415">
      <w:bodyDiv w:val="1"/>
      <w:marLeft w:val="0"/>
      <w:marRight w:val="0"/>
      <w:marTop w:val="0"/>
      <w:marBottom w:val="0"/>
      <w:divBdr>
        <w:top w:val="none" w:sz="0" w:space="0" w:color="auto"/>
        <w:left w:val="none" w:sz="0" w:space="0" w:color="auto"/>
        <w:bottom w:val="none" w:sz="0" w:space="0" w:color="auto"/>
        <w:right w:val="none" w:sz="0" w:space="0" w:color="auto"/>
      </w:divBdr>
    </w:div>
    <w:div w:id="1124471199">
      <w:bodyDiv w:val="1"/>
      <w:marLeft w:val="0"/>
      <w:marRight w:val="0"/>
      <w:marTop w:val="0"/>
      <w:marBottom w:val="0"/>
      <w:divBdr>
        <w:top w:val="none" w:sz="0" w:space="0" w:color="auto"/>
        <w:left w:val="none" w:sz="0" w:space="0" w:color="auto"/>
        <w:bottom w:val="none" w:sz="0" w:space="0" w:color="auto"/>
        <w:right w:val="none" w:sz="0" w:space="0" w:color="auto"/>
      </w:divBdr>
    </w:div>
    <w:div w:id="1124663591">
      <w:bodyDiv w:val="1"/>
      <w:marLeft w:val="0"/>
      <w:marRight w:val="0"/>
      <w:marTop w:val="0"/>
      <w:marBottom w:val="0"/>
      <w:divBdr>
        <w:top w:val="none" w:sz="0" w:space="0" w:color="auto"/>
        <w:left w:val="none" w:sz="0" w:space="0" w:color="auto"/>
        <w:bottom w:val="none" w:sz="0" w:space="0" w:color="auto"/>
        <w:right w:val="none" w:sz="0" w:space="0" w:color="auto"/>
      </w:divBdr>
    </w:div>
    <w:div w:id="1125125789">
      <w:bodyDiv w:val="1"/>
      <w:marLeft w:val="0"/>
      <w:marRight w:val="0"/>
      <w:marTop w:val="0"/>
      <w:marBottom w:val="0"/>
      <w:divBdr>
        <w:top w:val="none" w:sz="0" w:space="0" w:color="auto"/>
        <w:left w:val="none" w:sz="0" w:space="0" w:color="auto"/>
        <w:bottom w:val="none" w:sz="0" w:space="0" w:color="auto"/>
        <w:right w:val="none" w:sz="0" w:space="0" w:color="auto"/>
      </w:divBdr>
    </w:div>
    <w:div w:id="1126268493">
      <w:bodyDiv w:val="1"/>
      <w:marLeft w:val="0"/>
      <w:marRight w:val="0"/>
      <w:marTop w:val="0"/>
      <w:marBottom w:val="0"/>
      <w:divBdr>
        <w:top w:val="none" w:sz="0" w:space="0" w:color="auto"/>
        <w:left w:val="none" w:sz="0" w:space="0" w:color="auto"/>
        <w:bottom w:val="none" w:sz="0" w:space="0" w:color="auto"/>
        <w:right w:val="none" w:sz="0" w:space="0" w:color="auto"/>
      </w:divBdr>
    </w:div>
    <w:div w:id="1129937809">
      <w:bodyDiv w:val="1"/>
      <w:marLeft w:val="0"/>
      <w:marRight w:val="0"/>
      <w:marTop w:val="0"/>
      <w:marBottom w:val="0"/>
      <w:divBdr>
        <w:top w:val="none" w:sz="0" w:space="0" w:color="auto"/>
        <w:left w:val="none" w:sz="0" w:space="0" w:color="auto"/>
        <w:bottom w:val="none" w:sz="0" w:space="0" w:color="auto"/>
        <w:right w:val="none" w:sz="0" w:space="0" w:color="auto"/>
      </w:divBdr>
    </w:div>
    <w:div w:id="1130897961">
      <w:bodyDiv w:val="1"/>
      <w:marLeft w:val="0"/>
      <w:marRight w:val="0"/>
      <w:marTop w:val="0"/>
      <w:marBottom w:val="0"/>
      <w:divBdr>
        <w:top w:val="none" w:sz="0" w:space="0" w:color="auto"/>
        <w:left w:val="none" w:sz="0" w:space="0" w:color="auto"/>
        <w:bottom w:val="none" w:sz="0" w:space="0" w:color="auto"/>
        <w:right w:val="none" w:sz="0" w:space="0" w:color="auto"/>
      </w:divBdr>
    </w:div>
    <w:div w:id="1131287838">
      <w:bodyDiv w:val="1"/>
      <w:marLeft w:val="0"/>
      <w:marRight w:val="0"/>
      <w:marTop w:val="0"/>
      <w:marBottom w:val="0"/>
      <w:divBdr>
        <w:top w:val="none" w:sz="0" w:space="0" w:color="auto"/>
        <w:left w:val="none" w:sz="0" w:space="0" w:color="auto"/>
        <w:bottom w:val="none" w:sz="0" w:space="0" w:color="auto"/>
        <w:right w:val="none" w:sz="0" w:space="0" w:color="auto"/>
      </w:divBdr>
    </w:div>
    <w:div w:id="1135441284">
      <w:bodyDiv w:val="1"/>
      <w:marLeft w:val="0"/>
      <w:marRight w:val="0"/>
      <w:marTop w:val="0"/>
      <w:marBottom w:val="0"/>
      <w:divBdr>
        <w:top w:val="none" w:sz="0" w:space="0" w:color="auto"/>
        <w:left w:val="none" w:sz="0" w:space="0" w:color="auto"/>
        <w:bottom w:val="none" w:sz="0" w:space="0" w:color="auto"/>
        <w:right w:val="none" w:sz="0" w:space="0" w:color="auto"/>
      </w:divBdr>
    </w:div>
    <w:div w:id="1136026905">
      <w:bodyDiv w:val="1"/>
      <w:marLeft w:val="0"/>
      <w:marRight w:val="0"/>
      <w:marTop w:val="0"/>
      <w:marBottom w:val="0"/>
      <w:divBdr>
        <w:top w:val="none" w:sz="0" w:space="0" w:color="auto"/>
        <w:left w:val="none" w:sz="0" w:space="0" w:color="auto"/>
        <w:bottom w:val="none" w:sz="0" w:space="0" w:color="auto"/>
        <w:right w:val="none" w:sz="0" w:space="0" w:color="auto"/>
      </w:divBdr>
    </w:div>
    <w:div w:id="1137457365">
      <w:bodyDiv w:val="1"/>
      <w:marLeft w:val="0"/>
      <w:marRight w:val="0"/>
      <w:marTop w:val="0"/>
      <w:marBottom w:val="0"/>
      <w:divBdr>
        <w:top w:val="none" w:sz="0" w:space="0" w:color="auto"/>
        <w:left w:val="none" w:sz="0" w:space="0" w:color="auto"/>
        <w:bottom w:val="none" w:sz="0" w:space="0" w:color="auto"/>
        <w:right w:val="none" w:sz="0" w:space="0" w:color="auto"/>
      </w:divBdr>
    </w:div>
    <w:div w:id="1138379417">
      <w:bodyDiv w:val="1"/>
      <w:marLeft w:val="0"/>
      <w:marRight w:val="0"/>
      <w:marTop w:val="0"/>
      <w:marBottom w:val="0"/>
      <w:divBdr>
        <w:top w:val="none" w:sz="0" w:space="0" w:color="auto"/>
        <w:left w:val="none" w:sz="0" w:space="0" w:color="auto"/>
        <w:bottom w:val="none" w:sz="0" w:space="0" w:color="auto"/>
        <w:right w:val="none" w:sz="0" w:space="0" w:color="auto"/>
      </w:divBdr>
    </w:div>
    <w:div w:id="1138839042">
      <w:bodyDiv w:val="1"/>
      <w:marLeft w:val="0"/>
      <w:marRight w:val="0"/>
      <w:marTop w:val="0"/>
      <w:marBottom w:val="0"/>
      <w:divBdr>
        <w:top w:val="none" w:sz="0" w:space="0" w:color="auto"/>
        <w:left w:val="none" w:sz="0" w:space="0" w:color="auto"/>
        <w:bottom w:val="none" w:sz="0" w:space="0" w:color="auto"/>
        <w:right w:val="none" w:sz="0" w:space="0" w:color="auto"/>
      </w:divBdr>
    </w:div>
    <w:div w:id="1139422479">
      <w:bodyDiv w:val="1"/>
      <w:marLeft w:val="0"/>
      <w:marRight w:val="0"/>
      <w:marTop w:val="0"/>
      <w:marBottom w:val="0"/>
      <w:divBdr>
        <w:top w:val="none" w:sz="0" w:space="0" w:color="auto"/>
        <w:left w:val="none" w:sz="0" w:space="0" w:color="auto"/>
        <w:bottom w:val="none" w:sz="0" w:space="0" w:color="auto"/>
        <w:right w:val="none" w:sz="0" w:space="0" w:color="auto"/>
      </w:divBdr>
    </w:div>
    <w:div w:id="1140997183">
      <w:bodyDiv w:val="1"/>
      <w:marLeft w:val="0"/>
      <w:marRight w:val="0"/>
      <w:marTop w:val="0"/>
      <w:marBottom w:val="0"/>
      <w:divBdr>
        <w:top w:val="none" w:sz="0" w:space="0" w:color="auto"/>
        <w:left w:val="none" w:sz="0" w:space="0" w:color="auto"/>
        <w:bottom w:val="none" w:sz="0" w:space="0" w:color="auto"/>
        <w:right w:val="none" w:sz="0" w:space="0" w:color="auto"/>
      </w:divBdr>
    </w:div>
    <w:div w:id="1142312863">
      <w:bodyDiv w:val="1"/>
      <w:marLeft w:val="0"/>
      <w:marRight w:val="0"/>
      <w:marTop w:val="0"/>
      <w:marBottom w:val="0"/>
      <w:divBdr>
        <w:top w:val="none" w:sz="0" w:space="0" w:color="auto"/>
        <w:left w:val="none" w:sz="0" w:space="0" w:color="auto"/>
        <w:bottom w:val="none" w:sz="0" w:space="0" w:color="auto"/>
        <w:right w:val="none" w:sz="0" w:space="0" w:color="auto"/>
      </w:divBdr>
    </w:div>
    <w:div w:id="1143620927">
      <w:bodyDiv w:val="1"/>
      <w:marLeft w:val="0"/>
      <w:marRight w:val="0"/>
      <w:marTop w:val="0"/>
      <w:marBottom w:val="0"/>
      <w:divBdr>
        <w:top w:val="none" w:sz="0" w:space="0" w:color="auto"/>
        <w:left w:val="none" w:sz="0" w:space="0" w:color="auto"/>
        <w:bottom w:val="none" w:sz="0" w:space="0" w:color="auto"/>
        <w:right w:val="none" w:sz="0" w:space="0" w:color="auto"/>
      </w:divBdr>
    </w:div>
    <w:div w:id="1146705438">
      <w:bodyDiv w:val="1"/>
      <w:marLeft w:val="0"/>
      <w:marRight w:val="0"/>
      <w:marTop w:val="0"/>
      <w:marBottom w:val="0"/>
      <w:divBdr>
        <w:top w:val="none" w:sz="0" w:space="0" w:color="auto"/>
        <w:left w:val="none" w:sz="0" w:space="0" w:color="auto"/>
        <w:bottom w:val="none" w:sz="0" w:space="0" w:color="auto"/>
        <w:right w:val="none" w:sz="0" w:space="0" w:color="auto"/>
      </w:divBdr>
    </w:div>
    <w:div w:id="1149439719">
      <w:bodyDiv w:val="1"/>
      <w:marLeft w:val="0"/>
      <w:marRight w:val="0"/>
      <w:marTop w:val="0"/>
      <w:marBottom w:val="0"/>
      <w:divBdr>
        <w:top w:val="none" w:sz="0" w:space="0" w:color="auto"/>
        <w:left w:val="none" w:sz="0" w:space="0" w:color="auto"/>
        <w:bottom w:val="none" w:sz="0" w:space="0" w:color="auto"/>
        <w:right w:val="none" w:sz="0" w:space="0" w:color="auto"/>
      </w:divBdr>
    </w:div>
    <w:div w:id="1149590311">
      <w:bodyDiv w:val="1"/>
      <w:marLeft w:val="0"/>
      <w:marRight w:val="0"/>
      <w:marTop w:val="0"/>
      <w:marBottom w:val="0"/>
      <w:divBdr>
        <w:top w:val="none" w:sz="0" w:space="0" w:color="auto"/>
        <w:left w:val="none" w:sz="0" w:space="0" w:color="auto"/>
        <w:bottom w:val="none" w:sz="0" w:space="0" w:color="auto"/>
        <w:right w:val="none" w:sz="0" w:space="0" w:color="auto"/>
      </w:divBdr>
    </w:div>
    <w:div w:id="1150904946">
      <w:bodyDiv w:val="1"/>
      <w:marLeft w:val="0"/>
      <w:marRight w:val="0"/>
      <w:marTop w:val="0"/>
      <w:marBottom w:val="0"/>
      <w:divBdr>
        <w:top w:val="none" w:sz="0" w:space="0" w:color="auto"/>
        <w:left w:val="none" w:sz="0" w:space="0" w:color="auto"/>
        <w:bottom w:val="none" w:sz="0" w:space="0" w:color="auto"/>
        <w:right w:val="none" w:sz="0" w:space="0" w:color="auto"/>
      </w:divBdr>
    </w:div>
    <w:div w:id="1151212335">
      <w:bodyDiv w:val="1"/>
      <w:marLeft w:val="0"/>
      <w:marRight w:val="0"/>
      <w:marTop w:val="0"/>
      <w:marBottom w:val="0"/>
      <w:divBdr>
        <w:top w:val="none" w:sz="0" w:space="0" w:color="auto"/>
        <w:left w:val="none" w:sz="0" w:space="0" w:color="auto"/>
        <w:bottom w:val="none" w:sz="0" w:space="0" w:color="auto"/>
        <w:right w:val="none" w:sz="0" w:space="0" w:color="auto"/>
      </w:divBdr>
    </w:div>
    <w:div w:id="1152328604">
      <w:bodyDiv w:val="1"/>
      <w:marLeft w:val="0"/>
      <w:marRight w:val="0"/>
      <w:marTop w:val="0"/>
      <w:marBottom w:val="0"/>
      <w:divBdr>
        <w:top w:val="none" w:sz="0" w:space="0" w:color="auto"/>
        <w:left w:val="none" w:sz="0" w:space="0" w:color="auto"/>
        <w:bottom w:val="none" w:sz="0" w:space="0" w:color="auto"/>
        <w:right w:val="none" w:sz="0" w:space="0" w:color="auto"/>
      </w:divBdr>
    </w:div>
    <w:div w:id="1156458506">
      <w:bodyDiv w:val="1"/>
      <w:marLeft w:val="0"/>
      <w:marRight w:val="0"/>
      <w:marTop w:val="0"/>
      <w:marBottom w:val="0"/>
      <w:divBdr>
        <w:top w:val="none" w:sz="0" w:space="0" w:color="auto"/>
        <w:left w:val="none" w:sz="0" w:space="0" w:color="auto"/>
        <w:bottom w:val="none" w:sz="0" w:space="0" w:color="auto"/>
        <w:right w:val="none" w:sz="0" w:space="0" w:color="auto"/>
      </w:divBdr>
    </w:div>
    <w:div w:id="1156461661">
      <w:bodyDiv w:val="1"/>
      <w:marLeft w:val="0"/>
      <w:marRight w:val="0"/>
      <w:marTop w:val="0"/>
      <w:marBottom w:val="0"/>
      <w:divBdr>
        <w:top w:val="none" w:sz="0" w:space="0" w:color="auto"/>
        <w:left w:val="none" w:sz="0" w:space="0" w:color="auto"/>
        <w:bottom w:val="none" w:sz="0" w:space="0" w:color="auto"/>
        <w:right w:val="none" w:sz="0" w:space="0" w:color="auto"/>
      </w:divBdr>
    </w:div>
    <w:div w:id="1161193625">
      <w:bodyDiv w:val="1"/>
      <w:marLeft w:val="0"/>
      <w:marRight w:val="0"/>
      <w:marTop w:val="0"/>
      <w:marBottom w:val="0"/>
      <w:divBdr>
        <w:top w:val="none" w:sz="0" w:space="0" w:color="auto"/>
        <w:left w:val="none" w:sz="0" w:space="0" w:color="auto"/>
        <w:bottom w:val="none" w:sz="0" w:space="0" w:color="auto"/>
        <w:right w:val="none" w:sz="0" w:space="0" w:color="auto"/>
      </w:divBdr>
    </w:div>
    <w:div w:id="1162698047">
      <w:bodyDiv w:val="1"/>
      <w:marLeft w:val="0"/>
      <w:marRight w:val="0"/>
      <w:marTop w:val="0"/>
      <w:marBottom w:val="0"/>
      <w:divBdr>
        <w:top w:val="none" w:sz="0" w:space="0" w:color="auto"/>
        <w:left w:val="none" w:sz="0" w:space="0" w:color="auto"/>
        <w:bottom w:val="none" w:sz="0" w:space="0" w:color="auto"/>
        <w:right w:val="none" w:sz="0" w:space="0" w:color="auto"/>
      </w:divBdr>
    </w:div>
    <w:div w:id="1165441252">
      <w:bodyDiv w:val="1"/>
      <w:marLeft w:val="0"/>
      <w:marRight w:val="0"/>
      <w:marTop w:val="0"/>
      <w:marBottom w:val="0"/>
      <w:divBdr>
        <w:top w:val="none" w:sz="0" w:space="0" w:color="auto"/>
        <w:left w:val="none" w:sz="0" w:space="0" w:color="auto"/>
        <w:bottom w:val="none" w:sz="0" w:space="0" w:color="auto"/>
        <w:right w:val="none" w:sz="0" w:space="0" w:color="auto"/>
      </w:divBdr>
    </w:div>
    <w:div w:id="1166285316">
      <w:bodyDiv w:val="1"/>
      <w:marLeft w:val="0"/>
      <w:marRight w:val="0"/>
      <w:marTop w:val="0"/>
      <w:marBottom w:val="0"/>
      <w:divBdr>
        <w:top w:val="none" w:sz="0" w:space="0" w:color="auto"/>
        <w:left w:val="none" w:sz="0" w:space="0" w:color="auto"/>
        <w:bottom w:val="none" w:sz="0" w:space="0" w:color="auto"/>
        <w:right w:val="none" w:sz="0" w:space="0" w:color="auto"/>
      </w:divBdr>
    </w:div>
    <w:div w:id="1166480193">
      <w:bodyDiv w:val="1"/>
      <w:marLeft w:val="0"/>
      <w:marRight w:val="0"/>
      <w:marTop w:val="0"/>
      <w:marBottom w:val="0"/>
      <w:divBdr>
        <w:top w:val="none" w:sz="0" w:space="0" w:color="auto"/>
        <w:left w:val="none" w:sz="0" w:space="0" w:color="auto"/>
        <w:bottom w:val="none" w:sz="0" w:space="0" w:color="auto"/>
        <w:right w:val="none" w:sz="0" w:space="0" w:color="auto"/>
      </w:divBdr>
    </w:div>
    <w:div w:id="1166820868">
      <w:bodyDiv w:val="1"/>
      <w:marLeft w:val="0"/>
      <w:marRight w:val="0"/>
      <w:marTop w:val="0"/>
      <w:marBottom w:val="0"/>
      <w:divBdr>
        <w:top w:val="none" w:sz="0" w:space="0" w:color="auto"/>
        <w:left w:val="none" w:sz="0" w:space="0" w:color="auto"/>
        <w:bottom w:val="none" w:sz="0" w:space="0" w:color="auto"/>
        <w:right w:val="none" w:sz="0" w:space="0" w:color="auto"/>
      </w:divBdr>
    </w:div>
    <w:div w:id="1167406214">
      <w:bodyDiv w:val="1"/>
      <w:marLeft w:val="0"/>
      <w:marRight w:val="0"/>
      <w:marTop w:val="0"/>
      <w:marBottom w:val="0"/>
      <w:divBdr>
        <w:top w:val="none" w:sz="0" w:space="0" w:color="auto"/>
        <w:left w:val="none" w:sz="0" w:space="0" w:color="auto"/>
        <w:bottom w:val="none" w:sz="0" w:space="0" w:color="auto"/>
        <w:right w:val="none" w:sz="0" w:space="0" w:color="auto"/>
      </w:divBdr>
    </w:div>
    <w:div w:id="1167750015">
      <w:bodyDiv w:val="1"/>
      <w:marLeft w:val="0"/>
      <w:marRight w:val="0"/>
      <w:marTop w:val="0"/>
      <w:marBottom w:val="0"/>
      <w:divBdr>
        <w:top w:val="none" w:sz="0" w:space="0" w:color="auto"/>
        <w:left w:val="none" w:sz="0" w:space="0" w:color="auto"/>
        <w:bottom w:val="none" w:sz="0" w:space="0" w:color="auto"/>
        <w:right w:val="none" w:sz="0" w:space="0" w:color="auto"/>
      </w:divBdr>
    </w:div>
    <w:div w:id="1168986137">
      <w:bodyDiv w:val="1"/>
      <w:marLeft w:val="0"/>
      <w:marRight w:val="0"/>
      <w:marTop w:val="0"/>
      <w:marBottom w:val="0"/>
      <w:divBdr>
        <w:top w:val="none" w:sz="0" w:space="0" w:color="auto"/>
        <w:left w:val="none" w:sz="0" w:space="0" w:color="auto"/>
        <w:bottom w:val="none" w:sz="0" w:space="0" w:color="auto"/>
        <w:right w:val="none" w:sz="0" w:space="0" w:color="auto"/>
      </w:divBdr>
    </w:div>
    <w:div w:id="1170557748">
      <w:bodyDiv w:val="1"/>
      <w:marLeft w:val="0"/>
      <w:marRight w:val="0"/>
      <w:marTop w:val="0"/>
      <w:marBottom w:val="0"/>
      <w:divBdr>
        <w:top w:val="none" w:sz="0" w:space="0" w:color="auto"/>
        <w:left w:val="none" w:sz="0" w:space="0" w:color="auto"/>
        <w:bottom w:val="none" w:sz="0" w:space="0" w:color="auto"/>
        <w:right w:val="none" w:sz="0" w:space="0" w:color="auto"/>
      </w:divBdr>
    </w:div>
    <w:div w:id="1170947981">
      <w:bodyDiv w:val="1"/>
      <w:marLeft w:val="0"/>
      <w:marRight w:val="0"/>
      <w:marTop w:val="0"/>
      <w:marBottom w:val="0"/>
      <w:divBdr>
        <w:top w:val="none" w:sz="0" w:space="0" w:color="auto"/>
        <w:left w:val="none" w:sz="0" w:space="0" w:color="auto"/>
        <w:bottom w:val="none" w:sz="0" w:space="0" w:color="auto"/>
        <w:right w:val="none" w:sz="0" w:space="0" w:color="auto"/>
      </w:divBdr>
    </w:div>
    <w:div w:id="1175460252">
      <w:bodyDiv w:val="1"/>
      <w:marLeft w:val="0"/>
      <w:marRight w:val="0"/>
      <w:marTop w:val="0"/>
      <w:marBottom w:val="0"/>
      <w:divBdr>
        <w:top w:val="none" w:sz="0" w:space="0" w:color="auto"/>
        <w:left w:val="none" w:sz="0" w:space="0" w:color="auto"/>
        <w:bottom w:val="none" w:sz="0" w:space="0" w:color="auto"/>
        <w:right w:val="none" w:sz="0" w:space="0" w:color="auto"/>
      </w:divBdr>
    </w:div>
    <w:div w:id="1176070673">
      <w:bodyDiv w:val="1"/>
      <w:marLeft w:val="0"/>
      <w:marRight w:val="0"/>
      <w:marTop w:val="0"/>
      <w:marBottom w:val="0"/>
      <w:divBdr>
        <w:top w:val="none" w:sz="0" w:space="0" w:color="auto"/>
        <w:left w:val="none" w:sz="0" w:space="0" w:color="auto"/>
        <w:bottom w:val="none" w:sz="0" w:space="0" w:color="auto"/>
        <w:right w:val="none" w:sz="0" w:space="0" w:color="auto"/>
      </w:divBdr>
    </w:div>
    <w:div w:id="1176461165">
      <w:bodyDiv w:val="1"/>
      <w:marLeft w:val="0"/>
      <w:marRight w:val="0"/>
      <w:marTop w:val="0"/>
      <w:marBottom w:val="0"/>
      <w:divBdr>
        <w:top w:val="none" w:sz="0" w:space="0" w:color="auto"/>
        <w:left w:val="none" w:sz="0" w:space="0" w:color="auto"/>
        <w:bottom w:val="none" w:sz="0" w:space="0" w:color="auto"/>
        <w:right w:val="none" w:sz="0" w:space="0" w:color="auto"/>
      </w:divBdr>
    </w:div>
    <w:div w:id="1181511160">
      <w:bodyDiv w:val="1"/>
      <w:marLeft w:val="0"/>
      <w:marRight w:val="0"/>
      <w:marTop w:val="0"/>
      <w:marBottom w:val="0"/>
      <w:divBdr>
        <w:top w:val="none" w:sz="0" w:space="0" w:color="auto"/>
        <w:left w:val="none" w:sz="0" w:space="0" w:color="auto"/>
        <w:bottom w:val="none" w:sz="0" w:space="0" w:color="auto"/>
        <w:right w:val="none" w:sz="0" w:space="0" w:color="auto"/>
      </w:divBdr>
    </w:div>
    <w:div w:id="1183284872">
      <w:bodyDiv w:val="1"/>
      <w:marLeft w:val="0"/>
      <w:marRight w:val="0"/>
      <w:marTop w:val="0"/>
      <w:marBottom w:val="0"/>
      <w:divBdr>
        <w:top w:val="none" w:sz="0" w:space="0" w:color="auto"/>
        <w:left w:val="none" w:sz="0" w:space="0" w:color="auto"/>
        <w:bottom w:val="none" w:sz="0" w:space="0" w:color="auto"/>
        <w:right w:val="none" w:sz="0" w:space="0" w:color="auto"/>
      </w:divBdr>
    </w:div>
    <w:div w:id="1183475582">
      <w:bodyDiv w:val="1"/>
      <w:marLeft w:val="0"/>
      <w:marRight w:val="0"/>
      <w:marTop w:val="0"/>
      <w:marBottom w:val="0"/>
      <w:divBdr>
        <w:top w:val="none" w:sz="0" w:space="0" w:color="auto"/>
        <w:left w:val="none" w:sz="0" w:space="0" w:color="auto"/>
        <w:bottom w:val="none" w:sz="0" w:space="0" w:color="auto"/>
        <w:right w:val="none" w:sz="0" w:space="0" w:color="auto"/>
      </w:divBdr>
    </w:div>
    <w:div w:id="1188064874">
      <w:bodyDiv w:val="1"/>
      <w:marLeft w:val="0"/>
      <w:marRight w:val="0"/>
      <w:marTop w:val="0"/>
      <w:marBottom w:val="0"/>
      <w:divBdr>
        <w:top w:val="none" w:sz="0" w:space="0" w:color="auto"/>
        <w:left w:val="none" w:sz="0" w:space="0" w:color="auto"/>
        <w:bottom w:val="none" w:sz="0" w:space="0" w:color="auto"/>
        <w:right w:val="none" w:sz="0" w:space="0" w:color="auto"/>
      </w:divBdr>
    </w:div>
    <w:div w:id="1188561233">
      <w:bodyDiv w:val="1"/>
      <w:marLeft w:val="0"/>
      <w:marRight w:val="0"/>
      <w:marTop w:val="0"/>
      <w:marBottom w:val="0"/>
      <w:divBdr>
        <w:top w:val="none" w:sz="0" w:space="0" w:color="auto"/>
        <w:left w:val="none" w:sz="0" w:space="0" w:color="auto"/>
        <w:bottom w:val="none" w:sz="0" w:space="0" w:color="auto"/>
        <w:right w:val="none" w:sz="0" w:space="0" w:color="auto"/>
      </w:divBdr>
    </w:div>
    <w:div w:id="1189024013">
      <w:bodyDiv w:val="1"/>
      <w:marLeft w:val="0"/>
      <w:marRight w:val="0"/>
      <w:marTop w:val="0"/>
      <w:marBottom w:val="0"/>
      <w:divBdr>
        <w:top w:val="none" w:sz="0" w:space="0" w:color="auto"/>
        <w:left w:val="none" w:sz="0" w:space="0" w:color="auto"/>
        <w:bottom w:val="none" w:sz="0" w:space="0" w:color="auto"/>
        <w:right w:val="none" w:sz="0" w:space="0" w:color="auto"/>
      </w:divBdr>
    </w:div>
    <w:div w:id="1190870263">
      <w:bodyDiv w:val="1"/>
      <w:marLeft w:val="0"/>
      <w:marRight w:val="0"/>
      <w:marTop w:val="0"/>
      <w:marBottom w:val="0"/>
      <w:divBdr>
        <w:top w:val="none" w:sz="0" w:space="0" w:color="auto"/>
        <w:left w:val="none" w:sz="0" w:space="0" w:color="auto"/>
        <w:bottom w:val="none" w:sz="0" w:space="0" w:color="auto"/>
        <w:right w:val="none" w:sz="0" w:space="0" w:color="auto"/>
      </w:divBdr>
    </w:div>
    <w:div w:id="1192263606">
      <w:bodyDiv w:val="1"/>
      <w:marLeft w:val="0"/>
      <w:marRight w:val="0"/>
      <w:marTop w:val="0"/>
      <w:marBottom w:val="0"/>
      <w:divBdr>
        <w:top w:val="none" w:sz="0" w:space="0" w:color="auto"/>
        <w:left w:val="none" w:sz="0" w:space="0" w:color="auto"/>
        <w:bottom w:val="none" w:sz="0" w:space="0" w:color="auto"/>
        <w:right w:val="none" w:sz="0" w:space="0" w:color="auto"/>
      </w:divBdr>
    </w:div>
    <w:div w:id="1192649028">
      <w:bodyDiv w:val="1"/>
      <w:marLeft w:val="0"/>
      <w:marRight w:val="0"/>
      <w:marTop w:val="0"/>
      <w:marBottom w:val="0"/>
      <w:divBdr>
        <w:top w:val="none" w:sz="0" w:space="0" w:color="auto"/>
        <w:left w:val="none" w:sz="0" w:space="0" w:color="auto"/>
        <w:bottom w:val="none" w:sz="0" w:space="0" w:color="auto"/>
        <w:right w:val="none" w:sz="0" w:space="0" w:color="auto"/>
      </w:divBdr>
    </w:div>
    <w:div w:id="1193766497">
      <w:bodyDiv w:val="1"/>
      <w:marLeft w:val="0"/>
      <w:marRight w:val="0"/>
      <w:marTop w:val="0"/>
      <w:marBottom w:val="0"/>
      <w:divBdr>
        <w:top w:val="none" w:sz="0" w:space="0" w:color="auto"/>
        <w:left w:val="none" w:sz="0" w:space="0" w:color="auto"/>
        <w:bottom w:val="none" w:sz="0" w:space="0" w:color="auto"/>
        <w:right w:val="none" w:sz="0" w:space="0" w:color="auto"/>
      </w:divBdr>
    </w:div>
    <w:div w:id="1193809846">
      <w:bodyDiv w:val="1"/>
      <w:marLeft w:val="0"/>
      <w:marRight w:val="0"/>
      <w:marTop w:val="0"/>
      <w:marBottom w:val="0"/>
      <w:divBdr>
        <w:top w:val="none" w:sz="0" w:space="0" w:color="auto"/>
        <w:left w:val="none" w:sz="0" w:space="0" w:color="auto"/>
        <w:bottom w:val="none" w:sz="0" w:space="0" w:color="auto"/>
        <w:right w:val="none" w:sz="0" w:space="0" w:color="auto"/>
      </w:divBdr>
    </w:div>
    <w:div w:id="1195533770">
      <w:bodyDiv w:val="1"/>
      <w:marLeft w:val="0"/>
      <w:marRight w:val="0"/>
      <w:marTop w:val="0"/>
      <w:marBottom w:val="0"/>
      <w:divBdr>
        <w:top w:val="none" w:sz="0" w:space="0" w:color="auto"/>
        <w:left w:val="none" w:sz="0" w:space="0" w:color="auto"/>
        <w:bottom w:val="none" w:sz="0" w:space="0" w:color="auto"/>
        <w:right w:val="none" w:sz="0" w:space="0" w:color="auto"/>
      </w:divBdr>
    </w:div>
    <w:div w:id="1196848507">
      <w:bodyDiv w:val="1"/>
      <w:marLeft w:val="0"/>
      <w:marRight w:val="0"/>
      <w:marTop w:val="0"/>
      <w:marBottom w:val="0"/>
      <w:divBdr>
        <w:top w:val="none" w:sz="0" w:space="0" w:color="auto"/>
        <w:left w:val="none" w:sz="0" w:space="0" w:color="auto"/>
        <w:bottom w:val="none" w:sz="0" w:space="0" w:color="auto"/>
        <w:right w:val="none" w:sz="0" w:space="0" w:color="auto"/>
      </w:divBdr>
    </w:div>
    <w:div w:id="1197307074">
      <w:bodyDiv w:val="1"/>
      <w:marLeft w:val="0"/>
      <w:marRight w:val="0"/>
      <w:marTop w:val="0"/>
      <w:marBottom w:val="0"/>
      <w:divBdr>
        <w:top w:val="none" w:sz="0" w:space="0" w:color="auto"/>
        <w:left w:val="none" w:sz="0" w:space="0" w:color="auto"/>
        <w:bottom w:val="none" w:sz="0" w:space="0" w:color="auto"/>
        <w:right w:val="none" w:sz="0" w:space="0" w:color="auto"/>
      </w:divBdr>
    </w:div>
    <w:div w:id="1197935159">
      <w:bodyDiv w:val="1"/>
      <w:marLeft w:val="0"/>
      <w:marRight w:val="0"/>
      <w:marTop w:val="0"/>
      <w:marBottom w:val="0"/>
      <w:divBdr>
        <w:top w:val="none" w:sz="0" w:space="0" w:color="auto"/>
        <w:left w:val="none" w:sz="0" w:space="0" w:color="auto"/>
        <w:bottom w:val="none" w:sz="0" w:space="0" w:color="auto"/>
        <w:right w:val="none" w:sz="0" w:space="0" w:color="auto"/>
      </w:divBdr>
    </w:div>
    <w:div w:id="1198153783">
      <w:bodyDiv w:val="1"/>
      <w:marLeft w:val="0"/>
      <w:marRight w:val="0"/>
      <w:marTop w:val="0"/>
      <w:marBottom w:val="0"/>
      <w:divBdr>
        <w:top w:val="none" w:sz="0" w:space="0" w:color="auto"/>
        <w:left w:val="none" w:sz="0" w:space="0" w:color="auto"/>
        <w:bottom w:val="none" w:sz="0" w:space="0" w:color="auto"/>
        <w:right w:val="none" w:sz="0" w:space="0" w:color="auto"/>
      </w:divBdr>
    </w:div>
    <w:div w:id="1198159800">
      <w:bodyDiv w:val="1"/>
      <w:marLeft w:val="0"/>
      <w:marRight w:val="0"/>
      <w:marTop w:val="0"/>
      <w:marBottom w:val="0"/>
      <w:divBdr>
        <w:top w:val="none" w:sz="0" w:space="0" w:color="auto"/>
        <w:left w:val="none" w:sz="0" w:space="0" w:color="auto"/>
        <w:bottom w:val="none" w:sz="0" w:space="0" w:color="auto"/>
        <w:right w:val="none" w:sz="0" w:space="0" w:color="auto"/>
      </w:divBdr>
    </w:div>
    <w:div w:id="1199313545">
      <w:bodyDiv w:val="1"/>
      <w:marLeft w:val="0"/>
      <w:marRight w:val="0"/>
      <w:marTop w:val="0"/>
      <w:marBottom w:val="0"/>
      <w:divBdr>
        <w:top w:val="none" w:sz="0" w:space="0" w:color="auto"/>
        <w:left w:val="none" w:sz="0" w:space="0" w:color="auto"/>
        <w:bottom w:val="none" w:sz="0" w:space="0" w:color="auto"/>
        <w:right w:val="none" w:sz="0" w:space="0" w:color="auto"/>
      </w:divBdr>
    </w:div>
    <w:div w:id="1201212782">
      <w:bodyDiv w:val="1"/>
      <w:marLeft w:val="0"/>
      <w:marRight w:val="0"/>
      <w:marTop w:val="0"/>
      <w:marBottom w:val="0"/>
      <w:divBdr>
        <w:top w:val="none" w:sz="0" w:space="0" w:color="auto"/>
        <w:left w:val="none" w:sz="0" w:space="0" w:color="auto"/>
        <w:bottom w:val="none" w:sz="0" w:space="0" w:color="auto"/>
        <w:right w:val="none" w:sz="0" w:space="0" w:color="auto"/>
      </w:divBdr>
    </w:div>
    <w:div w:id="1201286975">
      <w:bodyDiv w:val="1"/>
      <w:marLeft w:val="0"/>
      <w:marRight w:val="0"/>
      <w:marTop w:val="0"/>
      <w:marBottom w:val="0"/>
      <w:divBdr>
        <w:top w:val="none" w:sz="0" w:space="0" w:color="auto"/>
        <w:left w:val="none" w:sz="0" w:space="0" w:color="auto"/>
        <w:bottom w:val="none" w:sz="0" w:space="0" w:color="auto"/>
        <w:right w:val="none" w:sz="0" w:space="0" w:color="auto"/>
      </w:divBdr>
    </w:div>
    <w:div w:id="1203783324">
      <w:bodyDiv w:val="1"/>
      <w:marLeft w:val="0"/>
      <w:marRight w:val="0"/>
      <w:marTop w:val="0"/>
      <w:marBottom w:val="0"/>
      <w:divBdr>
        <w:top w:val="none" w:sz="0" w:space="0" w:color="auto"/>
        <w:left w:val="none" w:sz="0" w:space="0" w:color="auto"/>
        <w:bottom w:val="none" w:sz="0" w:space="0" w:color="auto"/>
        <w:right w:val="none" w:sz="0" w:space="0" w:color="auto"/>
      </w:divBdr>
    </w:div>
    <w:div w:id="1206678168">
      <w:bodyDiv w:val="1"/>
      <w:marLeft w:val="0"/>
      <w:marRight w:val="0"/>
      <w:marTop w:val="0"/>
      <w:marBottom w:val="0"/>
      <w:divBdr>
        <w:top w:val="none" w:sz="0" w:space="0" w:color="auto"/>
        <w:left w:val="none" w:sz="0" w:space="0" w:color="auto"/>
        <w:bottom w:val="none" w:sz="0" w:space="0" w:color="auto"/>
        <w:right w:val="none" w:sz="0" w:space="0" w:color="auto"/>
      </w:divBdr>
    </w:div>
    <w:div w:id="1207988981">
      <w:bodyDiv w:val="1"/>
      <w:marLeft w:val="0"/>
      <w:marRight w:val="0"/>
      <w:marTop w:val="0"/>
      <w:marBottom w:val="0"/>
      <w:divBdr>
        <w:top w:val="none" w:sz="0" w:space="0" w:color="auto"/>
        <w:left w:val="none" w:sz="0" w:space="0" w:color="auto"/>
        <w:bottom w:val="none" w:sz="0" w:space="0" w:color="auto"/>
        <w:right w:val="none" w:sz="0" w:space="0" w:color="auto"/>
      </w:divBdr>
    </w:div>
    <w:div w:id="1208222863">
      <w:bodyDiv w:val="1"/>
      <w:marLeft w:val="0"/>
      <w:marRight w:val="0"/>
      <w:marTop w:val="0"/>
      <w:marBottom w:val="0"/>
      <w:divBdr>
        <w:top w:val="none" w:sz="0" w:space="0" w:color="auto"/>
        <w:left w:val="none" w:sz="0" w:space="0" w:color="auto"/>
        <w:bottom w:val="none" w:sz="0" w:space="0" w:color="auto"/>
        <w:right w:val="none" w:sz="0" w:space="0" w:color="auto"/>
      </w:divBdr>
    </w:div>
    <w:div w:id="1208758035">
      <w:bodyDiv w:val="1"/>
      <w:marLeft w:val="0"/>
      <w:marRight w:val="0"/>
      <w:marTop w:val="0"/>
      <w:marBottom w:val="0"/>
      <w:divBdr>
        <w:top w:val="none" w:sz="0" w:space="0" w:color="auto"/>
        <w:left w:val="none" w:sz="0" w:space="0" w:color="auto"/>
        <w:bottom w:val="none" w:sz="0" w:space="0" w:color="auto"/>
        <w:right w:val="none" w:sz="0" w:space="0" w:color="auto"/>
      </w:divBdr>
    </w:div>
    <w:div w:id="1209761067">
      <w:bodyDiv w:val="1"/>
      <w:marLeft w:val="0"/>
      <w:marRight w:val="0"/>
      <w:marTop w:val="0"/>
      <w:marBottom w:val="0"/>
      <w:divBdr>
        <w:top w:val="none" w:sz="0" w:space="0" w:color="auto"/>
        <w:left w:val="none" w:sz="0" w:space="0" w:color="auto"/>
        <w:bottom w:val="none" w:sz="0" w:space="0" w:color="auto"/>
        <w:right w:val="none" w:sz="0" w:space="0" w:color="auto"/>
      </w:divBdr>
    </w:div>
    <w:div w:id="1210993961">
      <w:bodyDiv w:val="1"/>
      <w:marLeft w:val="0"/>
      <w:marRight w:val="0"/>
      <w:marTop w:val="0"/>
      <w:marBottom w:val="0"/>
      <w:divBdr>
        <w:top w:val="none" w:sz="0" w:space="0" w:color="auto"/>
        <w:left w:val="none" w:sz="0" w:space="0" w:color="auto"/>
        <w:bottom w:val="none" w:sz="0" w:space="0" w:color="auto"/>
        <w:right w:val="none" w:sz="0" w:space="0" w:color="auto"/>
      </w:divBdr>
    </w:div>
    <w:div w:id="1211309757">
      <w:bodyDiv w:val="1"/>
      <w:marLeft w:val="0"/>
      <w:marRight w:val="0"/>
      <w:marTop w:val="0"/>
      <w:marBottom w:val="0"/>
      <w:divBdr>
        <w:top w:val="none" w:sz="0" w:space="0" w:color="auto"/>
        <w:left w:val="none" w:sz="0" w:space="0" w:color="auto"/>
        <w:bottom w:val="none" w:sz="0" w:space="0" w:color="auto"/>
        <w:right w:val="none" w:sz="0" w:space="0" w:color="auto"/>
      </w:divBdr>
    </w:div>
    <w:div w:id="1212498834">
      <w:bodyDiv w:val="1"/>
      <w:marLeft w:val="0"/>
      <w:marRight w:val="0"/>
      <w:marTop w:val="0"/>
      <w:marBottom w:val="0"/>
      <w:divBdr>
        <w:top w:val="none" w:sz="0" w:space="0" w:color="auto"/>
        <w:left w:val="none" w:sz="0" w:space="0" w:color="auto"/>
        <w:bottom w:val="none" w:sz="0" w:space="0" w:color="auto"/>
        <w:right w:val="none" w:sz="0" w:space="0" w:color="auto"/>
      </w:divBdr>
    </w:div>
    <w:div w:id="1216308744">
      <w:bodyDiv w:val="1"/>
      <w:marLeft w:val="0"/>
      <w:marRight w:val="0"/>
      <w:marTop w:val="0"/>
      <w:marBottom w:val="0"/>
      <w:divBdr>
        <w:top w:val="none" w:sz="0" w:space="0" w:color="auto"/>
        <w:left w:val="none" w:sz="0" w:space="0" w:color="auto"/>
        <w:bottom w:val="none" w:sz="0" w:space="0" w:color="auto"/>
        <w:right w:val="none" w:sz="0" w:space="0" w:color="auto"/>
      </w:divBdr>
    </w:div>
    <w:div w:id="1216627919">
      <w:bodyDiv w:val="1"/>
      <w:marLeft w:val="0"/>
      <w:marRight w:val="0"/>
      <w:marTop w:val="0"/>
      <w:marBottom w:val="0"/>
      <w:divBdr>
        <w:top w:val="none" w:sz="0" w:space="0" w:color="auto"/>
        <w:left w:val="none" w:sz="0" w:space="0" w:color="auto"/>
        <w:bottom w:val="none" w:sz="0" w:space="0" w:color="auto"/>
        <w:right w:val="none" w:sz="0" w:space="0" w:color="auto"/>
      </w:divBdr>
    </w:div>
    <w:div w:id="1220049243">
      <w:bodyDiv w:val="1"/>
      <w:marLeft w:val="0"/>
      <w:marRight w:val="0"/>
      <w:marTop w:val="0"/>
      <w:marBottom w:val="0"/>
      <w:divBdr>
        <w:top w:val="none" w:sz="0" w:space="0" w:color="auto"/>
        <w:left w:val="none" w:sz="0" w:space="0" w:color="auto"/>
        <w:bottom w:val="none" w:sz="0" w:space="0" w:color="auto"/>
        <w:right w:val="none" w:sz="0" w:space="0" w:color="auto"/>
      </w:divBdr>
    </w:div>
    <w:div w:id="1221282695">
      <w:bodyDiv w:val="1"/>
      <w:marLeft w:val="0"/>
      <w:marRight w:val="0"/>
      <w:marTop w:val="0"/>
      <w:marBottom w:val="0"/>
      <w:divBdr>
        <w:top w:val="none" w:sz="0" w:space="0" w:color="auto"/>
        <w:left w:val="none" w:sz="0" w:space="0" w:color="auto"/>
        <w:bottom w:val="none" w:sz="0" w:space="0" w:color="auto"/>
        <w:right w:val="none" w:sz="0" w:space="0" w:color="auto"/>
      </w:divBdr>
    </w:div>
    <w:div w:id="1221552386">
      <w:bodyDiv w:val="1"/>
      <w:marLeft w:val="0"/>
      <w:marRight w:val="0"/>
      <w:marTop w:val="0"/>
      <w:marBottom w:val="0"/>
      <w:divBdr>
        <w:top w:val="none" w:sz="0" w:space="0" w:color="auto"/>
        <w:left w:val="none" w:sz="0" w:space="0" w:color="auto"/>
        <w:bottom w:val="none" w:sz="0" w:space="0" w:color="auto"/>
        <w:right w:val="none" w:sz="0" w:space="0" w:color="auto"/>
      </w:divBdr>
    </w:div>
    <w:div w:id="1223715305">
      <w:bodyDiv w:val="1"/>
      <w:marLeft w:val="0"/>
      <w:marRight w:val="0"/>
      <w:marTop w:val="0"/>
      <w:marBottom w:val="0"/>
      <w:divBdr>
        <w:top w:val="none" w:sz="0" w:space="0" w:color="auto"/>
        <w:left w:val="none" w:sz="0" w:space="0" w:color="auto"/>
        <w:bottom w:val="none" w:sz="0" w:space="0" w:color="auto"/>
        <w:right w:val="none" w:sz="0" w:space="0" w:color="auto"/>
      </w:divBdr>
    </w:div>
    <w:div w:id="1224297331">
      <w:bodyDiv w:val="1"/>
      <w:marLeft w:val="0"/>
      <w:marRight w:val="0"/>
      <w:marTop w:val="0"/>
      <w:marBottom w:val="0"/>
      <w:divBdr>
        <w:top w:val="none" w:sz="0" w:space="0" w:color="auto"/>
        <w:left w:val="none" w:sz="0" w:space="0" w:color="auto"/>
        <w:bottom w:val="none" w:sz="0" w:space="0" w:color="auto"/>
        <w:right w:val="none" w:sz="0" w:space="0" w:color="auto"/>
      </w:divBdr>
    </w:div>
    <w:div w:id="1230111424">
      <w:bodyDiv w:val="1"/>
      <w:marLeft w:val="0"/>
      <w:marRight w:val="0"/>
      <w:marTop w:val="0"/>
      <w:marBottom w:val="0"/>
      <w:divBdr>
        <w:top w:val="none" w:sz="0" w:space="0" w:color="auto"/>
        <w:left w:val="none" w:sz="0" w:space="0" w:color="auto"/>
        <w:bottom w:val="none" w:sz="0" w:space="0" w:color="auto"/>
        <w:right w:val="none" w:sz="0" w:space="0" w:color="auto"/>
      </w:divBdr>
    </w:div>
    <w:div w:id="1232277522">
      <w:bodyDiv w:val="1"/>
      <w:marLeft w:val="0"/>
      <w:marRight w:val="0"/>
      <w:marTop w:val="0"/>
      <w:marBottom w:val="0"/>
      <w:divBdr>
        <w:top w:val="none" w:sz="0" w:space="0" w:color="auto"/>
        <w:left w:val="none" w:sz="0" w:space="0" w:color="auto"/>
        <w:bottom w:val="none" w:sz="0" w:space="0" w:color="auto"/>
        <w:right w:val="none" w:sz="0" w:space="0" w:color="auto"/>
      </w:divBdr>
    </w:div>
    <w:div w:id="1238982169">
      <w:bodyDiv w:val="1"/>
      <w:marLeft w:val="0"/>
      <w:marRight w:val="0"/>
      <w:marTop w:val="0"/>
      <w:marBottom w:val="0"/>
      <w:divBdr>
        <w:top w:val="none" w:sz="0" w:space="0" w:color="auto"/>
        <w:left w:val="none" w:sz="0" w:space="0" w:color="auto"/>
        <w:bottom w:val="none" w:sz="0" w:space="0" w:color="auto"/>
        <w:right w:val="none" w:sz="0" w:space="0" w:color="auto"/>
      </w:divBdr>
    </w:div>
    <w:div w:id="1240946845">
      <w:bodyDiv w:val="1"/>
      <w:marLeft w:val="0"/>
      <w:marRight w:val="0"/>
      <w:marTop w:val="0"/>
      <w:marBottom w:val="0"/>
      <w:divBdr>
        <w:top w:val="none" w:sz="0" w:space="0" w:color="auto"/>
        <w:left w:val="none" w:sz="0" w:space="0" w:color="auto"/>
        <w:bottom w:val="none" w:sz="0" w:space="0" w:color="auto"/>
        <w:right w:val="none" w:sz="0" w:space="0" w:color="auto"/>
      </w:divBdr>
    </w:div>
    <w:div w:id="1241015261">
      <w:bodyDiv w:val="1"/>
      <w:marLeft w:val="0"/>
      <w:marRight w:val="0"/>
      <w:marTop w:val="0"/>
      <w:marBottom w:val="0"/>
      <w:divBdr>
        <w:top w:val="none" w:sz="0" w:space="0" w:color="auto"/>
        <w:left w:val="none" w:sz="0" w:space="0" w:color="auto"/>
        <w:bottom w:val="none" w:sz="0" w:space="0" w:color="auto"/>
        <w:right w:val="none" w:sz="0" w:space="0" w:color="auto"/>
      </w:divBdr>
    </w:div>
    <w:div w:id="1242563066">
      <w:bodyDiv w:val="1"/>
      <w:marLeft w:val="0"/>
      <w:marRight w:val="0"/>
      <w:marTop w:val="0"/>
      <w:marBottom w:val="0"/>
      <w:divBdr>
        <w:top w:val="none" w:sz="0" w:space="0" w:color="auto"/>
        <w:left w:val="none" w:sz="0" w:space="0" w:color="auto"/>
        <w:bottom w:val="none" w:sz="0" w:space="0" w:color="auto"/>
        <w:right w:val="none" w:sz="0" w:space="0" w:color="auto"/>
      </w:divBdr>
    </w:div>
    <w:div w:id="1243220483">
      <w:bodyDiv w:val="1"/>
      <w:marLeft w:val="0"/>
      <w:marRight w:val="0"/>
      <w:marTop w:val="0"/>
      <w:marBottom w:val="0"/>
      <w:divBdr>
        <w:top w:val="none" w:sz="0" w:space="0" w:color="auto"/>
        <w:left w:val="none" w:sz="0" w:space="0" w:color="auto"/>
        <w:bottom w:val="none" w:sz="0" w:space="0" w:color="auto"/>
        <w:right w:val="none" w:sz="0" w:space="0" w:color="auto"/>
      </w:divBdr>
    </w:div>
    <w:div w:id="1243875269">
      <w:bodyDiv w:val="1"/>
      <w:marLeft w:val="0"/>
      <w:marRight w:val="0"/>
      <w:marTop w:val="0"/>
      <w:marBottom w:val="0"/>
      <w:divBdr>
        <w:top w:val="none" w:sz="0" w:space="0" w:color="auto"/>
        <w:left w:val="none" w:sz="0" w:space="0" w:color="auto"/>
        <w:bottom w:val="none" w:sz="0" w:space="0" w:color="auto"/>
        <w:right w:val="none" w:sz="0" w:space="0" w:color="auto"/>
      </w:divBdr>
    </w:div>
    <w:div w:id="1244757947">
      <w:bodyDiv w:val="1"/>
      <w:marLeft w:val="0"/>
      <w:marRight w:val="0"/>
      <w:marTop w:val="0"/>
      <w:marBottom w:val="0"/>
      <w:divBdr>
        <w:top w:val="none" w:sz="0" w:space="0" w:color="auto"/>
        <w:left w:val="none" w:sz="0" w:space="0" w:color="auto"/>
        <w:bottom w:val="none" w:sz="0" w:space="0" w:color="auto"/>
        <w:right w:val="none" w:sz="0" w:space="0" w:color="auto"/>
      </w:divBdr>
    </w:div>
    <w:div w:id="1245990300">
      <w:bodyDiv w:val="1"/>
      <w:marLeft w:val="0"/>
      <w:marRight w:val="0"/>
      <w:marTop w:val="0"/>
      <w:marBottom w:val="0"/>
      <w:divBdr>
        <w:top w:val="none" w:sz="0" w:space="0" w:color="auto"/>
        <w:left w:val="none" w:sz="0" w:space="0" w:color="auto"/>
        <w:bottom w:val="none" w:sz="0" w:space="0" w:color="auto"/>
        <w:right w:val="none" w:sz="0" w:space="0" w:color="auto"/>
      </w:divBdr>
    </w:div>
    <w:div w:id="1248803822">
      <w:bodyDiv w:val="1"/>
      <w:marLeft w:val="0"/>
      <w:marRight w:val="0"/>
      <w:marTop w:val="0"/>
      <w:marBottom w:val="0"/>
      <w:divBdr>
        <w:top w:val="none" w:sz="0" w:space="0" w:color="auto"/>
        <w:left w:val="none" w:sz="0" w:space="0" w:color="auto"/>
        <w:bottom w:val="none" w:sz="0" w:space="0" w:color="auto"/>
        <w:right w:val="none" w:sz="0" w:space="0" w:color="auto"/>
      </w:divBdr>
    </w:div>
    <w:div w:id="1250385278">
      <w:bodyDiv w:val="1"/>
      <w:marLeft w:val="0"/>
      <w:marRight w:val="0"/>
      <w:marTop w:val="0"/>
      <w:marBottom w:val="0"/>
      <w:divBdr>
        <w:top w:val="none" w:sz="0" w:space="0" w:color="auto"/>
        <w:left w:val="none" w:sz="0" w:space="0" w:color="auto"/>
        <w:bottom w:val="none" w:sz="0" w:space="0" w:color="auto"/>
        <w:right w:val="none" w:sz="0" w:space="0" w:color="auto"/>
      </w:divBdr>
    </w:div>
    <w:div w:id="1251425269">
      <w:bodyDiv w:val="1"/>
      <w:marLeft w:val="0"/>
      <w:marRight w:val="0"/>
      <w:marTop w:val="0"/>
      <w:marBottom w:val="0"/>
      <w:divBdr>
        <w:top w:val="none" w:sz="0" w:space="0" w:color="auto"/>
        <w:left w:val="none" w:sz="0" w:space="0" w:color="auto"/>
        <w:bottom w:val="none" w:sz="0" w:space="0" w:color="auto"/>
        <w:right w:val="none" w:sz="0" w:space="0" w:color="auto"/>
      </w:divBdr>
    </w:div>
    <w:div w:id="1261181954">
      <w:bodyDiv w:val="1"/>
      <w:marLeft w:val="0"/>
      <w:marRight w:val="0"/>
      <w:marTop w:val="0"/>
      <w:marBottom w:val="0"/>
      <w:divBdr>
        <w:top w:val="none" w:sz="0" w:space="0" w:color="auto"/>
        <w:left w:val="none" w:sz="0" w:space="0" w:color="auto"/>
        <w:bottom w:val="none" w:sz="0" w:space="0" w:color="auto"/>
        <w:right w:val="none" w:sz="0" w:space="0" w:color="auto"/>
      </w:divBdr>
    </w:div>
    <w:div w:id="1262255946">
      <w:bodyDiv w:val="1"/>
      <w:marLeft w:val="0"/>
      <w:marRight w:val="0"/>
      <w:marTop w:val="0"/>
      <w:marBottom w:val="0"/>
      <w:divBdr>
        <w:top w:val="none" w:sz="0" w:space="0" w:color="auto"/>
        <w:left w:val="none" w:sz="0" w:space="0" w:color="auto"/>
        <w:bottom w:val="none" w:sz="0" w:space="0" w:color="auto"/>
        <w:right w:val="none" w:sz="0" w:space="0" w:color="auto"/>
      </w:divBdr>
    </w:div>
    <w:div w:id="1263953951">
      <w:bodyDiv w:val="1"/>
      <w:marLeft w:val="0"/>
      <w:marRight w:val="0"/>
      <w:marTop w:val="0"/>
      <w:marBottom w:val="0"/>
      <w:divBdr>
        <w:top w:val="none" w:sz="0" w:space="0" w:color="auto"/>
        <w:left w:val="none" w:sz="0" w:space="0" w:color="auto"/>
        <w:bottom w:val="none" w:sz="0" w:space="0" w:color="auto"/>
        <w:right w:val="none" w:sz="0" w:space="0" w:color="auto"/>
      </w:divBdr>
    </w:div>
    <w:div w:id="1264191423">
      <w:bodyDiv w:val="1"/>
      <w:marLeft w:val="0"/>
      <w:marRight w:val="0"/>
      <w:marTop w:val="0"/>
      <w:marBottom w:val="0"/>
      <w:divBdr>
        <w:top w:val="none" w:sz="0" w:space="0" w:color="auto"/>
        <w:left w:val="none" w:sz="0" w:space="0" w:color="auto"/>
        <w:bottom w:val="none" w:sz="0" w:space="0" w:color="auto"/>
        <w:right w:val="none" w:sz="0" w:space="0" w:color="auto"/>
      </w:divBdr>
    </w:div>
    <w:div w:id="1265647268">
      <w:bodyDiv w:val="1"/>
      <w:marLeft w:val="0"/>
      <w:marRight w:val="0"/>
      <w:marTop w:val="0"/>
      <w:marBottom w:val="0"/>
      <w:divBdr>
        <w:top w:val="none" w:sz="0" w:space="0" w:color="auto"/>
        <w:left w:val="none" w:sz="0" w:space="0" w:color="auto"/>
        <w:bottom w:val="none" w:sz="0" w:space="0" w:color="auto"/>
        <w:right w:val="none" w:sz="0" w:space="0" w:color="auto"/>
      </w:divBdr>
    </w:div>
    <w:div w:id="1267271509">
      <w:bodyDiv w:val="1"/>
      <w:marLeft w:val="0"/>
      <w:marRight w:val="0"/>
      <w:marTop w:val="0"/>
      <w:marBottom w:val="0"/>
      <w:divBdr>
        <w:top w:val="none" w:sz="0" w:space="0" w:color="auto"/>
        <w:left w:val="none" w:sz="0" w:space="0" w:color="auto"/>
        <w:bottom w:val="none" w:sz="0" w:space="0" w:color="auto"/>
        <w:right w:val="none" w:sz="0" w:space="0" w:color="auto"/>
      </w:divBdr>
    </w:div>
    <w:div w:id="1270431128">
      <w:bodyDiv w:val="1"/>
      <w:marLeft w:val="0"/>
      <w:marRight w:val="0"/>
      <w:marTop w:val="0"/>
      <w:marBottom w:val="0"/>
      <w:divBdr>
        <w:top w:val="none" w:sz="0" w:space="0" w:color="auto"/>
        <w:left w:val="none" w:sz="0" w:space="0" w:color="auto"/>
        <w:bottom w:val="none" w:sz="0" w:space="0" w:color="auto"/>
        <w:right w:val="none" w:sz="0" w:space="0" w:color="auto"/>
      </w:divBdr>
    </w:div>
    <w:div w:id="1271204005">
      <w:bodyDiv w:val="1"/>
      <w:marLeft w:val="0"/>
      <w:marRight w:val="0"/>
      <w:marTop w:val="0"/>
      <w:marBottom w:val="0"/>
      <w:divBdr>
        <w:top w:val="none" w:sz="0" w:space="0" w:color="auto"/>
        <w:left w:val="none" w:sz="0" w:space="0" w:color="auto"/>
        <w:bottom w:val="none" w:sz="0" w:space="0" w:color="auto"/>
        <w:right w:val="none" w:sz="0" w:space="0" w:color="auto"/>
      </w:divBdr>
    </w:div>
    <w:div w:id="1274631419">
      <w:bodyDiv w:val="1"/>
      <w:marLeft w:val="0"/>
      <w:marRight w:val="0"/>
      <w:marTop w:val="0"/>
      <w:marBottom w:val="0"/>
      <w:divBdr>
        <w:top w:val="none" w:sz="0" w:space="0" w:color="auto"/>
        <w:left w:val="none" w:sz="0" w:space="0" w:color="auto"/>
        <w:bottom w:val="none" w:sz="0" w:space="0" w:color="auto"/>
        <w:right w:val="none" w:sz="0" w:space="0" w:color="auto"/>
      </w:divBdr>
    </w:div>
    <w:div w:id="1277835274">
      <w:bodyDiv w:val="1"/>
      <w:marLeft w:val="0"/>
      <w:marRight w:val="0"/>
      <w:marTop w:val="0"/>
      <w:marBottom w:val="0"/>
      <w:divBdr>
        <w:top w:val="none" w:sz="0" w:space="0" w:color="auto"/>
        <w:left w:val="none" w:sz="0" w:space="0" w:color="auto"/>
        <w:bottom w:val="none" w:sz="0" w:space="0" w:color="auto"/>
        <w:right w:val="none" w:sz="0" w:space="0" w:color="auto"/>
      </w:divBdr>
    </w:div>
    <w:div w:id="1281180204">
      <w:bodyDiv w:val="1"/>
      <w:marLeft w:val="0"/>
      <w:marRight w:val="0"/>
      <w:marTop w:val="0"/>
      <w:marBottom w:val="0"/>
      <w:divBdr>
        <w:top w:val="none" w:sz="0" w:space="0" w:color="auto"/>
        <w:left w:val="none" w:sz="0" w:space="0" w:color="auto"/>
        <w:bottom w:val="none" w:sz="0" w:space="0" w:color="auto"/>
        <w:right w:val="none" w:sz="0" w:space="0" w:color="auto"/>
      </w:divBdr>
    </w:div>
    <w:div w:id="1288703898">
      <w:bodyDiv w:val="1"/>
      <w:marLeft w:val="0"/>
      <w:marRight w:val="0"/>
      <w:marTop w:val="0"/>
      <w:marBottom w:val="0"/>
      <w:divBdr>
        <w:top w:val="none" w:sz="0" w:space="0" w:color="auto"/>
        <w:left w:val="none" w:sz="0" w:space="0" w:color="auto"/>
        <w:bottom w:val="none" w:sz="0" w:space="0" w:color="auto"/>
        <w:right w:val="none" w:sz="0" w:space="0" w:color="auto"/>
      </w:divBdr>
    </w:div>
    <w:div w:id="1289169961">
      <w:bodyDiv w:val="1"/>
      <w:marLeft w:val="0"/>
      <w:marRight w:val="0"/>
      <w:marTop w:val="0"/>
      <w:marBottom w:val="0"/>
      <w:divBdr>
        <w:top w:val="none" w:sz="0" w:space="0" w:color="auto"/>
        <w:left w:val="none" w:sz="0" w:space="0" w:color="auto"/>
        <w:bottom w:val="none" w:sz="0" w:space="0" w:color="auto"/>
        <w:right w:val="none" w:sz="0" w:space="0" w:color="auto"/>
      </w:divBdr>
    </w:div>
    <w:div w:id="1289703057">
      <w:bodyDiv w:val="1"/>
      <w:marLeft w:val="0"/>
      <w:marRight w:val="0"/>
      <w:marTop w:val="0"/>
      <w:marBottom w:val="0"/>
      <w:divBdr>
        <w:top w:val="none" w:sz="0" w:space="0" w:color="auto"/>
        <w:left w:val="none" w:sz="0" w:space="0" w:color="auto"/>
        <w:bottom w:val="none" w:sz="0" w:space="0" w:color="auto"/>
        <w:right w:val="none" w:sz="0" w:space="0" w:color="auto"/>
      </w:divBdr>
    </w:div>
    <w:div w:id="1289749702">
      <w:bodyDiv w:val="1"/>
      <w:marLeft w:val="0"/>
      <w:marRight w:val="0"/>
      <w:marTop w:val="0"/>
      <w:marBottom w:val="0"/>
      <w:divBdr>
        <w:top w:val="none" w:sz="0" w:space="0" w:color="auto"/>
        <w:left w:val="none" w:sz="0" w:space="0" w:color="auto"/>
        <w:bottom w:val="none" w:sz="0" w:space="0" w:color="auto"/>
        <w:right w:val="none" w:sz="0" w:space="0" w:color="auto"/>
      </w:divBdr>
    </w:div>
    <w:div w:id="1290622819">
      <w:bodyDiv w:val="1"/>
      <w:marLeft w:val="0"/>
      <w:marRight w:val="0"/>
      <w:marTop w:val="0"/>
      <w:marBottom w:val="0"/>
      <w:divBdr>
        <w:top w:val="none" w:sz="0" w:space="0" w:color="auto"/>
        <w:left w:val="none" w:sz="0" w:space="0" w:color="auto"/>
        <w:bottom w:val="none" w:sz="0" w:space="0" w:color="auto"/>
        <w:right w:val="none" w:sz="0" w:space="0" w:color="auto"/>
      </w:divBdr>
    </w:div>
    <w:div w:id="1298072589">
      <w:bodyDiv w:val="1"/>
      <w:marLeft w:val="0"/>
      <w:marRight w:val="0"/>
      <w:marTop w:val="0"/>
      <w:marBottom w:val="0"/>
      <w:divBdr>
        <w:top w:val="none" w:sz="0" w:space="0" w:color="auto"/>
        <w:left w:val="none" w:sz="0" w:space="0" w:color="auto"/>
        <w:bottom w:val="none" w:sz="0" w:space="0" w:color="auto"/>
        <w:right w:val="none" w:sz="0" w:space="0" w:color="auto"/>
      </w:divBdr>
    </w:div>
    <w:div w:id="1299529501">
      <w:bodyDiv w:val="1"/>
      <w:marLeft w:val="0"/>
      <w:marRight w:val="0"/>
      <w:marTop w:val="0"/>
      <w:marBottom w:val="0"/>
      <w:divBdr>
        <w:top w:val="none" w:sz="0" w:space="0" w:color="auto"/>
        <w:left w:val="none" w:sz="0" w:space="0" w:color="auto"/>
        <w:bottom w:val="none" w:sz="0" w:space="0" w:color="auto"/>
        <w:right w:val="none" w:sz="0" w:space="0" w:color="auto"/>
      </w:divBdr>
    </w:div>
    <w:div w:id="1303654144">
      <w:bodyDiv w:val="1"/>
      <w:marLeft w:val="0"/>
      <w:marRight w:val="0"/>
      <w:marTop w:val="0"/>
      <w:marBottom w:val="0"/>
      <w:divBdr>
        <w:top w:val="none" w:sz="0" w:space="0" w:color="auto"/>
        <w:left w:val="none" w:sz="0" w:space="0" w:color="auto"/>
        <w:bottom w:val="none" w:sz="0" w:space="0" w:color="auto"/>
        <w:right w:val="none" w:sz="0" w:space="0" w:color="auto"/>
      </w:divBdr>
    </w:div>
    <w:div w:id="1303925095">
      <w:bodyDiv w:val="1"/>
      <w:marLeft w:val="0"/>
      <w:marRight w:val="0"/>
      <w:marTop w:val="0"/>
      <w:marBottom w:val="0"/>
      <w:divBdr>
        <w:top w:val="none" w:sz="0" w:space="0" w:color="auto"/>
        <w:left w:val="none" w:sz="0" w:space="0" w:color="auto"/>
        <w:bottom w:val="none" w:sz="0" w:space="0" w:color="auto"/>
        <w:right w:val="none" w:sz="0" w:space="0" w:color="auto"/>
      </w:divBdr>
    </w:div>
    <w:div w:id="1304504403">
      <w:bodyDiv w:val="1"/>
      <w:marLeft w:val="0"/>
      <w:marRight w:val="0"/>
      <w:marTop w:val="0"/>
      <w:marBottom w:val="0"/>
      <w:divBdr>
        <w:top w:val="none" w:sz="0" w:space="0" w:color="auto"/>
        <w:left w:val="none" w:sz="0" w:space="0" w:color="auto"/>
        <w:bottom w:val="none" w:sz="0" w:space="0" w:color="auto"/>
        <w:right w:val="none" w:sz="0" w:space="0" w:color="auto"/>
      </w:divBdr>
    </w:div>
    <w:div w:id="1304697667">
      <w:bodyDiv w:val="1"/>
      <w:marLeft w:val="0"/>
      <w:marRight w:val="0"/>
      <w:marTop w:val="0"/>
      <w:marBottom w:val="0"/>
      <w:divBdr>
        <w:top w:val="none" w:sz="0" w:space="0" w:color="auto"/>
        <w:left w:val="none" w:sz="0" w:space="0" w:color="auto"/>
        <w:bottom w:val="none" w:sz="0" w:space="0" w:color="auto"/>
        <w:right w:val="none" w:sz="0" w:space="0" w:color="auto"/>
      </w:divBdr>
    </w:div>
    <w:div w:id="1307128221">
      <w:bodyDiv w:val="1"/>
      <w:marLeft w:val="0"/>
      <w:marRight w:val="0"/>
      <w:marTop w:val="0"/>
      <w:marBottom w:val="0"/>
      <w:divBdr>
        <w:top w:val="none" w:sz="0" w:space="0" w:color="auto"/>
        <w:left w:val="none" w:sz="0" w:space="0" w:color="auto"/>
        <w:bottom w:val="none" w:sz="0" w:space="0" w:color="auto"/>
        <w:right w:val="none" w:sz="0" w:space="0" w:color="auto"/>
      </w:divBdr>
    </w:div>
    <w:div w:id="1307705786">
      <w:bodyDiv w:val="1"/>
      <w:marLeft w:val="0"/>
      <w:marRight w:val="0"/>
      <w:marTop w:val="0"/>
      <w:marBottom w:val="0"/>
      <w:divBdr>
        <w:top w:val="none" w:sz="0" w:space="0" w:color="auto"/>
        <w:left w:val="none" w:sz="0" w:space="0" w:color="auto"/>
        <w:bottom w:val="none" w:sz="0" w:space="0" w:color="auto"/>
        <w:right w:val="none" w:sz="0" w:space="0" w:color="auto"/>
      </w:divBdr>
    </w:div>
    <w:div w:id="1308053094">
      <w:bodyDiv w:val="1"/>
      <w:marLeft w:val="0"/>
      <w:marRight w:val="0"/>
      <w:marTop w:val="0"/>
      <w:marBottom w:val="0"/>
      <w:divBdr>
        <w:top w:val="none" w:sz="0" w:space="0" w:color="auto"/>
        <w:left w:val="none" w:sz="0" w:space="0" w:color="auto"/>
        <w:bottom w:val="none" w:sz="0" w:space="0" w:color="auto"/>
        <w:right w:val="none" w:sz="0" w:space="0" w:color="auto"/>
      </w:divBdr>
    </w:div>
    <w:div w:id="1309625843">
      <w:bodyDiv w:val="1"/>
      <w:marLeft w:val="0"/>
      <w:marRight w:val="0"/>
      <w:marTop w:val="0"/>
      <w:marBottom w:val="0"/>
      <w:divBdr>
        <w:top w:val="none" w:sz="0" w:space="0" w:color="auto"/>
        <w:left w:val="none" w:sz="0" w:space="0" w:color="auto"/>
        <w:bottom w:val="none" w:sz="0" w:space="0" w:color="auto"/>
        <w:right w:val="none" w:sz="0" w:space="0" w:color="auto"/>
      </w:divBdr>
    </w:div>
    <w:div w:id="1316101866">
      <w:bodyDiv w:val="1"/>
      <w:marLeft w:val="0"/>
      <w:marRight w:val="0"/>
      <w:marTop w:val="0"/>
      <w:marBottom w:val="0"/>
      <w:divBdr>
        <w:top w:val="none" w:sz="0" w:space="0" w:color="auto"/>
        <w:left w:val="none" w:sz="0" w:space="0" w:color="auto"/>
        <w:bottom w:val="none" w:sz="0" w:space="0" w:color="auto"/>
        <w:right w:val="none" w:sz="0" w:space="0" w:color="auto"/>
      </w:divBdr>
    </w:div>
    <w:div w:id="1318729325">
      <w:bodyDiv w:val="1"/>
      <w:marLeft w:val="0"/>
      <w:marRight w:val="0"/>
      <w:marTop w:val="0"/>
      <w:marBottom w:val="0"/>
      <w:divBdr>
        <w:top w:val="none" w:sz="0" w:space="0" w:color="auto"/>
        <w:left w:val="none" w:sz="0" w:space="0" w:color="auto"/>
        <w:bottom w:val="none" w:sz="0" w:space="0" w:color="auto"/>
        <w:right w:val="none" w:sz="0" w:space="0" w:color="auto"/>
      </w:divBdr>
    </w:div>
    <w:div w:id="1319655915">
      <w:bodyDiv w:val="1"/>
      <w:marLeft w:val="0"/>
      <w:marRight w:val="0"/>
      <w:marTop w:val="0"/>
      <w:marBottom w:val="0"/>
      <w:divBdr>
        <w:top w:val="none" w:sz="0" w:space="0" w:color="auto"/>
        <w:left w:val="none" w:sz="0" w:space="0" w:color="auto"/>
        <w:bottom w:val="none" w:sz="0" w:space="0" w:color="auto"/>
        <w:right w:val="none" w:sz="0" w:space="0" w:color="auto"/>
      </w:divBdr>
    </w:div>
    <w:div w:id="1323849149">
      <w:bodyDiv w:val="1"/>
      <w:marLeft w:val="0"/>
      <w:marRight w:val="0"/>
      <w:marTop w:val="0"/>
      <w:marBottom w:val="0"/>
      <w:divBdr>
        <w:top w:val="none" w:sz="0" w:space="0" w:color="auto"/>
        <w:left w:val="none" w:sz="0" w:space="0" w:color="auto"/>
        <w:bottom w:val="none" w:sz="0" w:space="0" w:color="auto"/>
        <w:right w:val="none" w:sz="0" w:space="0" w:color="auto"/>
      </w:divBdr>
    </w:div>
    <w:div w:id="1323970397">
      <w:bodyDiv w:val="1"/>
      <w:marLeft w:val="0"/>
      <w:marRight w:val="0"/>
      <w:marTop w:val="0"/>
      <w:marBottom w:val="0"/>
      <w:divBdr>
        <w:top w:val="none" w:sz="0" w:space="0" w:color="auto"/>
        <w:left w:val="none" w:sz="0" w:space="0" w:color="auto"/>
        <w:bottom w:val="none" w:sz="0" w:space="0" w:color="auto"/>
        <w:right w:val="none" w:sz="0" w:space="0" w:color="auto"/>
      </w:divBdr>
    </w:div>
    <w:div w:id="1324746767">
      <w:bodyDiv w:val="1"/>
      <w:marLeft w:val="0"/>
      <w:marRight w:val="0"/>
      <w:marTop w:val="0"/>
      <w:marBottom w:val="0"/>
      <w:divBdr>
        <w:top w:val="none" w:sz="0" w:space="0" w:color="auto"/>
        <w:left w:val="none" w:sz="0" w:space="0" w:color="auto"/>
        <w:bottom w:val="none" w:sz="0" w:space="0" w:color="auto"/>
        <w:right w:val="none" w:sz="0" w:space="0" w:color="auto"/>
      </w:divBdr>
    </w:div>
    <w:div w:id="1325475158">
      <w:bodyDiv w:val="1"/>
      <w:marLeft w:val="0"/>
      <w:marRight w:val="0"/>
      <w:marTop w:val="0"/>
      <w:marBottom w:val="0"/>
      <w:divBdr>
        <w:top w:val="none" w:sz="0" w:space="0" w:color="auto"/>
        <w:left w:val="none" w:sz="0" w:space="0" w:color="auto"/>
        <w:bottom w:val="none" w:sz="0" w:space="0" w:color="auto"/>
        <w:right w:val="none" w:sz="0" w:space="0" w:color="auto"/>
      </w:divBdr>
    </w:div>
    <w:div w:id="1325668559">
      <w:bodyDiv w:val="1"/>
      <w:marLeft w:val="0"/>
      <w:marRight w:val="0"/>
      <w:marTop w:val="0"/>
      <w:marBottom w:val="0"/>
      <w:divBdr>
        <w:top w:val="none" w:sz="0" w:space="0" w:color="auto"/>
        <w:left w:val="none" w:sz="0" w:space="0" w:color="auto"/>
        <w:bottom w:val="none" w:sz="0" w:space="0" w:color="auto"/>
        <w:right w:val="none" w:sz="0" w:space="0" w:color="auto"/>
      </w:divBdr>
    </w:div>
    <w:div w:id="1327397317">
      <w:bodyDiv w:val="1"/>
      <w:marLeft w:val="0"/>
      <w:marRight w:val="0"/>
      <w:marTop w:val="0"/>
      <w:marBottom w:val="0"/>
      <w:divBdr>
        <w:top w:val="none" w:sz="0" w:space="0" w:color="auto"/>
        <w:left w:val="none" w:sz="0" w:space="0" w:color="auto"/>
        <w:bottom w:val="none" w:sz="0" w:space="0" w:color="auto"/>
        <w:right w:val="none" w:sz="0" w:space="0" w:color="auto"/>
      </w:divBdr>
    </w:div>
    <w:div w:id="1329138836">
      <w:bodyDiv w:val="1"/>
      <w:marLeft w:val="0"/>
      <w:marRight w:val="0"/>
      <w:marTop w:val="0"/>
      <w:marBottom w:val="0"/>
      <w:divBdr>
        <w:top w:val="none" w:sz="0" w:space="0" w:color="auto"/>
        <w:left w:val="none" w:sz="0" w:space="0" w:color="auto"/>
        <w:bottom w:val="none" w:sz="0" w:space="0" w:color="auto"/>
        <w:right w:val="none" w:sz="0" w:space="0" w:color="auto"/>
      </w:divBdr>
    </w:div>
    <w:div w:id="1336376905">
      <w:bodyDiv w:val="1"/>
      <w:marLeft w:val="0"/>
      <w:marRight w:val="0"/>
      <w:marTop w:val="0"/>
      <w:marBottom w:val="0"/>
      <w:divBdr>
        <w:top w:val="none" w:sz="0" w:space="0" w:color="auto"/>
        <w:left w:val="none" w:sz="0" w:space="0" w:color="auto"/>
        <w:bottom w:val="none" w:sz="0" w:space="0" w:color="auto"/>
        <w:right w:val="none" w:sz="0" w:space="0" w:color="auto"/>
      </w:divBdr>
    </w:div>
    <w:div w:id="1339696750">
      <w:bodyDiv w:val="1"/>
      <w:marLeft w:val="0"/>
      <w:marRight w:val="0"/>
      <w:marTop w:val="0"/>
      <w:marBottom w:val="0"/>
      <w:divBdr>
        <w:top w:val="none" w:sz="0" w:space="0" w:color="auto"/>
        <w:left w:val="none" w:sz="0" w:space="0" w:color="auto"/>
        <w:bottom w:val="none" w:sz="0" w:space="0" w:color="auto"/>
        <w:right w:val="none" w:sz="0" w:space="0" w:color="auto"/>
      </w:divBdr>
    </w:div>
    <w:div w:id="1343319833">
      <w:bodyDiv w:val="1"/>
      <w:marLeft w:val="0"/>
      <w:marRight w:val="0"/>
      <w:marTop w:val="0"/>
      <w:marBottom w:val="0"/>
      <w:divBdr>
        <w:top w:val="none" w:sz="0" w:space="0" w:color="auto"/>
        <w:left w:val="none" w:sz="0" w:space="0" w:color="auto"/>
        <w:bottom w:val="none" w:sz="0" w:space="0" w:color="auto"/>
        <w:right w:val="none" w:sz="0" w:space="0" w:color="auto"/>
      </w:divBdr>
    </w:div>
    <w:div w:id="1345016025">
      <w:bodyDiv w:val="1"/>
      <w:marLeft w:val="0"/>
      <w:marRight w:val="0"/>
      <w:marTop w:val="0"/>
      <w:marBottom w:val="0"/>
      <w:divBdr>
        <w:top w:val="none" w:sz="0" w:space="0" w:color="auto"/>
        <w:left w:val="none" w:sz="0" w:space="0" w:color="auto"/>
        <w:bottom w:val="none" w:sz="0" w:space="0" w:color="auto"/>
        <w:right w:val="none" w:sz="0" w:space="0" w:color="auto"/>
      </w:divBdr>
    </w:div>
    <w:div w:id="1345208759">
      <w:bodyDiv w:val="1"/>
      <w:marLeft w:val="0"/>
      <w:marRight w:val="0"/>
      <w:marTop w:val="0"/>
      <w:marBottom w:val="0"/>
      <w:divBdr>
        <w:top w:val="none" w:sz="0" w:space="0" w:color="auto"/>
        <w:left w:val="none" w:sz="0" w:space="0" w:color="auto"/>
        <w:bottom w:val="none" w:sz="0" w:space="0" w:color="auto"/>
        <w:right w:val="none" w:sz="0" w:space="0" w:color="auto"/>
      </w:divBdr>
    </w:div>
    <w:div w:id="1345741145">
      <w:bodyDiv w:val="1"/>
      <w:marLeft w:val="0"/>
      <w:marRight w:val="0"/>
      <w:marTop w:val="0"/>
      <w:marBottom w:val="0"/>
      <w:divBdr>
        <w:top w:val="none" w:sz="0" w:space="0" w:color="auto"/>
        <w:left w:val="none" w:sz="0" w:space="0" w:color="auto"/>
        <w:bottom w:val="none" w:sz="0" w:space="0" w:color="auto"/>
        <w:right w:val="none" w:sz="0" w:space="0" w:color="auto"/>
      </w:divBdr>
    </w:div>
    <w:div w:id="1345787622">
      <w:bodyDiv w:val="1"/>
      <w:marLeft w:val="0"/>
      <w:marRight w:val="0"/>
      <w:marTop w:val="0"/>
      <w:marBottom w:val="0"/>
      <w:divBdr>
        <w:top w:val="none" w:sz="0" w:space="0" w:color="auto"/>
        <w:left w:val="none" w:sz="0" w:space="0" w:color="auto"/>
        <w:bottom w:val="none" w:sz="0" w:space="0" w:color="auto"/>
        <w:right w:val="none" w:sz="0" w:space="0" w:color="auto"/>
      </w:divBdr>
    </w:div>
    <w:div w:id="1345980505">
      <w:bodyDiv w:val="1"/>
      <w:marLeft w:val="0"/>
      <w:marRight w:val="0"/>
      <w:marTop w:val="0"/>
      <w:marBottom w:val="0"/>
      <w:divBdr>
        <w:top w:val="none" w:sz="0" w:space="0" w:color="auto"/>
        <w:left w:val="none" w:sz="0" w:space="0" w:color="auto"/>
        <w:bottom w:val="none" w:sz="0" w:space="0" w:color="auto"/>
        <w:right w:val="none" w:sz="0" w:space="0" w:color="auto"/>
      </w:divBdr>
    </w:div>
    <w:div w:id="1346708841">
      <w:bodyDiv w:val="1"/>
      <w:marLeft w:val="0"/>
      <w:marRight w:val="0"/>
      <w:marTop w:val="0"/>
      <w:marBottom w:val="0"/>
      <w:divBdr>
        <w:top w:val="none" w:sz="0" w:space="0" w:color="auto"/>
        <w:left w:val="none" w:sz="0" w:space="0" w:color="auto"/>
        <w:bottom w:val="none" w:sz="0" w:space="0" w:color="auto"/>
        <w:right w:val="none" w:sz="0" w:space="0" w:color="auto"/>
      </w:divBdr>
    </w:div>
    <w:div w:id="1347291297">
      <w:bodyDiv w:val="1"/>
      <w:marLeft w:val="0"/>
      <w:marRight w:val="0"/>
      <w:marTop w:val="0"/>
      <w:marBottom w:val="0"/>
      <w:divBdr>
        <w:top w:val="none" w:sz="0" w:space="0" w:color="auto"/>
        <w:left w:val="none" w:sz="0" w:space="0" w:color="auto"/>
        <w:bottom w:val="none" w:sz="0" w:space="0" w:color="auto"/>
        <w:right w:val="none" w:sz="0" w:space="0" w:color="auto"/>
      </w:divBdr>
    </w:div>
    <w:div w:id="1347363751">
      <w:bodyDiv w:val="1"/>
      <w:marLeft w:val="0"/>
      <w:marRight w:val="0"/>
      <w:marTop w:val="0"/>
      <w:marBottom w:val="0"/>
      <w:divBdr>
        <w:top w:val="none" w:sz="0" w:space="0" w:color="auto"/>
        <w:left w:val="none" w:sz="0" w:space="0" w:color="auto"/>
        <w:bottom w:val="none" w:sz="0" w:space="0" w:color="auto"/>
        <w:right w:val="none" w:sz="0" w:space="0" w:color="auto"/>
      </w:divBdr>
    </w:div>
    <w:div w:id="1350178921">
      <w:bodyDiv w:val="1"/>
      <w:marLeft w:val="0"/>
      <w:marRight w:val="0"/>
      <w:marTop w:val="0"/>
      <w:marBottom w:val="0"/>
      <w:divBdr>
        <w:top w:val="none" w:sz="0" w:space="0" w:color="auto"/>
        <w:left w:val="none" w:sz="0" w:space="0" w:color="auto"/>
        <w:bottom w:val="none" w:sz="0" w:space="0" w:color="auto"/>
        <w:right w:val="none" w:sz="0" w:space="0" w:color="auto"/>
      </w:divBdr>
    </w:div>
    <w:div w:id="1352224219">
      <w:bodyDiv w:val="1"/>
      <w:marLeft w:val="0"/>
      <w:marRight w:val="0"/>
      <w:marTop w:val="0"/>
      <w:marBottom w:val="0"/>
      <w:divBdr>
        <w:top w:val="none" w:sz="0" w:space="0" w:color="auto"/>
        <w:left w:val="none" w:sz="0" w:space="0" w:color="auto"/>
        <w:bottom w:val="none" w:sz="0" w:space="0" w:color="auto"/>
        <w:right w:val="none" w:sz="0" w:space="0" w:color="auto"/>
      </w:divBdr>
    </w:div>
    <w:div w:id="1354769738">
      <w:bodyDiv w:val="1"/>
      <w:marLeft w:val="0"/>
      <w:marRight w:val="0"/>
      <w:marTop w:val="0"/>
      <w:marBottom w:val="0"/>
      <w:divBdr>
        <w:top w:val="none" w:sz="0" w:space="0" w:color="auto"/>
        <w:left w:val="none" w:sz="0" w:space="0" w:color="auto"/>
        <w:bottom w:val="none" w:sz="0" w:space="0" w:color="auto"/>
        <w:right w:val="none" w:sz="0" w:space="0" w:color="auto"/>
      </w:divBdr>
    </w:div>
    <w:div w:id="1358123744">
      <w:bodyDiv w:val="1"/>
      <w:marLeft w:val="0"/>
      <w:marRight w:val="0"/>
      <w:marTop w:val="0"/>
      <w:marBottom w:val="0"/>
      <w:divBdr>
        <w:top w:val="none" w:sz="0" w:space="0" w:color="auto"/>
        <w:left w:val="none" w:sz="0" w:space="0" w:color="auto"/>
        <w:bottom w:val="none" w:sz="0" w:space="0" w:color="auto"/>
        <w:right w:val="none" w:sz="0" w:space="0" w:color="auto"/>
      </w:divBdr>
    </w:div>
    <w:div w:id="1359701164">
      <w:bodyDiv w:val="1"/>
      <w:marLeft w:val="0"/>
      <w:marRight w:val="0"/>
      <w:marTop w:val="0"/>
      <w:marBottom w:val="0"/>
      <w:divBdr>
        <w:top w:val="none" w:sz="0" w:space="0" w:color="auto"/>
        <w:left w:val="none" w:sz="0" w:space="0" w:color="auto"/>
        <w:bottom w:val="none" w:sz="0" w:space="0" w:color="auto"/>
        <w:right w:val="none" w:sz="0" w:space="0" w:color="auto"/>
      </w:divBdr>
    </w:div>
    <w:div w:id="1361323044">
      <w:bodyDiv w:val="1"/>
      <w:marLeft w:val="0"/>
      <w:marRight w:val="0"/>
      <w:marTop w:val="0"/>
      <w:marBottom w:val="0"/>
      <w:divBdr>
        <w:top w:val="none" w:sz="0" w:space="0" w:color="auto"/>
        <w:left w:val="none" w:sz="0" w:space="0" w:color="auto"/>
        <w:bottom w:val="none" w:sz="0" w:space="0" w:color="auto"/>
        <w:right w:val="none" w:sz="0" w:space="0" w:color="auto"/>
      </w:divBdr>
    </w:div>
    <w:div w:id="1362628510">
      <w:bodyDiv w:val="1"/>
      <w:marLeft w:val="0"/>
      <w:marRight w:val="0"/>
      <w:marTop w:val="0"/>
      <w:marBottom w:val="0"/>
      <w:divBdr>
        <w:top w:val="none" w:sz="0" w:space="0" w:color="auto"/>
        <w:left w:val="none" w:sz="0" w:space="0" w:color="auto"/>
        <w:bottom w:val="none" w:sz="0" w:space="0" w:color="auto"/>
        <w:right w:val="none" w:sz="0" w:space="0" w:color="auto"/>
      </w:divBdr>
    </w:div>
    <w:div w:id="1365859572">
      <w:bodyDiv w:val="1"/>
      <w:marLeft w:val="0"/>
      <w:marRight w:val="0"/>
      <w:marTop w:val="0"/>
      <w:marBottom w:val="0"/>
      <w:divBdr>
        <w:top w:val="none" w:sz="0" w:space="0" w:color="auto"/>
        <w:left w:val="none" w:sz="0" w:space="0" w:color="auto"/>
        <w:bottom w:val="none" w:sz="0" w:space="0" w:color="auto"/>
        <w:right w:val="none" w:sz="0" w:space="0" w:color="auto"/>
      </w:divBdr>
    </w:div>
    <w:div w:id="1366246602">
      <w:bodyDiv w:val="1"/>
      <w:marLeft w:val="0"/>
      <w:marRight w:val="0"/>
      <w:marTop w:val="0"/>
      <w:marBottom w:val="0"/>
      <w:divBdr>
        <w:top w:val="none" w:sz="0" w:space="0" w:color="auto"/>
        <w:left w:val="none" w:sz="0" w:space="0" w:color="auto"/>
        <w:bottom w:val="none" w:sz="0" w:space="0" w:color="auto"/>
        <w:right w:val="none" w:sz="0" w:space="0" w:color="auto"/>
      </w:divBdr>
    </w:div>
    <w:div w:id="1366950047">
      <w:bodyDiv w:val="1"/>
      <w:marLeft w:val="0"/>
      <w:marRight w:val="0"/>
      <w:marTop w:val="0"/>
      <w:marBottom w:val="0"/>
      <w:divBdr>
        <w:top w:val="none" w:sz="0" w:space="0" w:color="auto"/>
        <w:left w:val="none" w:sz="0" w:space="0" w:color="auto"/>
        <w:bottom w:val="none" w:sz="0" w:space="0" w:color="auto"/>
        <w:right w:val="none" w:sz="0" w:space="0" w:color="auto"/>
      </w:divBdr>
    </w:div>
    <w:div w:id="1370454825">
      <w:bodyDiv w:val="1"/>
      <w:marLeft w:val="0"/>
      <w:marRight w:val="0"/>
      <w:marTop w:val="0"/>
      <w:marBottom w:val="0"/>
      <w:divBdr>
        <w:top w:val="none" w:sz="0" w:space="0" w:color="auto"/>
        <w:left w:val="none" w:sz="0" w:space="0" w:color="auto"/>
        <w:bottom w:val="none" w:sz="0" w:space="0" w:color="auto"/>
        <w:right w:val="none" w:sz="0" w:space="0" w:color="auto"/>
      </w:divBdr>
    </w:div>
    <w:div w:id="1371028841">
      <w:bodyDiv w:val="1"/>
      <w:marLeft w:val="0"/>
      <w:marRight w:val="0"/>
      <w:marTop w:val="0"/>
      <w:marBottom w:val="0"/>
      <w:divBdr>
        <w:top w:val="none" w:sz="0" w:space="0" w:color="auto"/>
        <w:left w:val="none" w:sz="0" w:space="0" w:color="auto"/>
        <w:bottom w:val="none" w:sz="0" w:space="0" w:color="auto"/>
        <w:right w:val="none" w:sz="0" w:space="0" w:color="auto"/>
      </w:divBdr>
    </w:div>
    <w:div w:id="1374232040">
      <w:bodyDiv w:val="1"/>
      <w:marLeft w:val="0"/>
      <w:marRight w:val="0"/>
      <w:marTop w:val="0"/>
      <w:marBottom w:val="0"/>
      <w:divBdr>
        <w:top w:val="none" w:sz="0" w:space="0" w:color="auto"/>
        <w:left w:val="none" w:sz="0" w:space="0" w:color="auto"/>
        <w:bottom w:val="none" w:sz="0" w:space="0" w:color="auto"/>
        <w:right w:val="none" w:sz="0" w:space="0" w:color="auto"/>
      </w:divBdr>
    </w:div>
    <w:div w:id="1374698364">
      <w:bodyDiv w:val="1"/>
      <w:marLeft w:val="0"/>
      <w:marRight w:val="0"/>
      <w:marTop w:val="0"/>
      <w:marBottom w:val="0"/>
      <w:divBdr>
        <w:top w:val="none" w:sz="0" w:space="0" w:color="auto"/>
        <w:left w:val="none" w:sz="0" w:space="0" w:color="auto"/>
        <w:bottom w:val="none" w:sz="0" w:space="0" w:color="auto"/>
        <w:right w:val="none" w:sz="0" w:space="0" w:color="auto"/>
      </w:divBdr>
    </w:div>
    <w:div w:id="1376930398">
      <w:bodyDiv w:val="1"/>
      <w:marLeft w:val="0"/>
      <w:marRight w:val="0"/>
      <w:marTop w:val="0"/>
      <w:marBottom w:val="0"/>
      <w:divBdr>
        <w:top w:val="none" w:sz="0" w:space="0" w:color="auto"/>
        <w:left w:val="none" w:sz="0" w:space="0" w:color="auto"/>
        <w:bottom w:val="none" w:sz="0" w:space="0" w:color="auto"/>
        <w:right w:val="none" w:sz="0" w:space="0" w:color="auto"/>
      </w:divBdr>
    </w:div>
    <w:div w:id="1377200378">
      <w:bodyDiv w:val="1"/>
      <w:marLeft w:val="0"/>
      <w:marRight w:val="0"/>
      <w:marTop w:val="0"/>
      <w:marBottom w:val="0"/>
      <w:divBdr>
        <w:top w:val="none" w:sz="0" w:space="0" w:color="auto"/>
        <w:left w:val="none" w:sz="0" w:space="0" w:color="auto"/>
        <w:bottom w:val="none" w:sz="0" w:space="0" w:color="auto"/>
        <w:right w:val="none" w:sz="0" w:space="0" w:color="auto"/>
      </w:divBdr>
    </w:div>
    <w:div w:id="1377313868">
      <w:bodyDiv w:val="1"/>
      <w:marLeft w:val="0"/>
      <w:marRight w:val="0"/>
      <w:marTop w:val="0"/>
      <w:marBottom w:val="0"/>
      <w:divBdr>
        <w:top w:val="none" w:sz="0" w:space="0" w:color="auto"/>
        <w:left w:val="none" w:sz="0" w:space="0" w:color="auto"/>
        <w:bottom w:val="none" w:sz="0" w:space="0" w:color="auto"/>
        <w:right w:val="none" w:sz="0" w:space="0" w:color="auto"/>
      </w:divBdr>
    </w:div>
    <w:div w:id="1377781384">
      <w:bodyDiv w:val="1"/>
      <w:marLeft w:val="0"/>
      <w:marRight w:val="0"/>
      <w:marTop w:val="0"/>
      <w:marBottom w:val="0"/>
      <w:divBdr>
        <w:top w:val="none" w:sz="0" w:space="0" w:color="auto"/>
        <w:left w:val="none" w:sz="0" w:space="0" w:color="auto"/>
        <w:bottom w:val="none" w:sz="0" w:space="0" w:color="auto"/>
        <w:right w:val="none" w:sz="0" w:space="0" w:color="auto"/>
      </w:divBdr>
    </w:div>
    <w:div w:id="1382291543">
      <w:bodyDiv w:val="1"/>
      <w:marLeft w:val="0"/>
      <w:marRight w:val="0"/>
      <w:marTop w:val="0"/>
      <w:marBottom w:val="0"/>
      <w:divBdr>
        <w:top w:val="none" w:sz="0" w:space="0" w:color="auto"/>
        <w:left w:val="none" w:sz="0" w:space="0" w:color="auto"/>
        <w:bottom w:val="none" w:sz="0" w:space="0" w:color="auto"/>
        <w:right w:val="none" w:sz="0" w:space="0" w:color="auto"/>
      </w:divBdr>
    </w:div>
    <w:div w:id="1387997494">
      <w:bodyDiv w:val="1"/>
      <w:marLeft w:val="0"/>
      <w:marRight w:val="0"/>
      <w:marTop w:val="0"/>
      <w:marBottom w:val="0"/>
      <w:divBdr>
        <w:top w:val="none" w:sz="0" w:space="0" w:color="auto"/>
        <w:left w:val="none" w:sz="0" w:space="0" w:color="auto"/>
        <w:bottom w:val="none" w:sz="0" w:space="0" w:color="auto"/>
        <w:right w:val="none" w:sz="0" w:space="0" w:color="auto"/>
      </w:divBdr>
    </w:div>
    <w:div w:id="1388185158">
      <w:bodyDiv w:val="1"/>
      <w:marLeft w:val="0"/>
      <w:marRight w:val="0"/>
      <w:marTop w:val="0"/>
      <w:marBottom w:val="0"/>
      <w:divBdr>
        <w:top w:val="none" w:sz="0" w:space="0" w:color="auto"/>
        <w:left w:val="none" w:sz="0" w:space="0" w:color="auto"/>
        <w:bottom w:val="none" w:sz="0" w:space="0" w:color="auto"/>
        <w:right w:val="none" w:sz="0" w:space="0" w:color="auto"/>
      </w:divBdr>
    </w:div>
    <w:div w:id="1388382911">
      <w:bodyDiv w:val="1"/>
      <w:marLeft w:val="0"/>
      <w:marRight w:val="0"/>
      <w:marTop w:val="0"/>
      <w:marBottom w:val="0"/>
      <w:divBdr>
        <w:top w:val="none" w:sz="0" w:space="0" w:color="auto"/>
        <w:left w:val="none" w:sz="0" w:space="0" w:color="auto"/>
        <w:bottom w:val="none" w:sz="0" w:space="0" w:color="auto"/>
        <w:right w:val="none" w:sz="0" w:space="0" w:color="auto"/>
      </w:divBdr>
    </w:div>
    <w:div w:id="1394045837">
      <w:bodyDiv w:val="1"/>
      <w:marLeft w:val="0"/>
      <w:marRight w:val="0"/>
      <w:marTop w:val="0"/>
      <w:marBottom w:val="0"/>
      <w:divBdr>
        <w:top w:val="none" w:sz="0" w:space="0" w:color="auto"/>
        <w:left w:val="none" w:sz="0" w:space="0" w:color="auto"/>
        <w:bottom w:val="none" w:sz="0" w:space="0" w:color="auto"/>
        <w:right w:val="none" w:sz="0" w:space="0" w:color="auto"/>
      </w:divBdr>
    </w:div>
    <w:div w:id="1394154487">
      <w:bodyDiv w:val="1"/>
      <w:marLeft w:val="0"/>
      <w:marRight w:val="0"/>
      <w:marTop w:val="0"/>
      <w:marBottom w:val="0"/>
      <w:divBdr>
        <w:top w:val="none" w:sz="0" w:space="0" w:color="auto"/>
        <w:left w:val="none" w:sz="0" w:space="0" w:color="auto"/>
        <w:bottom w:val="none" w:sz="0" w:space="0" w:color="auto"/>
        <w:right w:val="none" w:sz="0" w:space="0" w:color="auto"/>
      </w:divBdr>
    </w:div>
    <w:div w:id="1394550410">
      <w:bodyDiv w:val="1"/>
      <w:marLeft w:val="0"/>
      <w:marRight w:val="0"/>
      <w:marTop w:val="0"/>
      <w:marBottom w:val="0"/>
      <w:divBdr>
        <w:top w:val="none" w:sz="0" w:space="0" w:color="auto"/>
        <w:left w:val="none" w:sz="0" w:space="0" w:color="auto"/>
        <w:bottom w:val="none" w:sz="0" w:space="0" w:color="auto"/>
        <w:right w:val="none" w:sz="0" w:space="0" w:color="auto"/>
      </w:divBdr>
    </w:div>
    <w:div w:id="1396008802">
      <w:bodyDiv w:val="1"/>
      <w:marLeft w:val="0"/>
      <w:marRight w:val="0"/>
      <w:marTop w:val="0"/>
      <w:marBottom w:val="0"/>
      <w:divBdr>
        <w:top w:val="none" w:sz="0" w:space="0" w:color="auto"/>
        <w:left w:val="none" w:sz="0" w:space="0" w:color="auto"/>
        <w:bottom w:val="none" w:sz="0" w:space="0" w:color="auto"/>
        <w:right w:val="none" w:sz="0" w:space="0" w:color="auto"/>
      </w:divBdr>
    </w:div>
    <w:div w:id="1398818653">
      <w:bodyDiv w:val="1"/>
      <w:marLeft w:val="0"/>
      <w:marRight w:val="0"/>
      <w:marTop w:val="0"/>
      <w:marBottom w:val="0"/>
      <w:divBdr>
        <w:top w:val="none" w:sz="0" w:space="0" w:color="auto"/>
        <w:left w:val="none" w:sz="0" w:space="0" w:color="auto"/>
        <w:bottom w:val="none" w:sz="0" w:space="0" w:color="auto"/>
        <w:right w:val="none" w:sz="0" w:space="0" w:color="auto"/>
      </w:divBdr>
    </w:div>
    <w:div w:id="1401758010">
      <w:bodyDiv w:val="1"/>
      <w:marLeft w:val="0"/>
      <w:marRight w:val="0"/>
      <w:marTop w:val="0"/>
      <w:marBottom w:val="0"/>
      <w:divBdr>
        <w:top w:val="none" w:sz="0" w:space="0" w:color="auto"/>
        <w:left w:val="none" w:sz="0" w:space="0" w:color="auto"/>
        <w:bottom w:val="none" w:sz="0" w:space="0" w:color="auto"/>
        <w:right w:val="none" w:sz="0" w:space="0" w:color="auto"/>
      </w:divBdr>
    </w:div>
    <w:div w:id="1402291496">
      <w:bodyDiv w:val="1"/>
      <w:marLeft w:val="0"/>
      <w:marRight w:val="0"/>
      <w:marTop w:val="0"/>
      <w:marBottom w:val="0"/>
      <w:divBdr>
        <w:top w:val="none" w:sz="0" w:space="0" w:color="auto"/>
        <w:left w:val="none" w:sz="0" w:space="0" w:color="auto"/>
        <w:bottom w:val="none" w:sz="0" w:space="0" w:color="auto"/>
        <w:right w:val="none" w:sz="0" w:space="0" w:color="auto"/>
      </w:divBdr>
    </w:div>
    <w:div w:id="1403217036">
      <w:bodyDiv w:val="1"/>
      <w:marLeft w:val="0"/>
      <w:marRight w:val="0"/>
      <w:marTop w:val="0"/>
      <w:marBottom w:val="0"/>
      <w:divBdr>
        <w:top w:val="none" w:sz="0" w:space="0" w:color="auto"/>
        <w:left w:val="none" w:sz="0" w:space="0" w:color="auto"/>
        <w:bottom w:val="none" w:sz="0" w:space="0" w:color="auto"/>
        <w:right w:val="none" w:sz="0" w:space="0" w:color="auto"/>
      </w:divBdr>
    </w:div>
    <w:div w:id="1405954609">
      <w:bodyDiv w:val="1"/>
      <w:marLeft w:val="0"/>
      <w:marRight w:val="0"/>
      <w:marTop w:val="0"/>
      <w:marBottom w:val="0"/>
      <w:divBdr>
        <w:top w:val="none" w:sz="0" w:space="0" w:color="auto"/>
        <w:left w:val="none" w:sz="0" w:space="0" w:color="auto"/>
        <w:bottom w:val="none" w:sz="0" w:space="0" w:color="auto"/>
        <w:right w:val="none" w:sz="0" w:space="0" w:color="auto"/>
      </w:divBdr>
    </w:div>
    <w:div w:id="1409230093">
      <w:bodyDiv w:val="1"/>
      <w:marLeft w:val="0"/>
      <w:marRight w:val="0"/>
      <w:marTop w:val="0"/>
      <w:marBottom w:val="0"/>
      <w:divBdr>
        <w:top w:val="none" w:sz="0" w:space="0" w:color="auto"/>
        <w:left w:val="none" w:sz="0" w:space="0" w:color="auto"/>
        <w:bottom w:val="none" w:sz="0" w:space="0" w:color="auto"/>
        <w:right w:val="none" w:sz="0" w:space="0" w:color="auto"/>
      </w:divBdr>
    </w:div>
    <w:div w:id="1410691942">
      <w:bodyDiv w:val="1"/>
      <w:marLeft w:val="0"/>
      <w:marRight w:val="0"/>
      <w:marTop w:val="0"/>
      <w:marBottom w:val="0"/>
      <w:divBdr>
        <w:top w:val="none" w:sz="0" w:space="0" w:color="auto"/>
        <w:left w:val="none" w:sz="0" w:space="0" w:color="auto"/>
        <w:bottom w:val="none" w:sz="0" w:space="0" w:color="auto"/>
        <w:right w:val="none" w:sz="0" w:space="0" w:color="auto"/>
      </w:divBdr>
    </w:div>
    <w:div w:id="1411122590">
      <w:bodyDiv w:val="1"/>
      <w:marLeft w:val="0"/>
      <w:marRight w:val="0"/>
      <w:marTop w:val="0"/>
      <w:marBottom w:val="0"/>
      <w:divBdr>
        <w:top w:val="none" w:sz="0" w:space="0" w:color="auto"/>
        <w:left w:val="none" w:sz="0" w:space="0" w:color="auto"/>
        <w:bottom w:val="none" w:sz="0" w:space="0" w:color="auto"/>
        <w:right w:val="none" w:sz="0" w:space="0" w:color="auto"/>
      </w:divBdr>
    </w:div>
    <w:div w:id="1411153646">
      <w:bodyDiv w:val="1"/>
      <w:marLeft w:val="0"/>
      <w:marRight w:val="0"/>
      <w:marTop w:val="0"/>
      <w:marBottom w:val="0"/>
      <w:divBdr>
        <w:top w:val="none" w:sz="0" w:space="0" w:color="auto"/>
        <w:left w:val="none" w:sz="0" w:space="0" w:color="auto"/>
        <w:bottom w:val="none" w:sz="0" w:space="0" w:color="auto"/>
        <w:right w:val="none" w:sz="0" w:space="0" w:color="auto"/>
      </w:divBdr>
    </w:div>
    <w:div w:id="1412266646">
      <w:bodyDiv w:val="1"/>
      <w:marLeft w:val="0"/>
      <w:marRight w:val="0"/>
      <w:marTop w:val="0"/>
      <w:marBottom w:val="0"/>
      <w:divBdr>
        <w:top w:val="none" w:sz="0" w:space="0" w:color="auto"/>
        <w:left w:val="none" w:sz="0" w:space="0" w:color="auto"/>
        <w:bottom w:val="none" w:sz="0" w:space="0" w:color="auto"/>
        <w:right w:val="none" w:sz="0" w:space="0" w:color="auto"/>
      </w:divBdr>
    </w:div>
    <w:div w:id="1414157825">
      <w:bodyDiv w:val="1"/>
      <w:marLeft w:val="0"/>
      <w:marRight w:val="0"/>
      <w:marTop w:val="0"/>
      <w:marBottom w:val="0"/>
      <w:divBdr>
        <w:top w:val="none" w:sz="0" w:space="0" w:color="auto"/>
        <w:left w:val="none" w:sz="0" w:space="0" w:color="auto"/>
        <w:bottom w:val="none" w:sz="0" w:space="0" w:color="auto"/>
        <w:right w:val="none" w:sz="0" w:space="0" w:color="auto"/>
      </w:divBdr>
    </w:div>
    <w:div w:id="1414935495">
      <w:bodyDiv w:val="1"/>
      <w:marLeft w:val="0"/>
      <w:marRight w:val="0"/>
      <w:marTop w:val="0"/>
      <w:marBottom w:val="0"/>
      <w:divBdr>
        <w:top w:val="none" w:sz="0" w:space="0" w:color="auto"/>
        <w:left w:val="none" w:sz="0" w:space="0" w:color="auto"/>
        <w:bottom w:val="none" w:sz="0" w:space="0" w:color="auto"/>
        <w:right w:val="none" w:sz="0" w:space="0" w:color="auto"/>
      </w:divBdr>
    </w:div>
    <w:div w:id="1416122545">
      <w:bodyDiv w:val="1"/>
      <w:marLeft w:val="0"/>
      <w:marRight w:val="0"/>
      <w:marTop w:val="0"/>
      <w:marBottom w:val="0"/>
      <w:divBdr>
        <w:top w:val="none" w:sz="0" w:space="0" w:color="auto"/>
        <w:left w:val="none" w:sz="0" w:space="0" w:color="auto"/>
        <w:bottom w:val="none" w:sz="0" w:space="0" w:color="auto"/>
        <w:right w:val="none" w:sz="0" w:space="0" w:color="auto"/>
      </w:divBdr>
    </w:div>
    <w:div w:id="1418289913">
      <w:bodyDiv w:val="1"/>
      <w:marLeft w:val="0"/>
      <w:marRight w:val="0"/>
      <w:marTop w:val="0"/>
      <w:marBottom w:val="0"/>
      <w:divBdr>
        <w:top w:val="none" w:sz="0" w:space="0" w:color="auto"/>
        <w:left w:val="none" w:sz="0" w:space="0" w:color="auto"/>
        <w:bottom w:val="none" w:sz="0" w:space="0" w:color="auto"/>
        <w:right w:val="none" w:sz="0" w:space="0" w:color="auto"/>
      </w:divBdr>
    </w:div>
    <w:div w:id="1421681019">
      <w:bodyDiv w:val="1"/>
      <w:marLeft w:val="0"/>
      <w:marRight w:val="0"/>
      <w:marTop w:val="0"/>
      <w:marBottom w:val="0"/>
      <w:divBdr>
        <w:top w:val="none" w:sz="0" w:space="0" w:color="auto"/>
        <w:left w:val="none" w:sz="0" w:space="0" w:color="auto"/>
        <w:bottom w:val="none" w:sz="0" w:space="0" w:color="auto"/>
        <w:right w:val="none" w:sz="0" w:space="0" w:color="auto"/>
      </w:divBdr>
    </w:div>
    <w:div w:id="1423066447">
      <w:bodyDiv w:val="1"/>
      <w:marLeft w:val="0"/>
      <w:marRight w:val="0"/>
      <w:marTop w:val="0"/>
      <w:marBottom w:val="0"/>
      <w:divBdr>
        <w:top w:val="none" w:sz="0" w:space="0" w:color="auto"/>
        <w:left w:val="none" w:sz="0" w:space="0" w:color="auto"/>
        <w:bottom w:val="none" w:sz="0" w:space="0" w:color="auto"/>
        <w:right w:val="none" w:sz="0" w:space="0" w:color="auto"/>
      </w:divBdr>
    </w:div>
    <w:div w:id="1423603495">
      <w:bodyDiv w:val="1"/>
      <w:marLeft w:val="0"/>
      <w:marRight w:val="0"/>
      <w:marTop w:val="0"/>
      <w:marBottom w:val="0"/>
      <w:divBdr>
        <w:top w:val="none" w:sz="0" w:space="0" w:color="auto"/>
        <w:left w:val="none" w:sz="0" w:space="0" w:color="auto"/>
        <w:bottom w:val="none" w:sz="0" w:space="0" w:color="auto"/>
        <w:right w:val="none" w:sz="0" w:space="0" w:color="auto"/>
      </w:divBdr>
    </w:div>
    <w:div w:id="1423867559">
      <w:bodyDiv w:val="1"/>
      <w:marLeft w:val="0"/>
      <w:marRight w:val="0"/>
      <w:marTop w:val="0"/>
      <w:marBottom w:val="0"/>
      <w:divBdr>
        <w:top w:val="none" w:sz="0" w:space="0" w:color="auto"/>
        <w:left w:val="none" w:sz="0" w:space="0" w:color="auto"/>
        <w:bottom w:val="none" w:sz="0" w:space="0" w:color="auto"/>
        <w:right w:val="none" w:sz="0" w:space="0" w:color="auto"/>
      </w:divBdr>
    </w:div>
    <w:div w:id="1427769174">
      <w:bodyDiv w:val="1"/>
      <w:marLeft w:val="0"/>
      <w:marRight w:val="0"/>
      <w:marTop w:val="0"/>
      <w:marBottom w:val="0"/>
      <w:divBdr>
        <w:top w:val="none" w:sz="0" w:space="0" w:color="auto"/>
        <w:left w:val="none" w:sz="0" w:space="0" w:color="auto"/>
        <w:bottom w:val="none" w:sz="0" w:space="0" w:color="auto"/>
        <w:right w:val="none" w:sz="0" w:space="0" w:color="auto"/>
      </w:divBdr>
    </w:div>
    <w:div w:id="1430395902">
      <w:bodyDiv w:val="1"/>
      <w:marLeft w:val="0"/>
      <w:marRight w:val="0"/>
      <w:marTop w:val="0"/>
      <w:marBottom w:val="0"/>
      <w:divBdr>
        <w:top w:val="none" w:sz="0" w:space="0" w:color="auto"/>
        <w:left w:val="none" w:sz="0" w:space="0" w:color="auto"/>
        <w:bottom w:val="none" w:sz="0" w:space="0" w:color="auto"/>
        <w:right w:val="none" w:sz="0" w:space="0" w:color="auto"/>
      </w:divBdr>
    </w:div>
    <w:div w:id="1432122277">
      <w:bodyDiv w:val="1"/>
      <w:marLeft w:val="0"/>
      <w:marRight w:val="0"/>
      <w:marTop w:val="0"/>
      <w:marBottom w:val="0"/>
      <w:divBdr>
        <w:top w:val="none" w:sz="0" w:space="0" w:color="auto"/>
        <w:left w:val="none" w:sz="0" w:space="0" w:color="auto"/>
        <w:bottom w:val="none" w:sz="0" w:space="0" w:color="auto"/>
        <w:right w:val="none" w:sz="0" w:space="0" w:color="auto"/>
      </w:divBdr>
    </w:div>
    <w:div w:id="1432429154">
      <w:bodyDiv w:val="1"/>
      <w:marLeft w:val="0"/>
      <w:marRight w:val="0"/>
      <w:marTop w:val="0"/>
      <w:marBottom w:val="0"/>
      <w:divBdr>
        <w:top w:val="none" w:sz="0" w:space="0" w:color="auto"/>
        <w:left w:val="none" w:sz="0" w:space="0" w:color="auto"/>
        <w:bottom w:val="none" w:sz="0" w:space="0" w:color="auto"/>
        <w:right w:val="none" w:sz="0" w:space="0" w:color="auto"/>
      </w:divBdr>
    </w:div>
    <w:div w:id="1433164115">
      <w:bodyDiv w:val="1"/>
      <w:marLeft w:val="0"/>
      <w:marRight w:val="0"/>
      <w:marTop w:val="0"/>
      <w:marBottom w:val="0"/>
      <w:divBdr>
        <w:top w:val="none" w:sz="0" w:space="0" w:color="auto"/>
        <w:left w:val="none" w:sz="0" w:space="0" w:color="auto"/>
        <w:bottom w:val="none" w:sz="0" w:space="0" w:color="auto"/>
        <w:right w:val="none" w:sz="0" w:space="0" w:color="auto"/>
      </w:divBdr>
    </w:div>
    <w:div w:id="1433819013">
      <w:bodyDiv w:val="1"/>
      <w:marLeft w:val="0"/>
      <w:marRight w:val="0"/>
      <w:marTop w:val="0"/>
      <w:marBottom w:val="0"/>
      <w:divBdr>
        <w:top w:val="none" w:sz="0" w:space="0" w:color="auto"/>
        <w:left w:val="none" w:sz="0" w:space="0" w:color="auto"/>
        <w:bottom w:val="none" w:sz="0" w:space="0" w:color="auto"/>
        <w:right w:val="none" w:sz="0" w:space="0" w:color="auto"/>
      </w:divBdr>
    </w:div>
    <w:div w:id="1436170627">
      <w:bodyDiv w:val="1"/>
      <w:marLeft w:val="0"/>
      <w:marRight w:val="0"/>
      <w:marTop w:val="0"/>
      <w:marBottom w:val="0"/>
      <w:divBdr>
        <w:top w:val="none" w:sz="0" w:space="0" w:color="auto"/>
        <w:left w:val="none" w:sz="0" w:space="0" w:color="auto"/>
        <w:bottom w:val="none" w:sz="0" w:space="0" w:color="auto"/>
        <w:right w:val="none" w:sz="0" w:space="0" w:color="auto"/>
      </w:divBdr>
    </w:div>
    <w:div w:id="1436442774">
      <w:bodyDiv w:val="1"/>
      <w:marLeft w:val="0"/>
      <w:marRight w:val="0"/>
      <w:marTop w:val="0"/>
      <w:marBottom w:val="0"/>
      <w:divBdr>
        <w:top w:val="none" w:sz="0" w:space="0" w:color="auto"/>
        <w:left w:val="none" w:sz="0" w:space="0" w:color="auto"/>
        <w:bottom w:val="none" w:sz="0" w:space="0" w:color="auto"/>
        <w:right w:val="none" w:sz="0" w:space="0" w:color="auto"/>
      </w:divBdr>
    </w:div>
    <w:div w:id="1436898369">
      <w:bodyDiv w:val="1"/>
      <w:marLeft w:val="0"/>
      <w:marRight w:val="0"/>
      <w:marTop w:val="0"/>
      <w:marBottom w:val="0"/>
      <w:divBdr>
        <w:top w:val="none" w:sz="0" w:space="0" w:color="auto"/>
        <w:left w:val="none" w:sz="0" w:space="0" w:color="auto"/>
        <w:bottom w:val="none" w:sz="0" w:space="0" w:color="auto"/>
        <w:right w:val="none" w:sz="0" w:space="0" w:color="auto"/>
      </w:divBdr>
    </w:div>
    <w:div w:id="1441100902">
      <w:bodyDiv w:val="1"/>
      <w:marLeft w:val="0"/>
      <w:marRight w:val="0"/>
      <w:marTop w:val="0"/>
      <w:marBottom w:val="0"/>
      <w:divBdr>
        <w:top w:val="none" w:sz="0" w:space="0" w:color="auto"/>
        <w:left w:val="none" w:sz="0" w:space="0" w:color="auto"/>
        <w:bottom w:val="none" w:sz="0" w:space="0" w:color="auto"/>
        <w:right w:val="none" w:sz="0" w:space="0" w:color="auto"/>
      </w:divBdr>
    </w:div>
    <w:div w:id="1442989635">
      <w:bodyDiv w:val="1"/>
      <w:marLeft w:val="0"/>
      <w:marRight w:val="0"/>
      <w:marTop w:val="0"/>
      <w:marBottom w:val="0"/>
      <w:divBdr>
        <w:top w:val="none" w:sz="0" w:space="0" w:color="auto"/>
        <w:left w:val="none" w:sz="0" w:space="0" w:color="auto"/>
        <w:bottom w:val="none" w:sz="0" w:space="0" w:color="auto"/>
        <w:right w:val="none" w:sz="0" w:space="0" w:color="auto"/>
      </w:divBdr>
    </w:div>
    <w:div w:id="1446845115">
      <w:bodyDiv w:val="1"/>
      <w:marLeft w:val="0"/>
      <w:marRight w:val="0"/>
      <w:marTop w:val="0"/>
      <w:marBottom w:val="0"/>
      <w:divBdr>
        <w:top w:val="none" w:sz="0" w:space="0" w:color="auto"/>
        <w:left w:val="none" w:sz="0" w:space="0" w:color="auto"/>
        <w:bottom w:val="none" w:sz="0" w:space="0" w:color="auto"/>
        <w:right w:val="none" w:sz="0" w:space="0" w:color="auto"/>
      </w:divBdr>
    </w:div>
    <w:div w:id="1447117959">
      <w:bodyDiv w:val="1"/>
      <w:marLeft w:val="0"/>
      <w:marRight w:val="0"/>
      <w:marTop w:val="0"/>
      <w:marBottom w:val="0"/>
      <w:divBdr>
        <w:top w:val="none" w:sz="0" w:space="0" w:color="auto"/>
        <w:left w:val="none" w:sz="0" w:space="0" w:color="auto"/>
        <w:bottom w:val="none" w:sz="0" w:space="0" w:color="auto"/>
        <w:right w:val="none" w:sz="0" w:space="0" w:color="auto"/>
      </w:divBdr>
    </w:div>
    <w:div w:id="1447845620">
      <w:bodyDiv w:val="1"/>
      <w:marLeft w:val="0"/>
      <w:marRight w:val="0"/>
      <w:marTop w:val="0"/>
      <w:marBottom w:val="0"/>
      <w:divBdr>
        <w:top w:val="none" w:sz="0" w:space="0" w:color="auto"/>
        <w:left w:val="none" w:sz="0" w:space="0" w:color="auto"/>
        <w:bottom w:val="none" w:sz="0" w:space="0" w:color="auto"/>
        <w:right w:val="none" w:sz="0" w:space="0" w:color="auto"/>
      </w:divBdr>
    </w:div>
    <w:div w:id="1450124490">
      <w:bodyDiv w:val="1"/>
      <w:marLeft w:val="0"/>
      <w:marRight w:val="0"/>
      <w:marTop w:val="0"/>
      <w:marBottom w:val="0"/>
      <w:divBdr>
        <w:top w:val="none" w:sz="0" w:space="0" w:color="auto"/>
        <w:left w:val="none" w:sz="0" w:space="0" w:color="auto"/>
        <w:bottom w:val="none" w:sz="0" w:space="0" w:color="auto"/>
        <w:right w:val="none" w:sz="0" w:space="0" w:color="auto"/>
      </w:divBdr>
    </w:div>
    <w:div w:id="1452045691">
      <w:bodyDiv w:val="1"/>
      <w:marLeft w:val="0"/>
      <w:marRight w:val="0"/>
      <w:marTop w:val="0"/>
      <w:marBottom w:val="0"/>
      <w:divBdr>
        <w:top w:val="none" w:sz="0" w:space="0" w:color="auto"/>
        <w:left w:val="none" w:sz="0" w:space="0" w:color="auto"/>
        <w:bottom w:val="none" w:sz="0" w:space="0" w:color="auto"/>
        <w:right w:val="none" w:sz="0" w:space="0" w:color="auto"/>
      </w:divBdr>
    </w:div>
    <w:div w:id="1459492912">
      <w:bodyDiv w:val="1"/>
      <w:marLeft w:val="0"/>
      <w:marRight w:val="0"/>
      <w:marTop w:val="0"/>
      <w:marBottom w:val="0"/>
      <w:divBdr>
        <w:top w:val="none" w:sz="0" w:space="0" w:color="auto"/>
        <w:left w:val="none" w:sz="0" w:space="0" w:color="auto"/>
        <w:bottom w:val="none" w:sz="0" w:space="0" w:color="auto"/>
        <w:right w:val="none" w:sz="0" w:space="0" w:color="auto"/>
      </w:divBdr>
    </w:div>
    <w:div w:id="1464033134">
      <w:bodyDiv w:val="1"/>
      <w:marLeft w:val="0"/>
      <w:marRight w:val="0"/>
      <w:marTop w:val="0"/>
      <w:marBottom w:val="0"/>
      <w:divBdr>
        <w:top w:val="none" w:sz="0" w:space="0" w:color="auto"/>
        <w:left w:val="none" w:sz="0" w:space="0" w:color="auto"/>
        <w:bottom w:val="none" w:sz="0" w:space="0" w:color="auto"/>
        <w:right w:val="none" w:sz="0" w:space="0" w:color="auto"/>
      </w:divBdr>
    </w:div>
    <w:div w:id="1464155734">
      <w:bodyDiv w:val="1"/>
      <w:marLeft w:val="0"/>
      <w:marRight w:val="0"/>
      <w:marTop w:val="0"/>
      <w:marBottom w:val="0"/>
      <w:divBdr>
        <w:top w:val="none" w:sz="0" w:space="0" w:color="auto"/>
        <w:left w:val="none" w:sz="0" w:space="0" w:color="auto"/>
        <w:bottom w:val="none" w:sz="0" w:space="0" w:color="auto"/>
        <w:right w:val="none" w:sz="0" w:space="0" w:color="auto"/>
      </w:divBdr>
    </w:div>
    <w:div w:id="1466041878">
      <w:bodyDiv w:val="1"/>
      <w:marLeft w:val="0"/>
      <w:marRight w:val="0"/>
      <w:marTop w:val="0"/>
      <w:marBottom w:val="0"/>
      <w:divBdr>
        <w:top w:val="none" w:sz="0" w:space="0" w:color="auto"/>
        <w:left w:val="none" w:sz="0" w:space="0" w:color="auto"/>
        <w:bottom w:val="none" w:sz="0" w:space="0" w:color="auto"/>
        <w:right w:val="none" w:sz="0" w:space="0" w:color="auto"/>
      </w:divBdr>
    </w:div>
    <w:div w:id="1466196752">
      <w:bodyDiv w:val="1"/>
      <w:marLeft w:val="0"/>
      <w:marRight w:val="0"/>
      <w:marTop w:val="0"/>
      <w:marBottom w:val="0"/>
      <w:divBdr>
        <w:top w:val="none" w:sz="0" w:space="0" w:color="auto"/>
        <w:left w:val="none" w:sz="0" w:space="0" w:color="auto"/>
        <w:bottom w:val="none" w:sz="0" w:space="0" w:color="auto"/>
        <w:right w:val="none" w:sz="0" w:space="0" w:color="auto"/>
      </w:divBdr>
    </w:div>
    <w:div w:id="1466267683">
      <w:bodyDiv w:val="1"/>
      <w:marLeft w:val="0"/>
      <w:marRight w:val="0"/>
      <w:marTop w:val="0"/>
      <w:marBottom w:val="0"/>
      <w:divBdr>
        <w:top w:val="none" w:sz="0" w:space="0" w:color="auto"/>
        <w:left w:val="none" w:sz="0" w:space="0" w:color="auto"/>
        <w:bottom w:val="none" w:sz="0" w:space="0" w:color="auto"/>
        <w:right w:val="none" w:sz="0" w:space="0" w:color="auto"/>
      </w:divBdr>
    </w:div>
    <w:div w:id="1466459797">
      <w:bodyDiv w:val="1"/>
      <w:marLeft w:val="0"/>
      <w:marRight w:val="0"/>
      <w:marTop w:val="0"/>
      <w:marBottom w:val="0"/>
      <w:divBdr>
        <w:top w:val="none" w:sz="0" w:space="0" w:color="auto"/>
        <w:left w:val="none" w:sz="0" w:space="0" w:color="auto"/>
        <w:bottom w:val="none" w:sz="0" w:space="0" w:color="auto"/>
        <w:right w:val="none" w:sz="0" w:space="0" w:color="auto"/>
      </w:divBdr>
    </w:div>
    <w:div w:id="1466705137">
      <w:bodyDiv w:val="1"/>
      <w:marLeft w:val="0"/>
      <w:marRight w:val="0"/>
      <w:marTop w:val="0"/>
      <w:marBottom w:val="0"/>
      <w:divBdr>
        <w:top w:val="none" w:sz="0" w:space="0" w:color="auto"/>
        <w:left w:val="none" w:sz="0" w:space="0" w:color="auto"/>
        <w:bottom w:val="none" w:sz="0" w:space="0" w:color="auto"/>
        <w:right w:val="none" w:sz="0" w:space="0" w:color="auto"/>
      </w:divBdr>
    </w:div>
    <w:div w:id="1467579329">
      <w:bodyDiv w:val="1"/>
      <w:marLeft w:val="0"/>
      <w:marRight w:val="0"/>
      <w:marTop w:val="0"/>
      <w:marBottom w:val="0"/>
      <w:divBdr>
        <w:top w:val="none" w:sz="0" w:space="0" w:color="auto"/>
        <w:left w:val="none" w:sz="0" w:space="0" w:color="auto"/>
        <w:bottom w:val="none" w:sz="0" w:space="0" w:color="auto"/>
        <w:right w:val="none" w:sz="0" w:space="0" w:color="auto"/>
      </w:divBdr>
    </w:div>
    <w:div w:id="1471480527">
      <w:bodyDiv w:val="1"/>
      <w:marLeft w:val="0"/>
      <w:marRight w:val="0"/>
      <w:marTop w:val="0"/>
      <w:marBottom w:val="0"/>
      <w:divBdr>
        <w:top w:val="none" w:sz="0" w:space="0" w:color="auto"/>
        <w:left w:val="none" w:sz="0" w:space="0" w:color="auto"/>
        <w:bottom w:val="none" w:sz="0" w:space="0" w:color="auto"/>
        <w:right w:val="none" w:sz="0" w:space="0" w:color="auto"/>
      </w:divBdr>
    </w:div>
    <w:div w:id="1472477263">
      <w:bodyDiv w:val="1"/>
      <w:marLeft w:val="0"/>
      <w:marRight w:val="0"/>
      <w:marTop w:val="0"/>
      <w:marBottom w:val="0"/>
      <w:divBdr>
        <w:top w:val="none" w:sz="0" w:space="0" w:color="auto"/>
        <w:left w:val="none" w:sz="0" w:space="0" w:color="auto"/>
        <w:bottom w:val="none" w:sz="0" w:space="0" w:color="auto"/>
        <w:right w:val="none" w:sz="0" w:space="0" w:color="auto"/>
      </w:divBdr>
    </w:div>
    <w:div w:id="1476679987">
      <w:bodyDiv w:val="1"/>
      <w:marLeft w:val="0"/>
      <w:marRight w:val="0"/>
      <w:marTop w:val="0"/>
      <w:marBottom w:val="0"/>
      <w:divBdr>
        <w:top w:val="none" w:sz="0" w:space="0" w:color="auto"/>
        <w:left w:val="none" w:sz="0" w:space="0" w:color="auto"/>
        <w:bottom w:val="none" w:sz="0" w:space="0" w:color="auto"/>
        <w:right w:val="none" w:sz="0" w:space="0" w:color="auto"/>
      </w:divBdr>
    </w:div>
    <w:div w:id="1486782049">
      <w:bodyDiv w:val="1"/>
      <w:marLeft w:val="0"/>
      <w:marRight w:val="0"/>
      <w:marTop w:val="0"/>
      <w:marBottom w:val="0"/>
      <w:divBdr>
        <w:top w:val="none" w:sz="0" w:space="0" w:color="auto"/>
        <w:left w:val="none" w:sz="0" w:space="0" w:color="auto"/>
        <w:bottom w:val="none" w:sz="0" w:space="0" w:color="auto"/>
        <w:right w:val="none" w:sz="0" w:space="0" w:color="auto"/>
      </w:divBdr>
    </w:div>
    <w:div w:id="1487628554">
      <w:bodyDiv w:val="1"/>
      <w:marLeft w:val="0"/>
      <w:marRight w:val="0"/>
      <w:marTop w:val="0"/>
      <w:marBottom w:val="0"/>
      <w:divBdr>
        <w:top w:val="none" w:sz="0" w:space="0" w:color="auto"/>
        <w:left w:val="none" w:sz="0" w:space="0" w:color="auto"/>
        <w:bottom w:val="none" w:sz="0" w:space="0" w:color="auto"/>
        <w:right w:val="none" w:sz="0" w:space="0" w:color="auto"/>
      </w:divBdr>
    </w:div>
    <w:div w:id="1489514495">
      <w:bodyDiv w:val="1"/>
      <w:marLeft w:val="0"/>
      <w:marRight w:val="0"/>
      <w:marTop w:val="0"/>
      <w:marBottom w:val="0"/>
      <w:divBdr>
        <w:top w:val="none" w:sz="0" w:space="0" w:color="auto"/>
        <w:left w:val="none" w:sz="0" w:space="0" w:color="auto"/>
        <w:bottom w:val="none" w:sz="0" w:space="0" w:color="auto"/>
        <w:right w:val="none" w:sz="0" w:space="0" w:color="auto"/>
      </w:divBdr>
    </w:div>
    <w:div w:id="1489904377">
      <w:bodyDiv w:val="1"/>
      <w:marLeft w:val="0"/>
      <w:marRight w:val="0"/>
      <w:marTop w:val="0"/>
      <w:marBottom w:val="0"/>
      <w:divBdr>
        <w:top w:val="none" w:sz="0" w:space="0" w:color="auto"/>
        <w:left w:val="none" w:sz="0" w:space="0" w:color="auto"/>
        <w:bottom w:val="none" w:sz="0" w:space="0" w:color="auto"/>
        <w:right w:val="none" w:sz="0" w:space="0" w:color="auto"/>
      </w:divBdr>
    </w:div>
    <w:div w:id="1490749840">
      <w:bodyDiv w:val="1"/>
      <w:marLeft w:val="0"/>
      <w:marRight w:val="0"/>
      <w:marTop w:val="0"/>
      <w:marBottom w:val="0"/>
      <w:divBdr>
        <w:top w:val="none" w:sz="0" w:space="0" w:color="auto"/>
        <w:left w:val="none" w:sz="0" w:space="0" w:color="auto"/>
        <w:bottom w:val="none" w:sz="0" w:space="0" w:color="auto"/>
        <w:right w:val="none" w:sz="0" w:space="0" w:color="auto"/>
      </w:divBdr>
    </w:div>
    <w:div w:id="1491217655">
      <w:bodyDiv w:val="1"/>
      <w:marLeft w:val="0"/>
      <w:marRight w:val="0"/>
      <w:marTop w:val="0"/>
      <w:marBottom w:val="0"/>
      <w:divBdr>
        <w:top w:val="none" w:sz="0" w:space="0" w:color="auto"/>
        <w:left w:val="none" w:sz="0" w:space="0" w:color="auto"/>
        <w:bottom w:val="none" w:sz="0" w:space="0" w:color="auto"/>
        <w:right w:val="none" w:sz="0" w:space="0" w:color="auto"/>
      </w:divBdr>
    </w:div>
    <w:div w:id="1492066647">
      <w:bodyDiv w:val="1"/>
      <w:marLeft w:val="0"/>
      <w:marRight w:val="0"/>
      <w:marTop w:val="0"/>
      <w:marBottom w:val="0"/>
      <w:divBdr>
        <w:top w:val="none" w:sz="0" w:space="0" w:color="auto"/>
        <w:left w:val="none" w:sz="0" w:space="0" w:color="auto"/>
        <w:bottom w:val="none" w:sz="0" w:space="0" w:color="auto"/>
        <w:right w:val="none" w:sz="0" w:space="0" w:color="auto"/>
      </w:divBdr>
    </w:div>
    <w:div w:id="1494250455">
      <w:bodyDiv w:val="1"/>
      <w:marLeft w:val="0"/>
      <w:marRight w:val="0"/>
      <w:marTop w:val="0"/>
      <w:marBottom w:val="0"/>
      <w:divBdr>
        <w:top w:val="none" w:sz="0" w:space="0" w:color="auto"/>
        <w:left w:val="none" w:sz="0" w:space="0" w:color="auto"/>
        <w:bottom w:val="none" w:sz="0" w:space="0" w:color="auto"/>
        <w:right w:val="none" w:sz="0" w:space="0" w:color="auto"/>
      </w:divBdr>
    </w:div>
    <w:div w:id="1496147092">
      <w:bodyDiv w:val="1"/>
      <w:marLeft w:val="0"/>
      <w:marRight w:val="0"/>
      <w:marTop w:val="0"/>
      <w:marBottom w:val="0"/>
      <w:divBdr>
        <w:top w:val="none" w:sz="0" w:space="0" w:color="auto"/>
        <w:left w:val="none" w:sz="0" w:space="0" w:color="auto"/>
        <w:bottom w:val="none" w:sz="0" w:space="0" w:color="auto"/>
        <w:right w:val="none" w:sz="0" w:space="0" w:color="auto"/>
      </w:divBdr>
    </w:div>
    <w:div w:id="1496992554">
      <w:bodyDiv w:val="1"/>
      <w:marLeft w:val="0"/>
      <w:marRight w:val="0"/>
      <w:marTop w:val="0"/>
      <w:marBottom w:val="0"/>
      <w:divBdr>
        <w:top w:val="none" w:sz="0" w:space="0" w:color="auto"/>
        <w:left w:val="none" w:sz="0" w:space="0" w:color="auto"/>
        <w:bottom w:val="none" w:sz="0" w:space="0" w:color="auto"/>
        <w:right w:val="none" w:sz="0" w:space="0" w:color="auto"/>
      </w:divBdr>
    </w:div>
    <w:div w:id="1498884085">
      <w:bodyDiv w:val="1"/>
      <w:marLeft w:val="0"/>
      <w:marRight w:val="0"/>
      <w:marTop w:val="0"/>
      <w:marBottom w:val="0"/>
      <w:divBdr>
        <w:top w:val="none" w:sz="0" w:space="0" w:color="auto"/>
        <w:left w:val="none" w:sz="0" w:space="0" w:color="auto"/>
        <w:bottom w:val="none" w:sz="0" w:space="0" w:color="auto"/>
        <w:right w:val="none" w:sz="0" w:space="0" w:color="auto"/>
      </w:divBdr>
    </w:div>
    <w:div w:id="1499417362">
      <w:bodyDiv w:val="1"/>
      <w:marLeft w:val="0"/>
      <w:marRight w:val="0"/>
      <w:marTop w:val="0"/>
      <w:marBottom w:val="0"/>
      <w:divBdr>
        <w:top w:val="none" w:sz="0" w:space="0" w:color="auto"/>
        <w:left w:val="none" w:sz="0" w:space="0" w:color="auto"/>
        <w:bottom w:val="none" w:sz="0" w:space="0" w:color="auto"/>
        <w:right w:val="none" w:sz="0" w:space="0" w:color="auto"/>
      </w:divBdr>
    </w:div>
    <w:div w:id="1504201558">
      <w:bodyDiv w:val="1"/>
      <w:marLeft w:val="0"/>
      <w:marRight w:val="0"/>
      <w:marTop w:val="0"/>
      <w:marBottom w:val="0"/>
      <w:divBdr>
        <w:top w:val="none" w:sz="0" w:space="0" w:color="auto"/>
        <w:left w:val="none" w:sz="0" w:space="0" w:color="auto"/>
        <w:bottom w:val="none" w:sz="0" w:space="0" w:color="auto"/>
        <w:right w:val="none" w:sz="0" w:space="0" w:color="auto"/>
      </w:divBdr>
    </w:div>
    <w:div w:id="1504511987">
      <w:bodyDiv w:val="1"/>
      <w:marLeft w:val="0"/>
      <w:marRight w:val="0"/>
      <w:marTop w:val="0"/>
      <w:marBottom w:val="0"/>
      <w:divBdr>
        <w:top w:val="none" w:sz="0" w:space="0" w:color="auto"/>
        <w:left w:val="none" w:sz="0" w:space="0" w:color="auto"/>
        <w:bottom w:val="none" w:sz="0" w:space="0" w:color="auto"/>
        <w:right w:val="none" w:sz="0" w:space="0" w:color="auto"/>
      </w:divBdr>
    </w:div>
    <w:div w:id="1505124674">
      <w:bodyDiv w:val="1"/>
      <w:marLeft w:val="0"/>
      <w:marRight w:val="0"/>
      <w:marTop w:val="0"/>
      <w:marBottom w:val="0"/>
      <w:divBdr>
        <w:top w:val="none" w:sz="0" w:space="0" w:color="auto"/>
        <w:left w:val="none" w:sz="0" w:space="0" w:color="auto"/>
        <w:bottom w:val="none" w:sz="0" w:space="0" w:color="auto"/>
        <w:right w:val="none" w:sz="0" w:space="0" w:color="auto"/>
      </w:divBdr>
    </w:div>
    <w:div w:id="1509324040">
      <w:bodyDiv w:val="1"/>
      <w:marLeft w:val="0"/>
      <w:marRight w:val="0"/>
      <w:marTop w:val="0"/>
      <w:marBottom w:val="0"/>
      <w:divBdr>
        <w:top w:val="none" w:sz="0" w:space="0" w:color="auto"/>
        <w:left w:val="none" w:sz="0" w:space="0" w:color="auto"/>
        <w:bottom w:val="none" w:sz="0" w:space="0" w:color="auto"/>
        <w:right w:val="none" w:sz="0" w:space="0" w:color="auto"/>
      </w:divBdr>
    </w:div>
    <w:div w:id="1511994236">
      <w:bodyDiv w:val="1"/>
      <w:marLeft w:val="0"/>
      <w:marRight w:val="0"/>
      <w:marTop w:val="0"/>
      <w:marBottom w:val="0"/>
      <w:divBdr>
        <w:top w:val="none" w:sz="0" w:space="0" w:color="auto"/>
        <w:left w:val="none" w:sz="0" w:space="0" w:color="auto"/>
        <w:bottom w:val="none" w:sz="0" w:space="0" w:color="auto"/>
        <w:right w:val="none" w:sz="0" w:space="0" w:color="auto"/>
      </w:divBdr>
    </w:div>
    <w:div w:id="1512840391">
      <w:bodyDiv w:val="1"/>
      <w:marLeft w:val="0"/>
      <w:marRight w:val="0"/>
      <w:marTop w:val="0"/>
      <w:marBottom w:val="0"/>
      <w:divBdr>
        <w:top w:val="none" w:sz="0" w:space="0" w:color="auto"/>
        <w:left w:val="none" w:sz="0" w:space="0" w:color="auto"/>
        <w:bottom w:val="none" w:sz="0" w:space="0" w:color="auto"/>
        <w:right w:val="none" w:sz="0" w:space="0" w:color="auto"/>
      </w:divBdr>
    </w:div>
    <w:div w:id="1514615292">
      <w:bodyDiv w:val="1"/>
      <w:marLeft w:val="0"/>
      <w:marRight w:val="0"/>
      <w:marTop w:val="0"/>
      <w:marBottom w:val="0"/>
      <w:divBdr>
        <w:top w:val="none" w:sz="0" w:space="0" w:color="auto"/>
        <w:left w:val="none" w:sz="0" w:space="0" w:color="auto"/>
        <w:bottom w:val="none" w:sz="0" w:space="0" w:color="auto"/>
        <w:right w:val="none" w:sz="0" w:space="0" w:color="auto"/>
      </w:divBdr>
    </w:div>
    <w:div w:id="1515723909">
      <w:bodyDiv w:val="1"/>
      <w:marLeft w:val="0"/>
      <w:marRight w:val="0"/>
      <w:marTop w:val="0"/>
      <w:marBottom w:val="0"/>
      <w:divBdr>
        <w:top w:val="none" w:sz="0" w:space="0" w:color="auto"/>
        <w:left w:val="none" w:sz="0" w:space="0" w:color="auto"/>
        <w:bottom w:val="none" w:sz="0" w:space="0" w:color="auto"/>
        <w:right w:val="none" w:sz="0" w:space="0" w:color="auto"/>
      </w:divBdr>
    </w:div>
    <w:div w:id="1518041386">
      <w:bodyDiv w:val="1"/>
      <w:marLeft w:val="0"/>
      <w:marRight w:val="0"/>
      <w:marTop w:val="0"/>
      <w:marBottom w:val="0"/>
      <w:divBdr>
        <w:top w:val="none" w:sz="0" w:space="0" w:color="auto"/>
        <w:left w:val="none" w:sz="0" w:space="0" w:color="auto"/>
        <w:bottom w:val="none" w:sz="0" w:space="0" w:color="auto"/>
        <w:right w:val="none" w:sz="0" w:space="0" w:color="auto"/>
      </w:divBdr>
    </w:div>
    <w:div w:id="1518495334">
      <w:bodyDiv w:val="1"/>
      <w:marLeft w:val="0"/>
      <w:marRight w:val="0"/>
      <w:marTop w:val="0"/>
      <w:marBottom w:val="0"/>
      <w:divBdr>
        <w:top w:val="none" w:sz="0" w:space="0" w:color="auto"/>
        <w:left w:val="none" w:sz="0" w:space="0" w:color="auto"/>
        <w:bottom w:val="none" w:sz="0" w:space="0" w:color="auto"/>
        <w:right w:val="none" w:sz="0" w:space="0" w:color="auto"/>
      </w:divBdr>
    </w:div>
    <w:div w:id="1520004242">
      <w:bodyDiv w:val="1"/>
      <w:marLeft w:val="0"/>
      <w:marRight w:val="0"/>
      <w:marTop w:val="0"/>
      <w:marBottom w:val="0"/>
      <w:divBdr>
        <w:top w:val="none" w:sz="0" w:space="0" w:color="auto"/>
        <w:left w:val="none" w:sz="0" w:space="0" w:color="auto"/>
        <w:bottom w:val="none" w:sz="0" w:space="0" w:color="auto"/>
        <w:right w:val="none" w:sz="0" w:space="0" w:color="auto"/>
      </w:divBdr>
    </w:div>
    <w:div w:id="1521049897">
      <w:bodyDiv w:val="1"/>
      <w:marLeft w:val="0"/>
      <w:marRight w:val="0"/>
      <w:marTop w:val="0"/>
      <w:marBottom w:val="0"/>
      <w:divBdr>
        <w:top w:val="none" w:sz="0" w:space="0" w:color="auto"/>
        <w:left w:val="none" w:sz="0" w:space="0" w:color="auto"/>
        <w:bottom w:val="none" w:sz="0" w:space="0" w:color="auto"/>
        <w:right w:val="none" w:sz="0" w:space="0" w:color="auto"/>
      </w:divBdr>
    </w:div>
    <w:div w:id="1523588890">
      <w:bodyDiv w:val="1"/>
      <w:marLeft w:val="0"/>
      <w:marRight w:val="0"/>
      <w:marTop w:val="0"/>
      <w:marBottom w:val="0"/>
      <w:divBdr>
        <w:top w:val="none" w:sz="0" w:space="0" w:color="auto"/>
        <w:left w:val="none" w:sz="0" w:space="0" w:color="auto"/>
        <w:bottom w:val="none" w:sz="0" w:space="0" w:color="auto"/>
        <w:right w:val="none" w:sz="0" w:space="0" w:color="auto"/>
      </w:divBdr>
    </w:div>
    <w:div w:id="1527795702">
      <w:bodyDiv w:val="1"/>
      <w:marLeft w:val="0"/>
      <w:marRight w:val="0"/>
      <w:marTop w:val="0"/>
      <w:marBottom w:val="0"/>
      <w:divBdr>
        <w:top w:val="none" w:sz="0" w:space="0" w:color="auto"/>
        <w:left w:val="none" w:sz="0" w:space="0" w:color="auto"/>
        <w:bottom w:val="none" w:sz="0" w:space="0" w:color="auto"/>
        <w:right w:val="none" w:sz="0" w:space="0" w:color="auto"/>
      </w:divBdr>
    </w:div>
    <w:div w:id="1531724836">
      <w:bodyDiv w:val="1"/>
      <w:marLeft w:val="0"/>
      <w:marRight w:val="0"/>
      <w:marTop w:val="0"/>
      <w:marBottom w:val="0"/>
      <w:divBdr>
        <w:top w:val="none" w:sz="0" w:space="0" w:color="auto"/>
        <w:left w:val="none" w:sz="0" w:space="0" w:color="auto"/>
        <w:bottom w:val="none" w:sz="0" w:space="0" w:color="auto"/>
        <w:right w:val="none" w:sz="0" w:space="0" w:color="auto"/>
      </w:divBdr>
    </w:div>
    <w:div w:id="1532457526">
      <w:bodyDiv w:val="1"/>
      <w:marLeft w:val="0"/>
      <w:marRight w:val="0"/>
      <w:marTop w:val="0"/>
      <w:marBottom w:val="0"/>
      <w:divBdr>
        <w:top w:val="none" w:sz="0" w:space="0" w:color="auto"/>
        <w:left w:val="none" w:sz="0" w:space="0" w:color="auto"/>
        <w:bottom w:val="none" w:sz="0" w:space="0" w:color="auto"/>
        <w:right w:val="none" w:sz="0" w:space="0" w:color="auto"/>
      </w:divBdr>
    </w:div>
    <w:div w:id="1534996302">
      <w:bodyDiv w:val="1"/>
      <w:marLeft w:val="0"/>
      <w:marRight w:val="0"/>
      <w:marTop w:val="0"/>
      <w:marBottom w:val="0"/>
      <w:divBdr>
        <w:top w:val="none" w:sz="0" w:space="0" w:color="auto"/>
        <w:left w:val="none" w:sz="0" w:space="0" w:color="auto"/>
        <w:bottom w:val="none" w:sz="0" w:space="0" w:color="auto"/>
        <w:right w:val="none" w:sz="0" w:space="0" w:color="auto"/>
      </w:divBdr>
    </w:div>
    <w:div w:id="1535653544">
      <w:bodyDiv w:val="1"/>
      <w:marLeft w:val="0"/>
      <w:marRight w:val="0"/>
      <w:marTop w:val="0"/>
      <w:marBottom w:val="0"/>
      <w:divBdr>
        <w:top w:val="none" w:sz="0" w:space="0" w:color="auto"/>
        <w:left w:val="none" w:sz="0" w:space="0" w:color="auto"/>
        <w:bottom w:val="none" w:sz="0" w:space="0" w:color="auto"/>
        <w:right w:val="none" w:sz="0" w:space="0" w:color="auto"/>
      </w:divBdr>
    </w:div>
    <w:div w:id="1541091218">
      <w:bodyDiv w:val="1"/>
      <w:marLeft w:val="0"/>
      <w:marRight w:val="0"/>
      <w:marTop w:val="0"/>
      <w:marBottom w:val="0"/>
      <w:divBdr>
        <w:top w:val="none" w:sz="0" w:space="0" w:color="auto"/>
        <w:left w:val="none" w:sz="0" w:space="0" w:color="auto"/>
        <w:bottom w:val="none" w:sz="0" w:space="0" w:color="auto"/>
        <w:right w:val="none" w:sz="0" w:space="0" w:color="auto"/>
      </w:divBdr>
    </w:div>
    <w:div w:id="1541282128">
      <w:bodyDiv w:val="1"/>
      <w:marLeft w:val="0"/>
      <w:marRight w:val="0"/>
      <w:marTop w:val="0"/>
      <w:marBottom w:val="0"/>
      <w:divBdr>
        <w:top w:val="none" w:sz="0" w:space="0" w:color="auto"/>
        <w:left w:val="none" w:sz="0" w:space="0" w:color="auto"/>
        <w:bottom w:val="none" w:sz="0" w:space="0" w:color="auto"/>
        <w:right w:val="none" w:sz="0" w:space="0" w:color="auto"/>
      </w:divBdr>
    </w:div>
    <w:div w:id="1541354325">
      <w:bodyDiv w:val="1"/>
      <w:marLeft w:val="0"/>
      <w:marRight w:val="0"/>
      <w:marTop w:val="0"/>
      <w:marBottom w:val="0"/>
      <w:divBdr>
        <w:top w:val="none" w:sz="0" w:space="0" w:color="auto"/>
        <w:left w:val="none" w:sz="0" w:space="0" w:color="auto"/>
        <w:bottom w:val="none" w:sz="0" w:space="0" w:color="auto"/>
        <w:right w:val="none" w:sz="0" w:space="0" w:color="auto"/>
      </w:divBdr>
    </w:div>
    <w:div w:id="1541749730">
      <w:bodyDiv w:val="1"/>
      <w:marLeft w:val="0"/>
      <w:marRight w:val="0"/>
      <w:marTop w:val="0"/>
      <w:marBottom w:val="0"/>
      <w:divBdr>
        <w:top w:val="none" w:sz="0" w:space="0" w:color="auto"/>
        <w:left w:val="none" w:sz="0" w:space="0" w:color="auto"/>
        <w:bottom w:val="none" w:sz="0" w:space="0" w:color="auto"/>
        <w:right w:val="none" w:sz="0" w:space="0" w:color="auto"/>
      </w:divBdr>
    </w:div>
    <w:div w:id="1541933874">
      <w:bodyDiv w:val="1"/>
      <w:marLeft w:val="0"/>
      <w:marRight w:val="0"/>
      <w:marTop w:val="0"/>
      <w:marBottom w:val="0"/>
      <w:divBdr>
        <w:top w:val="none" w:sz="0" w:space="0" w:color="auto"/>
        <w:left w:val="none" w:sz="0" w:space="0" w:color="auto"/>
        <w:bottom w:val="none" w:sz="0" w:space="0" w:color="auto"/>
        <w:right w:val="none" w:sz="0" w:space="0" w:color="auto"/>
      </w:divBdr>
    </w:div>
    <w:div w:id="1542745693">
      <w:bodyDiv w:val="1"/>
      <w:marLeft w:val="0"/>
      <w:marRight w:val="0"/>
      <w:marTop w:val="0"/>
      <w:marBottom w:val="0"/>
      <w:divBdr>
        <w:top w:val="none" w:sz="0" w:space="0" w:color="auto"/>
        <w:left w:val="none" w:sz="0" w:space="0" w:color="auto"/>
        <w:bottom w:val="none" w:sz="0" w:space="0" w:color="auto"/>
        <w:right w:val="none" w:sz="0" w:space="0" w:color="auto"/>
      </w:divBdr>
    </w:div>
    <w:div w:id="1546601897">
      <w:bodyDiv w:val="1"/>
      <w:marLeft w:val="0"/>
      <w:marRight w:val="0"/>
      <w:marTop w:val="0"/>
      <w:marBottom w:val="0"/>
      <w:divBdr>
        <w:top w:val="none" w:sz="0" w:space="0" w:color="auto"/>
        <w:left w:val="none" w:sz="0" w:space="0" w:color="auto"/>
        <w:bottom w:val="none" w:sz="0" w:space="0" w:color="auto"/>
        <w:right w:val="none" w:sz="0" w:space="0" w:color="auto"/>
      </w:divBdr>
    </w:div>
    <w:div w:id="1546673078">
      <w:bodyDiv w:val="1"/>
      <w:marLeft w:val="0"/>
      <w:marRight w:val="0"/>
      <w:marTop w:val="0"/>
      <w:marBottom w:val="0"/>
      <w:divBdr>
        <w:top w:val="none" w:sz="0" w:space="0" w:color="auto"/>
        <w:left w:val="none" w:sz="0" w:space="0" w:color="auto"/>
        <w:bottom w:val="none" w:sz="0" w:space="0" w:color="auto"/>
        <w:right w:val="none" w:sz="0" w:space="0" w:color="auto"/>
      </w:divBdr>
    </w:div>
    <w:div w:id="1548450083">
      <w:bodyDiv w:val="1"/>
      <w:marLeft w:val="0"/>
      <w:marRight w:val="0"/>
      <w:marTop w:val="0"/>
      <w:marBottom w:val="0"/>
      <w:divBdr>
        <w:top w:val="none" w:sz="0" w:space="0" w:color="auto"/>
        <w:left w:val="none" w:sz="0" w:space="0" w:color="auto"/>
        <w:bottom w:val="none" w:sz="0" w:space="0" w:color="auto"/>
        <w:right w:val="none" w:sz="0" w:space="0" w:color="auto"/>
      </w:divBdr>
    </w:div>
    <w:div w:id="1550070571">
      <w:bodyDiv w:val="1"/>
      <w:marLeft w:val="0"/>
      <w:marRight w:val="0"/>
      <w:marTop w:val="0"/>
      <w:marBottom w:val="0"/>
      <w:divBdr>
        <w:top w:val="none" w:sz="0" w:space="0" w:color="auto"/>
        <w:left w:val="none" w:sz="0" w:space="0" w:color="auto"/>
        <w:bottom w:val="none" w:sz="0" w:space="0" w:color="auto"/>
        <w:right w:val="none" w:sz="0" w:space="0" w:color="auto"/>
      </w:divBdr>
    </w:div>
    <w:div w:id="1551069017">
      <w:bodyDiv w:val="1"/>
      <w:marLeft w:val="0"/>
      <w:marRight w:val="0"/>
      <w:marTop w:val="0"/>
      <w:marBottom w:val="0"/>
      <w:divBdr>
        <w:top w:val="none" w:sz="0" w:space="0" w:color="auto"/>
        <w:left w:val="none" w:sz="0" w:space="0" w:color="auto"/>
        <w:bottom w:val="none" w:sz="0" w:space="0" w:color="auto"/>
        <w:right w:val="none" w:sz="0" w:space="0" w:color="auto"/>
      </w:divBdr>
    </w:div>
    <w:div w:id="1552883115">
      <w:bodyDiv w:val="1"/>
      <w:marLeft w:val="0"/>
      <w:marRight w:val="0"/>
      <w:marTop w:val="0"/>
      <w:marBottom w:val="0"/>
      <w:divBdr>
        <w:top w:val="none" w:sz="0" w:space="0" w:color="auto"/>
        <w:left w:val="none" w:sz="0" w:space="0" w:color="auto"/>
        <w:bottom w:val="none" w:sz="0" w:space="0" w:color="auto"/>
        <w:right w:val="none" w:sz="0" w:space="0" w:color="auto"/>
      </w:divBdr>
    </w:div>
    <w:div w:id="1553882640">
      <w:bodyDiv w:val="1"/>
      <w:marLeft w:val="0"/>
      <w:marRight w:val="0"/>
      <w:marTop w:val="0"/>
      <w:marBottom w:val="0"/>
      <w:divBdr>
        <w:top w:val="none" w:sz="0" w:space="0" w:color="auto"/>
        <w:left w:val="none" w:sz="0" w:space="0" w:color="auto"/>
        <w:bottom w:val="none" w:sz="0" w:space="0" w:color="auto"/>
        <w:right w:val="none" w:sz="0" w:space="0" w:color="auto"/>
      </w:divBdr>
    </w:div>
    <w:div w:id="1554004976">
      <w:bodyDiv w:val="1"/>
      <w:marLeft w:val="0"/>
      <w:marRight w:val="0"/>
      <w:marTop w:val="0"/>
      <w:marBottom w:val="0"/>
      <w:divBdr>
        <w:top w:val="none" w:sz="0" w:space="0" w:color="auto"/>
        <w:left w:val="none" w:sz="0" w:space="0" w:color="auto"/>
        <w:bottom w:val="none" w:sz="0" w:space="0" w:color="auto"/>
        <w:right w:val="none" w:sz="0" w:space="0" w:color="auto"/>
      </w:divBdr>
    </w:div>
    <w:div w:id="1554122783">
      <w:bodyDiv w:val="1"/>
      <w:marLeft w:val="0"/>
      <w:marRight w:val="0"/>
      <w:marTop w:val="0"/>
      <w:marBottom w:val="0"/>
      <w:divBdr>
        <w:top w:val="none" w:sz="0" w:space="0" w:color="auto"/>
        <w:left w:val="none" w:sz="0" w:space="0" w:color="auto"/>
        <w:bottom w:val="none" w:sz="0" w:space="0" w:color="auto"/>
        <w:right w:val="none" w:sz="0" w:space="0" w:color="auto"/>
      </w:divBdr>
    </w:div>
    <w:div w:id="1556965059">
      <w:bodyDiv w:val="1"/>
      <w:marLeft w:val="0"/>
      <w:marRight w:val="0"/>
      <w:marTop w:val="0"/>
      <w:marBottom w:val="0"/>
      <w:divBdr>
        <w:top w:val="none" w:sz="0" w:space="0" w:color="auto"/>
        <w:left w:val="none" w:sz="0" w:space="0" w:color="auto"/>
        <w:bottom w:val="none" w:sz="0" w:space="0" w:color="auto"/>
        <w:right w:val="none" w:sz="0" w:space="0" w:color="auto"/>
      </w:divBdr>
    </w:div>
    <w:div w:id="1557005760">
      <w:bodyDiv w:val="1"/>
      <w:marLeft w:val="0"/>
      <w:marRight w:val="0"/>
      <w:marTop w:val="0"/>
      <w:marBottom w:val="0"/>
      <w:divBdr>
        <w:top w:val="none" w:sz="0" w:space="0" w:color="auto"/>
        <w:left w:val="none" w:sz="0" w:space="0" w:color="auto"/>
        <w:bottom w:val="none" w:sz="0" w:space="0" w:color="auto"/>
        <w:right w:val="none" w:sz="0" w:space="0" w:color="auto"/>
      </w:divBdr>
    </w:div>
    <w:div w:id="1557084134">
      <w:bodyDiv w:val="1"/>
      <w:marLeft w:val="0"/>
      <w:marRight w:val="0"/>
      <w:marTop w:val="0"/>
      <w:marBottom w:val="0"/>
      <w:divBdr>
        <w:top w:val="none" w:sz="0" w:space="0" w:color="auto"/>
        <w:left w:val="none" w:sz="0" w:space="0" w:color="auto"/>
        <w:bottom w:val="none" w:sz="0" w:space="0" w:color="auto"/>
        <w:right w:val="none" w:sz="0" w:space="0" w:color="auto"/>
      </w:divBdr>
    </w:div>
    <w:div w:id="1558273181">
      <w:bodyDiv w:val="1"/>
      <w:marLeft w:val="0"/>
      <w:marRight w:val="0"/>
      <w:marTop w:val="0"/>
      <w:marBottom w:val="0"/>
      <w:divBdr>
        <w:top w:val="none" w:sz="0" w:space="0" w:color="auto"/>
        <w:left w:val="none" w:sz="0" w:space="0" w:color="auto"/>
        <w:bottom w:val="none" w:sz="0" w:space="0" w:color="auto"/>
        <w:right w:val="none" w:sz="0" w:space="0" w:color="auto"/>
      </w:divBdr>
    </w:div>
    <w:div w:id="1558859457">
      <w:bodyDiv w:val="1"/>
      <w:marLeft w:val="0"/>
      <w:marRight w:val="0"/>
      <w:marTop w:val="0"/>
      <w:marBottom w:val="0"/>
      <w:divBdr>
        <w:top w:val="none" w:sz="0" w:space="0" w:color="auto"/>
        <w:left w:val="none" w:sz="0" w:space="0" w:color="auto"/>
        <w:bottom w:val="none" w:sz="0" w:space="0" w:color="auto"/>
        <w:right w:val="none" w:sz="0" w:space="0" w:color="auto"/>
      </w:divBdr>
    </w:div>
    <w:div w:id="1560048043">
      <w:bodyDiv w:val="1"/>
      <w:marLeft w:val="0"/>
      <w:marRight w:val="0"/>
      <w:marTop w:val="0"/>
      <w:marBottom w:val="0"/>
      <w:divBdr>
        <w:top w:val="none" w:sz="0" w:space="0" w:color="auto"/>
        <w:left w:val="none" w:sz="0" w:space="0" w:color="auto"/>
        <w:bottom w:val="none" w:sz="0" w:space="0" w:color="auto"/>
        <w:right w:val="none" w:sz="0" w:space="0" w:color="auto"/>
      </w:divBdr>
    </w:div>
    <w:div w:id="1561669844">
      <w:bodyDiv w:val="1"/>
      <w:marLeft w:val="0"/>
      <w:marRight w:val="0"/>
      <w:marTop w:val="0"/>
      <w:marBottom w:val="0"/>
      <w:divBdr>
        <w:top w:val="none" w:sz="0" w:space="0" w:color="auto"/>
        <w:left w:val="none" w:sz="0" w:space="0" w:color="auto"/>
        <w:bottom w:val="none" w:sz="0" w:space="0" w:color="auto"/>
        <w:right w:val="none" w:sz="0" w:space="0" w:color="auto"/>
      </w:divBdr>
    </w:div>
    <w:div w:id="1563298307">
      <w:bodyDiv w:val="1"/>
      <w:marLeft w:val="0"/>
      <w:marRight w:val="0"/>
      <w:marTop w:val="0"/>
      <w:marBottom w:val="0"/>
      <w:divBdr>
        <w:top w:val="none" w:sz="0" w:space="0" w:color="auto"/>
        <w:left w:val="none" w:sz="0" w:space="0" w:color="auto"/>
        <w:bottom w:val="none" w:sz="0" w:space="0" w:color="auto"/>
        <w:right w:val="none" w:sz="0" w:space="0" w:color="auto"/>
      </w:divBdr>
    </w:div>
    <w:div w:id="1565680353">
      <w:bodyDiv w:val="1"/>
      <w:marLeft w:val="0"/>
      <w:marRight w:val="0"/>
      <w:marTop w:val="0"/>
      <w:marBottom w:val="0"/>
      <w:divBdr>
        <w:top w:val="none" w:sz="0" w:space="0" w:color="auto"/>
        <w:left w:val="none" w:sz="0" w:space="0" w:color="auto"/>
        <w:bottom w:val="none" w:sz="0" w:space="0" w:color="auto"/>
        <w:right w:val="none" w:sz="0" w:space="0" w:color="auto"/>
      </w:divBdr>
    </w:div>
    <w:div w:id="1568107524">
      <w:bodyDiv w:val="1"/>
      <w:marLeft w:val="0"/>
      <w:marRight w:val="0"/>
      <w:marTop w:val="0"/>
      <w:marBottom w:val="0"/>
      <w:divBdr>
        <w:top w:val="none" w:sz="0" w:space="0" w:color="auto"/>
        <w:left w:val="none" w:sz="0" w:space="0" w:color="auto"/>
        <w:bottom w:val="none" w:sz="0" w:space="0" w:color="auto"/>
        <w:right w:val="none" w:sz="0" w:space="0" w:color="auto"/>
      </w:divBdr>
    </w:div>
    <w:div w:id="1571890332">
      <w:bodyDiv w:val="1"/>
      <w:marLeft w:val="0"/>
      <w:marRight w:val="0"/>
      <w:marTop w:val="0"/>
      <w:marBottom w:val="0"/>
      <w:divBdr>
        <w:top w:val="none" w:sz="0" w:space="0" w:color="auto"/>
        <w:left w:val="none" w:sz="0" w:space="0" w:color="auto"/>
        <w:bottom w:val="none" w:sz="0" w:space="0" w:color="auto"/>
        <w:right w:val="none" w:sz="0" w:space="0" w:color="auto"/>
      </w:divBdr>
    </w:div>
    <w:div w:id="1572426260">
      <w:bodyDiv w:val="1"/>
      <w:marLeft w:val="0"/>
      <w:marRight w:val="0"/>
      <w:marTop w:val="0"/>
      <w:marBottom w:val="0"/>
      <w:divBdr>
        <w:top w:val="none" w:sz="0" w:space="0" w:color="auto"/>
        <w:left w:val="none" w:sz="0" w:space="0" w:color="auto"/>
        <w:bottom w:val="none" w:sz="0" w:space="0" w:color="auto"/>
        <w:right w:val="none" w:sz="0" w:space="0" w:color="auto"/>
      </w:divBdr>
    </w:div>
    <w:div w:id="1572889017">
      <w:bodyDiv w:val="1"/>
      <w:marLeft w:val="0"/>
      <w:marRight w:val="0"/>
      <w:marTop w:val="0"/>
      <w:marBottom w:val="0"/>
      <w:divBdr>
        <w:top w:val="none" w:sz="0" w:space="0" w:color="auto"/>
        <w:left w:val="none" w:sz="0" w:space="0" w:color="auto"/>
        <w:bottom w:val="none" w:sz="0" w:space="0" w:color="auto"/>
        <w:right w:val="none" w:sz="0" w:space="0" w:color="auto"/>
      </w:divBdr>
    </w:div>
    <w:div w:id="1578205135">
      <w:bodyDiv w:val="1"/>
      <w:marLeft w:val="0"/>
      <w:marRight w:val="0"/>
      <w:marTop w:val="0"/>
      <w:marBottom w:val="0"/>
      <w:divBdr>
        <w:top w:val="none" w:sz="0" w:space="0" w:color="auto"/>
        <w:left w:val="none" w:sz="0" w:space="0" w:color="auto"/>
        <w:bottom w:val="none" w:sz="0" w:space="0" w:color="auto"/>
        <w:right w:val="none" w:sz="0" w:space="0" w:color="auto"/>
      </w:divBdr>
    </w:div>
    <w:div w:id="1578251268">
      <w:bodyDiv w:val="1"/>
      <w:marLeft w:val="0"/>
      <w:marRight w:val="0"/>
      <w:marTop w:val="0"/>
      <w:marBottom w:val="0"/>
      <w:divBdr>
        <w:top w:val="none" w:sz="0" w:space="0" w:color="auto"/>
        <w:left w:val="none" w:sz="0" w:space="0" w:color="auto"/>
        <w:bottom w:val="none" w:sz="0" w:space="0" w:color="auto"/>
        <w:right w:val="none" w:sz="0" w:space="0" w:color="auto"/>
      </w:divBdr>
    </w:div>
    <w:div w:id="1581133051">
      <w:bodyDiv w:val="1"/>
      <w:marLeft w:val="0"/>
      <w:marRight w:val="0"/>
      <w:marTop w:val="0"/>
      <w:marBottom w:val="0"/>
      <w:divBdr>
        <w:top w:val="none" w:sz="0" w:space="0" w:color="auto"/>
        <w:left w:val="none" w:sz="0" w:space="0" w:color="auto"/>
        <w:bottom w:val="none" w:sz="0" w:space="0" w:color="auto"/>
        <w:right w:val="none" w:sz="0" w:space="0" w:color="auto"/>
      </w:divBdr>
    </w:div>
    <w:div w:id="1581791108">
      <w:bodyDiv w:val="1"/>
      <w:marLeft w:val="0"/>
      <w:marRight w:val="0"/>
      <w:marTop w:val="0"/>
      <w:marBottom w:val="0"/>
      <w:divBdr>
        <w:top w:val="none" w:sz="0" w:space="0" w:color="auto"/>
        <w:left w:val="none" w:sz="0" w:space="0" w:color="auto"/>
        <w:bottom w:val="none" w:sz="0" w:space="0" w:color="auto"/>
        <w:right w:val="none" w:sz="0" w:space="0" w:color="auto"/>
      </w:divBdr>
    </w:div>
    <w:div w:id="1582443428">
      <w:bodyDiv w:val="1"/>
      <w:marLeft w:val="0"/>
      <w:marRight w:val="0"/>
      <w:marTop w:val="0"/>
      <w:marBottom w:val="0"/>
      <w:divBdr>
        <w:top w:val="none" w:sz="0" w:space="0" w:color="auto"/>
        <w:left w:val="none" w:sz="0" w:space="0" w:color="auto"/>
        <w:bottom w:val="none" w:sz="0" w:space="0" w:color="auto"/>
        <w:right w:val="none" w:sz="0" w:space="0" w:color="auto"/>
      </w:divBdr>
    </w:div>
    <w:div w:id="1583486351">
      <w:bodyDiv w:val="1"/>
      <w:marLeft w:val="0"/>
      <w:marRight w:val="0"/>
      <w:marTop w:val="0"/>
      <w:marBottom w:val="0"/>
      <w:divBdr>
        <w:top w:val="none" w:sz="0" w:space="0" w:color="auto"/>
        <w:left w:val="none" w:sz="0" w:space="0" w:color="auto"/>
        <w:bottom w:val="none" w:sz="0" w:space="0" w:color="auto"/>
        <w:right w:val="none" w:sz="0" w:space="0" w:color="auto"/>
      </w:divBdr>
    </w:div>
    <w:div w:id="1584030165">
      <w:bodyDiv w:val="1"/>
      <w:marLeft w:val="0"/>
      <w:marRight w:val="0"/>
      <w:marTop w:val="0"/>
      <w:marBottom w:val="0"/>
      <w:divBdr>
        <w:top w:val="none" w:sz="0" w:space="0" w:color="auto"/>
        <w:left w:val="none" w:sz="0" w:space="0" w:color="auto"/>
        <w:bottom w:val="none" w:sz="0" w:space="0" w:color="auto"/>
        <w:right w:val="none" w:sz="0" w:space="0" w:color="auto"/>
      </w:divBdr>
    </w:div>
    <w:div w:id="1584991613">
      <w:bodyDiv w:val="1"/>
      <w:marLeft w:val="0"/>
      <w:marRight w:val="0"/>
      <w:marTop w:val="0"/>
      <w:marBottom w:val="0"/>
      <w:divBdr>
        <w:top w:val="none" w:sz="0" w:space="0" w:color="auto"/>
        <w:left w:val="none" w:sz="0" w:space="0" w:color="auto"/>
        <w:bottom w:val="none" w:sz="0" w:space="0" w:color="auto"/>
        <w:right w:val="none" w:sz="0" w:space="0" w:color="auto"/>
      </w:divBdr>
    </w:div>
    <w:div w:id="1588074527">
      <w:bodyDiv w:val="1"/>
      <w:marLeft w:val="0"/>
      <w:marRight w:val="0"/>
      <w:marTop w:val="0"/>
      <w:marBottom w:val="0"/>
      <w:divBdr>
        <w:top w:val="none" w:sz="0" w:space="0" w:color="auto"/>
        <w:left w:val="none" w:sz="0" w:space="0" w:color="auto"/>
        <w:bottom w:val="none" w:sz="0" w:space="0" w:color="auto"/>
        <w:right w:val="none" w:sz="0" w:space="0" w:color="auto"/>
      </w:divBdr>
    </w:div>
    <w:div w:id="1590046274">
      <w:bodyDiv w:val="1"/>
      <w:marLeft w:val="0"/>
      <w:marRight w:val="0"/>
      <w:marTop w:val="0"/>
      <w:marBottom w:val="0"/>
      <w:divBdr>
        <w:top w:val="none" w:sz="0" w:space="0" w:color="auto"/>
        <w:left w:val="none" w:sz="0" w:space="0" w:color="auto"/>
        <w:bottom w:val="none" w:sz="0" w:space="0" w:color="auto"/>
        <w:right w:val="none" w:sz="0" w:space="0" w:color="auto"/>
      </w:divBdr>
    </w:div>
    <w:div w:id="1590196319">
      <w:bodyDiv w:val="1"/>
      <w:marLeft w:val="0"/>
      <w:marRight w:val="0"/>
      <w:marTop w:val="0"/>
      <w:marBottom w:val="0"/>
      <w:divBdr>
        <w:top w:val="none" w:sz="0" w:space="0" w:color="auto"/>
        <w:left w:val="none" w:sz="0" w:space="0" w:color="auto"/>
        <w:bottom w:val="none" w:sz="0" w:space="0" w:color="auto"/>
        <w:right w:val="none" w:sz="0" w:space="0" w:color="auto"/>
      </w:divBdr>
    </w:div>
    <w:div w:id="1593471186">
      <w:bodyDiv w:val="1"/>
      <w:marLeft w:val="0"/>
      <w:marRight w:val="0"/>
      <w:marTop w:val="0"/>
      <w:marBottom w:val="0"/>
      <w:divBdr>
        <w:top w:val="none" w:sz="0" w:space="0" w:color="auto"/>
        <w:left w:val="none" w:sz="0" w:space="0" w:color="auto"/>
        <w:bottom w:val="none" w:sz="0" w:space="0" w:color="auto"/>
        <w:right w:val="none" w:sz="0" w:space="0" w:color="auto"/>
      </w:divBdr>
    </w:div>
    <w:div w:id="1597323638">
      <w:bodyDiv w:val="1"/>
      <w:marLeft w:val="0"/>
      <w:marRight w:val="0"/>
      <w:marTop w:val="0"/>
      <w:marBottom w:val="0"/>
      <w:divBdr>
        <w:top w:val="none" w:sz="0" w:space="0" w:color="auto"/>
        <w:left w:val="none" w:sz="0" w:space="0" w:color="auto"/>
        <w:bottom w:val="none" w:sz="0" w:space="0" w:color="auto"/>
        <w:right w:val="none" w:sz="0" w:space="0" w:color="auto"/>
      </w:divBdr>
    </w:div>
    <w:div w:id="1601572404">
      <w:bodyDiv w:val="1"/>
      <w:marLeft w:val="0"/>
      <w:marRight w:val="0"/>
      <w:marTop w:val="0"/>
      <w:marBottom w:val="0"/>
      <w:divBdr>
        <w:top w:val="none" w:sz="0" w:space="0" w:color="auto"/>
        <w:left w:val="none" w:sz="0" w:space="0" w:color="auto"/>
        <w:bottom w:val="none" w:sz="0" w:space="0" w:color="auto"/>
        <w:right w:val="none" w:sz="0" w:space="0" w:color="auto"/>
      </w:divBdr>
    </w:div>
    <w:div w:id="1603108339">
      <w:bodyDiv w:val="1"/>
      <w:marLeft w:val="0"/>
      <w:marRight w:val="0"/>
      <w:marTop w:val="0"/>
      <w:marBottom w:val="0"/>
      <w:divBdr>
        <w:top w:val="none" w:sz="0" w:space="0" w:color="auto"/>
        <w:left w:val="none" w:sz="0" w:space="0" w:color="auto"/>
        <w:bottom w:val="none" w:sz="0" w:space="0" w:color="auto"/>
        <w:right w:val="none" w:sz="0" w:space="0" w:color="auto"/>
      </w:divBdr>
    </w:div>
    <w:div w:id="1606695970">
      <w:bodyDiv w:val="1"/>
      <w:marLeft w:val="0"/>
      <w:marRight w:val="0"/>
      <w:marTop w:val="0"/>
      <w:marBottom w:val="0"/>
      <w:divBdr>
        <w:top w:val="none" w:sz="0" w:space="0" w:color="auto"/>
        <w:left w:val="none" w:sz="0" w:space="0" w:color="auto"/>
        <w:bottom w:val="none" w:sz="0" w:space="0" w:color="auto"/>
        <w:right w:val="none" w:sz="0" w:space="0" w:color="auto"/>
      </w:divBdr>
    </w:div>
    <w:div w:id="1608460523">
      <w:bodyDiv w:val="1"/>
      <w:marLeft w:val="0"/>
      <w:marRight w:val="0"/>
      <w:marTop w:val="0"/>
      <w:marBottom w:val="0"/>
      <w:divBdr>
        <w:top w:val="none" w:sz="0" w:space="0" w:color="auto"/>
        <w:left w:val="none" w:sz="0" w:space="0" w:color="auto"/>
        <w:bottom w:val="none" w:sz="0" w:space="0" w:color="auto"/>
        <w:right w:val="none" w:sz="0" w:space="0" w:color="auto"/>
      </w:divBdr>
    </w:div>
    <w:div w:id="1613053517">
      <w:bodyDiv w:val="1"/>
      <w:marLeft w:val="0"/>
      <w:marRight w:val="0"/>
      <w:marTop w:val="0"/>
      <w:marBottom w:val="0"/>
      <w:divBdr>
        <w:top w:val="none" w:sz="0" w:space="0" w:color="auto"/>
        <w:left w:val="none" w:sz="0" w:space="0" w:color="auto"/>
        <w:bottom w:val="none" w:sz="0" w:space="0" w:color="auto"/>
        <w:right w:val="none" w:sz="0" w:space="0" w:color="auto"/>
      </w:divBdr>
    </w:div>
    <w:div w:id="1615792990">
      <w:bodyDiv w:val="1"/>
      <w:marLeft w:val="0"/>
      <w:marRight w:val="0"/>
      <w:marTop w:val="0"/>
      <w:marBottom w:val="0"/>
      <w:divBdr>
        <w:top w:val="none" w:sz="0" w:space="0" w:color="auto"/>
        <w:left w:val="none" w:sz="0" w:space="0" w:color="auto"/>
        <w:bottom w:val="none" w:sz="0" w:space="0" w:color="auto"/>
        <w:right w:val="none" w:sz="0" w:space="0" w:color="auto"/>
      </w:divBdr>
    </w:div>
    <w:div w:id="1617178398">
      <w:bodyDiv w:val="1"/>
      <w:marLeft w:val="0"/>
      <w:marRight w:val="0"/>
      <w:marTop w:val="0"/>
      <w:marBottom w:val="0"/>
      <w:divBdr>
        <w:top w:val="none" w:sz="0" w:space="0" w:color="auto"/>
        <w:left w:val="none" w:sz="0" w:space="0" w:color="auto"/>
        <w:bottom w:val="none" w:sz="0" w:space="0" w:color="auto"/>
        <w:right w:val="none" w:sz="0" w:space="0" w:color="auto"/>
      </w:divBdr>
    </w:div>
    <w:div w:id="1618029722">
      <w:bodyDiv w:val="1"/>
      <w:marLeft w:val="0"/>
      <w:marRight w:val="0"/>
      <w:marTop w:val="0"/>
      <w:marBottom w:val="0"/>
      <w:divBdr>
        <w:top w:val="none" w:sz="0" w:space="0" w:color="auto"/>
        <w:left w:val="none" w:sz="0" w:space="0" w:color="auto"/>
        <w:bottom w:val="none" w:sz="0" w:space="0" w:color="auto"/>
        <w:right w:val="none" w:sz="0" w:space="0" w:color="auto"/>
      </w:divBdr>
    </w:div>
    <w:div w:id="1619995103">
      <w:bodyDiv w:val="1"/>
      <w:marLeft w:val="0"/>
      <w:marRight w:val="0"/>
      <w:marTop w:val="0"/>
      <w:marBottom w:val="0"/>
      <w:divBdr>
        <w:top w:val="none" w:sz="0" w:space="0" w:color="auto"/>
        <w:left w:val="none" w:sz="0" w:space="0" w:color="auto"/>
        <w:bottom w:val="none" w:sz="0" w:space="0" w:color="auto"/>
        <w:right w:val="none" w:sz="0" w:space="0" w:color="auto"/>
      </w:divBdr>
    </w:div>
    <w:div w:id="1622957947">
      <w:bodyDiv w:val="1"/>
      <w:marLeft w:val="0"/>
      <w:marRight w:val="0"/>
      <w:marTop w:val="0"/>
      <w:marBottom w:val="0"/>
      <w:divBdr>
        <w:top w:val="none" w:sz="0" w:space="0" w:color="auto"/>
        <w:left w:val="none" w:sz="0" w:space="0" w:color="auto"/>
        <w:bottom w:val="none" w:sz="0" w:space="0" w:color="auto"/>
        <w:right w:val="none" w:sz="0" w:space="0" w:color="auto"/>
      </w:divBdr>
    </w:div>
    <w:div w:id="1624145384">
      <w:bodyDiv w:val="1"/>
      <w:marLeft w:val="0"/>
      <w:marRight w:val="0"/>
      <w:marTop w:val="0"/>
      <w:marBottom w:val="0"/>
      <w:divBdr>
        <w:top w:val="none" w:sz="0" w:space="0" w:color="auto"/>
        <w:left w:val="none" w:sz="0" w:space="0" w:color="auto"/>
        <w:bottom w:val="none" w:sz="0" w:space="0" w:color="auto"/>
        <w:right w:val="none" w:sz="0" w:space="0" w:color="auto"/>
      </w:divBdr>
    </w:div>
    <w:div w:id="1625892856">
      <w:bodyDiv w:val="1"/>
      <w:marLeft w:val="0"/>
      <w:marRight w:val="0"/>
      <w:marTop w:val="0"/>
      <w:marBottom w:val="0"/>
      <w:divBdr>
        <w:top w:val="none" w:sz="0" w:space="0" w:color="auto"/>
        <w:left w:val="none" w:sz="0" w:space="0" w:color="auto"/>
        <w:bottom w:val="none" w:sz="0" w:space="0" w:color="auto"/>
        <w:right w:val="none" w:sz="0" w:space="0" w:color="auto"/>
      </w:divBdr>
    </w:div>
    <w:div w:id="1626736888">
      <w:bodyDiv w:val="1"/>
      <w:marLeft w:val="0"/>
      <w:marRight w:val="0"/>
      <w:marTop w:val="0"/>
      <w:marBottom w:val="0"/>
      <w:divBdr>
        <w:top w:val="none" w:sz="0" w:space="0" w:color="auto"/>
        <w:left w:val="none" w:sz="0" w:space="0" w:color="auto"/>
        <w:bottom w:val="none" w:sz="0" w:space="0" w:color="auto"/>
        <w:right w:val="none" w:sz="0" w:space="0" w:color="auto"/>
      </w:divBdr>
    </w:div>
    <w:div w:id="1627272162">
      <w:bodyDiv w:val="1"/>
      <w:marLeft w:val="0"/>
      <w:marRight w:val="0"/>
      <w:marTop w:val="0"/>
      <w:marBottom w:val="0"/>
      <w:divBdr>
        <w:top w:val="none" w:sz="0" w:space="0" w:color="auto"/>
        <w:left w:val="none" w:sz="0" w:space="0" w:color="auto"/>
        <w:bottom w:val="none" w:sz="0" w:space="0" w:color="auto"/>
        <w:right w:val="none" w:sz="0" w:space="0" w:color="auto"/>
      </w:divBdr>
    </w:div>
    <w:div w:id="1627657168">
      <w:bodyDiv w:val="1"/>
      <w:marLeft w:val="0"/>
      <w:marRight w:val="0"/>
      <w:marTop w:val="0"/>
      <w:marBottom w:val="0"/>
      <w:divBdr>
        <w:top w:val="none" w:sz="0" w:space="0" w:color="auto"/>
        <w:left w:val="none" w:sz="0" w:space="0" w:color="auto"/>
        <w:bottom w:val="none" w:sz="0" w:space="0" w:color="auto"/>
        <w:right w:val="none" w:sz="0" w:space="0" w:color="auto"/>
      </w:divBdr>
    </w:div>
    <w:div w:id="1629437133">
      <w:bodyDiv w:val="1"/>
      <w:marLeft w:val="0"/>
      <w:marRight w:val="0"/>
      <w:marTop w:val="0"/>
      <w:marBottom w:val="0"/>
      <w:divBdr>
        <w:top w:val="none" w:sz="0" w:space="0" w:color="auto"/>
        <w:left w:val="none" w:sz="0" w:space="0" w:color="auto"/>
        <w:bottom w:val="none" w:sz="0" w:space="0" w:color="auto"/>
        <w:right w:val="none" w:sz="0" w:space="0" w:color="auto"/>
      </w:divBdr>
    </w:div>
    <w:div w:id="1629556007">
      <w:bodyDiv w:val="1"/>
      <w:marLeft w:val="0"/>
      <w:marRight w:val="0"/>
      <w:marTop w:val="0"/>
      <w:marBottom w:val="0"/>
      <w:divBdr>
        <w:top w:val="none" w:sz="0" w:space="0" w:color="auto"/>
        <w:left w:val="none" w:sz="0" w:space="0" w:color="auto"/>
        <w:bottom w:val="none" w:sz="0" w:space="0" w:color="auto"/>
        <w:right w:val="none" w:sz="0" w:space="0" w:color="auto"/>
      </w:divBdr>
    </w:div>
    <w:div w:id="1630162114">
      <w:bodyDiv w:val="1"/>
      <w:marLeft w:val="0"/>
      <w:marRight w:val="0"/>
      <w:marTop w:val="0"/>
      <w:marBottom w:val="0"/>
      <w:divBdr>
        <w:top w:val="none" w:sz="0" w:space="0" w:color="auto"/>
        <w:left w:val="none" w:sz="0" w:space="0" w:color="auto"/>
        <w:bottom w:val="none" w:sz="0" w:space="0" w:color="auto"/>
        <w:right w:val="none" w:sz="0" w:space="0" w:color="auto"/>
      </w:divBdr>
    </w:div>
    <w:div w:id="1630210339">
      <w:bodyDiv w:val="1"/>
      <w:marLeft w:val="0"/>
      <w:marRight w:val="0"/>
      <w:marTop w:val="0"/>
      <w:marBottom w:val="0"/>
      <w:divBdr>
        <w:top w:val="none" w:sz="0" w:space="0" w:color="auto"/>
        <w:left w:val="none" w:sz="0" w:space="0" w:color="auto"/>
        <w:bottom w:val="none" w:sz="0" w:space="0" w:color="auto"/>
        <w:right w:val="none" w:sz="0" w:space="0" w:color="auto"/>
      </w:divBdr>
    </w:div>
    <w:div w:id="1633945025">
      <w:bodyDiv w:val="1"/>
      <w:marLeft w:val="0"/>
      <w:marRight w:val="0"/>
      <w:marTop w:val="0"/>
      <w:marBottom w:val="0"/>
      <w:divBdr>
        <w:top w:val="none" w:sz="0" w:space="0" w:color="auto"/>
        <w:left w:val="none" w:sz="0" w:space="0" w:color="auto"/>
        <w:bottom w:val="none" w:sz="0" w:space="0" w:color="auto"/>
        <w:right w:val="none" w:sz="0" w:space="0" w:color="auto"/>
      </w:divBdr>
    </w:div>
    <w:div w:id="1635672679">
      <w:bodyDiv w:val="1"/>
      <w:marLeft w:val="0"/>
      <w:marRight w:val="0"/>
      <w:marTop w:val="0"/>
      <w:marBottom w:val="0"/>
      <w:divBdr>
        <w:top w:val="none" w:sz="0" w:space="0" w:color="auto"/>
        <w:left w:val="none" w:sz="0" w:space="0" w:color="auto"/>
        <w:bottom w:val="none" w:sz="0" w:space="0" w:color="auto"/>
        <w:right w:val="none" w:sz="0" w:space="0" w:color="auto"/>
      </w:divBdr>
    </w:div>
    <w:div w:id="1636447649">
      <w:bodyDiv w:val="1"/>
      <w:marLeft w:val="0"/>
      <w:marRight w:val="0"/>
      <w:marTop w:val="0"/>
      <w:marBottom w:val="0"/>
      <w:divBdr>
        <w:top w:val="none" w:sz="0" w:space="0" w:color="auto"/>
        <w:left w:val="none" w:sz="0" w:space="0" w:color="auto"/>
        <w:bottom w:val="none" w:sz="0" w:space="0" w:color="auto"/>
        <w:right w:val="none" w:sz="0" w:space="0" w:color="auto"/>
      </w:divBdr>
    </w:div>
    <w:div w:id="1638998507">
      <w:bodyDiv w:val="1"/>
      <w:marLeft w:val="0"/>
      <w:marRight w:val="0"/>
      <w:marTop w:val="0"/>
      <w:marBottom w:val="0"/>
      <w:divBdr>
        <w:top w:val="none" w:sz="0" w:space="0" w:color="auto"/>
        <w:left w:val="none" w:sz="0" w:space="0" w:color="auto"/>
        <w:bottom w:val="none" w:sz="0" w:space="0" w:color="auto"/>
        <w:right w:val="none" w:sz="0" w:space="0" w:color="auto"/>
      </w:divBdr>
    </w:div>
    <w:div w:id="1639648486">
      <w:bodyDiv w:val="1"/>
      <w:marLeft w:val="0"/>
      <w:marRight w:val="0"/>
      <w:marTop w:val="0"/>
      <w:marBottom w:val="0"/>
      <w:divBdr>
        <w:top w:val="none" w:sz="0" w:space="0" w:color="auto"/>
        <w:left w:val="none" w:sz="0" w:space="0" w:color="auto"/>
        <w:bottom w:val="none" w:sz="0" w:space="0" w:color="auto"/>
        <w:right w:val="none" w:sz="0" w:space="0" w:color="auto"/>
      </w:divBdr>
    </w:div>
    <w:div w:id="1640183149">
      <w:bodyDiv w:val="1"/>
      <w:marLeft w:val="0"/>
      <w:marRight w:val="0"/>
      <w:marTop w:val="0"/>
      <w:marBottom w:val="0"/>
      <w:divBdr>
        <w:top w:val="none" w:sz="0" w:space="0" w:color="auto"/>
        <w:left w:val="none" w:sz="0" w:space="0" w:color="auto"/>
        <w:bottom w:val="none" w:sz="0" w:space="0" w:color="auto"/>
        <w:right w:val="none" w:sz="0" w:space="0" w:color="auto"/>
      </w:divBdr>
    </w:div>
    <w:div w:id="1650014441">
      <w:bodyDiv w:val="1"/>
      <w:marLeft w:val="0"/>
      <w:marRight w:val="0"/>
      <w:marTop w:val="0"/>
      <w:marBottom w:val="0"/>
      <w:divBdr>
        <w:top w:val="none" w:sz="0" w:space="0" w:color="auto"/>
        <w:left w:val="none" w:sz="0" w:space="0" w:color="auto"/>
        <w:bottom w:val="none" w:sz="0" w:space="0" w:color="auto"/>
        <w:right w:val="none" w:sz="0" w:space="0" w:color="auto"/>
      </w:divBdr>
    </w:div>
    <w:div w:id="1650090151">
      <w:bodyDiv w:val="1"/>
      <w:marLeft w:val="0"/>
      <w:marRight w:val="0"/>
      <w:marTop w:val="0"/>
      <w:marBottom w:val="0"/>
      <w:divBdr>
        <w:top w:val="none" w:sz="0" w:space="0" w:color="auto"/>
        <w:left w:val="none" w:sz="0" w:space="0" w:color="auto"/>
        <w:bottom w:val="none" w:sz="0" w:space="0" w:color="auto"/>
        <w:right w:val="none" w:sz="0" w:space="0" w:color="auto"/>
      </w:divBdr>
    </w:div>
    <w:div w:id="1651865888">
      <w:bodyDiv w:val="1"/>
      <w:marLeft w:val="0"/>
      <w:marRight w:val="0"/>
      <w:marTop w:val="0"/>
      <w:marBottom w:val="0"/>
      <w:divBdr>
        <w:top w:val="none" w:sz="0" w:space="0" w:color="auto"/>
        <w:left w:val="none" w:sz="0" w:space="0" w:color="auto"/>
        <w:bottom w:val="none" w:sz="0" w:space="0" w:color="auto"/>
        <w:right w:val="none" w:sz="0" w:space="0" w:color="auto"/>
      </w:divBdr>
    </w:div>
    <w:div w:id="1651866471">
      <w:bodyDiv w:val="1"/>
      <w:marLeft w:val="0"/>
      <w:marRight w:val="0"/>
      <w:marTop w:val="0"/>
      <w:marBottom w:val="0"/>
      <w:divBdr>
        <w:top w:val="none" w:sz="0" w:space="0" w:color="auto"/>
        <w:left w:val="none" w:sz="0" w:space="0" w:color="auto"/>
        <w:bottom w:val="none" w:sz="0" w:space="0" w:color="auto"/>
        <w:right w:val="none" w:sz="0" w:space="0" w:color="auto"/>
      </w:divBdr>
    </w:div>
    <w:div w:id="1652977482">
      <w:bodyDiv w:val="1"/>
      <w:marLeft w:val="0"/>
      <w:marRight w:val="0"/>
      <w:marTop w:val="0"/>
      <w:marBottom w:val="0"/>
      <w:divBdr>
        <w:top w:val="none" w:sz="0" w:space="0" w:color="auto"/>
        <w:left w:val="none" w:sz="0" w:space="0" w:color="auto"/>
        <w:bottom w:val="none" w:sz="0" w:space="0" w:color="auto"/>
        <w:right w:val="none" w:sz="0" w:space="0" w:color="auto"/>
      </w:divBdr>
    </w:div>
    <w:div w:id="1657101399">
      <w:bodyDiv w:val="1"/>
      <w:marLeft w:val="0"/>
      <w:marRight w:val="0"/>
      <w:marTop w:val="0"/>
      <w:marBottom w:val="0"/>
      <w:divBdr>
        <w:top w:val="none" w:sz="0" w:space="0" w:color="auto"/>
        <w:left w:val="none" w:sz="0" w:space="0" w:color="auto"/>
        <w:bottom w:val="none" w:sz="0" w:space="0" w:color="auto"/>
        <w:right w:val="none" w:sz="0" w:space="0" w:color="auto"/>
      </w:divBdr>
    </w:div>
    <w:div w:id="1659772171">
      <w:bodyDiv w:val="1"/>
      <w:marLeft w:val="0"/>
      <w:marRight w:val="0"/>
      <w:marTop w:val="0"/>
      <w:marBottom w:val="0"/>
      <w:divBdr>
        <w:top w:val="none" w:sz="0" w:space="0" w:color="auto"/>
        <w:left w:val="none" w:sz="0" w:space="0" w:color="auto"/>
        <w:bottom w:val="none" w:sz="0" w:space="0" w:color="auto"/>
        <w:right w:val="none" w:sz="0" w:space="0" w:color="auto"/>
      </w:divBdr>
    </w:div>
    <w:div w:id="1661422362">
      <w:bodyDiv w:val="1"/>
      <w:marLeft w:val="0"/>
      <w:marRight w:val="0"/>
      <w:marTop w:val="0"/>
      <w:marBottom w:val="0"/>
      <w:divBdr>
        <w:top w:val="none" w:sz="0" w:space="0" w:color="auto"/>
        <w:left w:val="none" w:sz="0" w:space="0" w:color="auto"/>
        <w:bottom w:val="none" w:sz="0" w:space="0" w:color="auto"/>
        <w:right w:val="none" w:sz="0" w:space="0" w:color="auto"/>
      </w:divBdr>
    </w:div>
    <w:div w:id="1661885521">
      <w:bodyDiv w:val="1"/>
      <w:marLeft w:val="0"/>
      <w:marRight w:val="0"/>
      <w:marTop w:val="0"/>
      <w:marBottom w:val="0"/>
      <w:divBdr>
        <w:top w:val="none" w:sz="0" w:space="0" w:color="auto"/>
        <w:left w:val="none" w:sz="0" w:space="0" w:color="auto"/>
        <w:bottom w:val="none" w:sz="0" w:space="0" w:color="auto"/>
        <w:right w:val="none" w:sz="0" w:space="0" w:color="auto"/>
      </w:divBdr>
    </w:div>
    <w:div w:id="1662156076">
      <w:bodyDiv w:val="1"/>
      <w:marLeft w:val="0"/>
      <w:marRight w:val="0"/>
      <w:marTop w:val="0"/>
      <w:marBottom w:val="0"/>
      <w:divBdr>
        <w:top w:val="none" w:sz="0" w:space="0" w:color="auto"/>
        <w:left w:val="none" w:sz="0" w:space="0" w:color="auto"/>
        <w:bottom w:val="none" w:sz="0" w:space="0" w:color="auto"/>
        <w:right w:val="none" w:sz="0" w:space="0" w:color="auto"/>
      </w:divBdr>
    </w:div>
    <w:div w:id="1663123423">
      <w:bodyDiv w:val="1"/>
      <w:marLeft w:val="0"/>
      <w:marRight w:val="0"/>
      <w:marTop w:val="0"/>
      <w:marBottom w:val="0"/>
      <w:divBdr>
        <w:top w:val="none" w:sz="0" w:space="0" w:color="auto"/>
        <w:left w:val="none" w:sz="0" w:space="0" w:color="auto"/>
        <w:bottom w:val="none" w:sz="0" w:space="0" w:color="auto"/>
        <w:right w:val="none" w:sz="0" w:space="0" w:color="auto"/>
      </w:divBdr>
    </w:div>
    <w:div w:id="1663971766">
      <w:bodyDiv w:val="1"/>
      <w:marLeft w:val="0"/>
      <w:marRight w:val="0"/>
      <w:marTop w:val="0"/>
      <w:marBottom w:val="0"/>
      <w:divBdr>
        <w:top w:val="none" w:sz="0" w:space="0" w:color="auto"/>
        <w:left w:val="none" w:sz="0" w:space="0" w:color="auto"/>
        <w:bottom w:val="none" w:sz="0" w:space="0" w:color="auto"/>
        <w:right w:val="none" w:sz="0" w:space="0" w:color="auto"/>
      </w:divBdr>
    </w:div>
    <w:div w:id="1664581487">
      <w:bodyDiv w:val="1"/>
      <w:marLeft w:val="0"/>
      <w:marRight w:val="0"/>
      <w:marTop w:val="0"/>
      <w:marBottom w:val="0"/>
      <w:divBdr>
        <w:top w:val="none" w:sz="0" w:space="0" w:color="auto"/>
        <w:left w:val="none" w:sz="0" w:space="0" w:color="auto"/>
        <w:bottom w:val="none" w:sz="0" w:space="0" w:color="auto"/>
        <w:right w:val="none" w:sz="0" w:space="0" w:color="auto"/>
      </w:divBdr>
    </w:div>
    <w:div w:id="1664968795">
      <w:bodyDiv w:val="1"/>
      <w:marLeft w:val="0"/>
      <w:marRight w:val="0"/>
      <w:marTop w:val="0"/>
      <w:marBottom w:val="0"/>
      <w:divBdr>
        <w:top w:val="none" w:sz="0" w:space="0" w:color="auto"/>
        <w:left w:val="none" w:sz="0" w:space="0" w:color="auto"/>
        <w:bottom w:val="none" w:sz="0" w:space="0" w:color="auto"/>
        <w:right w:val="none" w:sz="0" w:space="0" w:color="auto"/>
      </w:divBdr>
    </w:div>
    <w:div w:id="1666401341">
      <w:bodyDiv w:val="1"/>
      <w:marLeft w:val="0"/>
      <w:marRight w:val="0"/>
      <w:marTop w:val="0"/>
      <w:marBottom w:val="0"/>
      <w:divBdr>
        <w:top w:val="none" w:sz="0" w:space="0" w:color="auto"/>
        <w:left w:val="none" w:sz="0" w:space="0" w:color="auto"/>
        <w:bottom w:val="none" w:sz="0" w:space="0" w:color="auto"/>
        <w:right w:val="none" w:sz="0" w:space="0" w:color="auto"/>
      </w:divBdr>
    </w:div>
    <w:div w:id="1669208731">
      <w:bodyDiv w:val="1"/>
      <w:marLeft w:val="0"/>
      <w:marRight w:val="0"/>
      <w:marTop w:val="0"/>
      <w:marBottom w:val="0"/>
      <w:divBdr>
        <w:top w:val="none" w:sz="0" w:space="0" w:color="auto"/>
        <w:left w:val="none" w:sz="0" w:space="0" w:color="auto"/>
        <w:bottom w:val="none" w:sz="0" w:space="0" w:color="auto"/>
        <w:right w:val="none" w:sz="0" w:space="0" w:color="auto"/>
      </w:divBdr>
    </w:div>
    <w:div w:id="1673870091">
      <w:bodyDiv w:val="1"/>
      <w:marLeft w:val="0"/>
      <w:marRight w:val="0"/>
      <w:marTop w:val="0"/>
      <w:marBottom w:val="0"/>
      <w:divBdr>
        <w:top w:val="none" w:sz="0" w:space="0" w:color="auto"/>
        <w:left w:val="none" w:sz="0" w:space="0" w:color="auto"/>
        <w:bottom w:val="none" w:sz="0" w:space="0" w:color="auto"/>
        <w:right w:val="none" w:sz="0" w:space="0" w:color="auto"/>
      </w:divBdr>
    </w:div>
    <w:div w:id="1674184301">
      <w:bodyDiv w:val="1"/>
      <w:marLeft w:val="0"/>
      <w:marRight w:val="0"/>
      <w:marTop w:val="0"/>
      <w:marBottom w:val="0"/>
      <w:divBdr>
        <w:top w:val="none" w:sz="0" w:space="0" w:color="auto"/>
        <w:left w:val="none" w:sz="0" w:space="0" w:color="auto"/>
        <w:bottom w:val="none" w:sz="0" w:space="0" w:color="auto"/>
        <w:right w:val="none" w:sz="0" w:space="0" w:color="auto"/>
      </w:divBdr>
    </w:div>
    <w:div w:id="1674524820">
      <w:bodyDiv w:val="1"/>
      <w:marLeft w:val="0"/>
      <w:marRight w:val="0"/>
      <w:marTop w:val="0"/>
      <w:marBottom w:val="0"/>
      <w:divBdr>
        <w:top w:val="none" w:sz="0" w:space="0" w:color="auto"/>
        <w:left w:val="none" w:sz="0" w:space="0" w:color="auto"/>
        <w:bottom w:val="none" w:sz="0" w:space="0" w:color="auto"/>
        <w:right w:val="none" w:sz="0" w:space="0" w:color="auto"/>
      </w:divBdr>
    </w:div>
    <w:div w:id="1674603587">
      <w:bodyDiv w:val="1"/>
      <w:marLeft w:val="0"/>
      <w:marRight w:val="0"/>
      <w:marTop w:val="0"/>
      <w:marBottom w:val="0"/>
      <w:divBdr>
        <w:top w:val="none" w:sz="0" w:space="0" w:color="auto"/>
        <w:left w:val="none" w:sz="0" w:space="0" w:color="auto"/>
        <w:bottom w:val="none" w:sz="0" w:space="0" w:color="auto"/>
        <w:right w:val="none" w:sz="0" w:space="0" w:color="auto"/>
      </w:divBdr>
    </w:div>
    <w:div w:id="1674607715">
      <w:bodyDiv w:val="1"/>
      <w:marLeft w:val="0"/>
      <w:marRight w:val="0"/>
      <w:marTop w:val="0"/>
      <w:marBottom w:val="0"/>
      <w:divBdr>
        <w:top w:val="none" w:sz="0" w:space="0" w:color="auto"/>
        <w:left w:val="none" w:sz="0" w:space="0" w:color="auto"/>
        <w:bottom w:val="none" w:sz="0" w:space="0" w:color="auto"/>
        <w:right w:val="none" w:sz="0" w:space="0" w:color="auto"/>
      </w:divBdr>
    </w:div>
    <w:div w:id="1675256222">
      <w:bodyDiv w:val="1"/>
      <w:marLeft w:val="0"/>
      <w:marRight w:val="0"/>
      <w:marTop w:val="0"/>
      <w:marBottom w:val="0"/>
      <w:divBdr>
        <w:top w:val="none" w:sz="0" w:space="0" w:color="auto"/>
        <w:left w:val="none" w:sz="0" w:space="0" w:color="auto"/>
        <w:bottom w:val="none" w:sz="0" w:space="0" w:color="auto"/>
        <w:right w:val="none" w:sz="0" w:space="0" w:color="auto"/>
      </w:divBdr>
    </w:div>
    <w:div w:id="1676346759">
      <w:bodyDiv w:val="1"/>
      <w:marLeft w:val="0"/>
      <w:marRight w:val="0"/>
      <w:marTop w:val="0"/>
      <w:marBottom w:val="0"/>
      <w:divBdr>
        <w:top w:val="none" w:sz="0" w:space="0" w:color="auto"/>
        <w:left w:val="none" w:sz="0" w:space="0" w:color="auto"/>
        <w:bottom w:val="none" w:sz="0" w:space="0" w:color="auto"/>
        <w:right w:val="none" w:sz="0" w:space="0" w:color="auto"/>
      </w:divBdr>
    </w:div>
    <w:div w:id="1676421877">
      <w:bodyDiv w:val="1"/>
      <w:marLeft w:val="0"/>
      <w:marRight w:val="0"/>
      <w:marTop w:val="0"/>
      <w:marBottom w:val="0"/>
      <w:divBdr>
        <w:top w:val="none" w:sz="0" w:space="0" w:color="auto"/>
        <w:left w:val="none" w:sz="0" w:space="0" w:color="auto"/>
        <w:bottom w:val="none" w:sz="0" w:space="0" w:color="auto"/>
        <w:right w:val="none" w:sz="0" w:space="0" w:color="auto"/>
      </w:divBdr>
    </w:div>
    <w:div w:id="1676761782">
      <w:bodyDiv w:val="1"/>
      <w:marLeft w:val="0"/>
      <w:marRight w:val="0"/>
      <w:marTop w:val="0"/>
      <w:marBottom w:val="0"/>
      <w:divBdr>
        <w:top w:val="none" w:sz="0" w:space="0" w:color="auto"/>
        <w:left w:val="none" w:sz="0" w:space="0" w:color="auto"/>
        <w:bottom w:val="none" w:sz="0" w:space="0" w:color="auto"/>
        <w:right w:val="none" w:sz="0" w:space="0" w:color="auto"/>
      </w:divBdr>
    </w:div>
    <w:div w:id="1677532990">
      <w:bodyDiv w:val="1"/>
      <w:marLeft w:val="0"/>
      <w:marRight w:val="0"/>
      <w:marTop w:val="0"/>
      <w:marBottom w:val="0"/>
      <w:divBdr>
        <w:top w:val="none" w:sz="0" w:space="0" w:color="auto"/>
        <w:left w:val="none" w:sz="0" w:space="0" w:color="auto"/>
        <w:bottom w:val="none" w:sz="0" w:space="0" w:color="auto"/>
        <w:right w:val="none" w:sz="0" w:space="0" w:color="auto"/>
      </w:divBdr>
    </w:div>
    <w:div w:id="1677609092">
      <w:bodyDiv w:val="1"/>
      <w:marLeft w:val="0"/>
      <w:marRight w:val="0"/>
      <w:marTop w:val="0"/>
      <w:marBottom w:val="0"/>
      <w:divBdr>
        <w:top w:val="none" w:sz="0" w:space="0" w:color="auto"/>
        <w:left w:val="none" w:sz="0" w:space="0" w:color="auto"/>
        <w:bottom w:val="none" w:sz="0" w:space="0" w:color="auto"/>
        <w:right w:val="none" w:sz="0" w:space="0" w:color="auto"/>
      </w:divBdr>
    </w:div>
    <w:div w:id="1678969567">
      <w:bodyDiv w:val="1"/>
      <w:marLeft w:val="0"/>
      <w:marRight w:val="0"/>
      <w:marTop w:val="0"/>
      <w:marBottom w:val="0"/>
      <w:divBdr>
        <w:top w:val="none" w:sz="0" w:space="0" w:color="auto"/>
        <w:left w:val="none" w:sz="0" w:space="0" w:color="auto"/>
        <w:bottom w:val="none" w:sz="0" w:space="0" w:color="auto"/>
        <w:right w:val="none" w:sz="0" w:space="0" w:color="auto"/>
      </w:divBdr>
    </w:div>
    <w:div w:id="1679693759">
      <w:bodyDiv w:val="1"/>
      <w:marLeft w:val="0"/>
      <w:marRight w:val="0"/>
      <w:marTop w:val="0"/>
      <w:marBottom w:val="0"/>
      <w:divBdr>
        <w:top w:val="none" w:sz="0" w:space="0" w:color="auto"/>
        <w:left w:val="none" w:sz="0" w:space="0" w:color="auto"/>
        <w:bottom w:val="none" w:sz="0" w:space="0" w:color="auto"/>
        <w:right w:val="none" w:sz="0" w:space="0" w:color="auto"/>
      </w:divBdr>
    </w:div>
    <w:div w:id="1683432466">
      <w:bodyDiv w:val="1"/>
      <w:marLeft w:val="0"/>
      <w:marRight w:val="0"/>
      <w:marTop w:val="0"/>
      <w:marBottom w:val="0"/>
      <w:divBdr>
        <w:top w:val="none" w:sz="0" w:space="0" w:color="auto"/>
        <w:left w:val="none" w:sz="0" w:space="0" w:color="auto"/>
        <w:bottom w:val="none" w:sz="0" w:space="0" w:color="auto"/>
        <w:right w:val="none" w:sz="0" w:space="0" w:color="auto"/>
      </w:divBdr>
    </w:div>
    <w:div w:id="1683507635">
      <w:bodyDiv w:val="1"/>
      <w:marLeft w:val="0"/>
      <w:marRight w:val="0"/>
      <w:marTop w:val="0"/>
      <w:marBottom w:val="0"/>
      <w:divBdr>
        <w:top w:val="none" w:sz="0" w:space="0" w:color="auto"/>
        <w:left w:val="none" w:sz="0" w:space="0" w:color="auto"/>
        <w:bottom w:val="none" w:sz="0" w:space="0" w:color="auto"/>
        <w:right w:val="none" w:sz="0" w:space="0" w:color="auto"/>
      </w:divBdr>
    </w:div>
    <w:div w:id="1683699622">
      <w:bodyDiv w:val="1"/>
      <w:marLeft w:val="0"/>
      <w:marRight w:val="0"/>
      <w:marTop w:val="0"/>
      <w:marBottom w:val="0"/>
      <w:divBdr>
        <w:top w:val="none" w:sz="0" w:space="0" w:color="auto"/>
        <w:left w:val="none" w:sz="0" w:space="0" w:color="auto"/>
        <w:bottom w:val="none" w:sz="0" w:space="0" w:color="auto"/>
        <w:right w:val="none" w:sz="0" w:space="0" w:color="auto"/>
      </w:divBdr>
    </w:div>
    <w:div w:id="1685015953">
      <w:bodyDiv w:val="1"/>
      <w:marLeft w:val="0"/>
      <w:marRight w:val="0"/>
      <w:marTop w:val="0"/>
      <w:marBottom w:val="0"/>
      <w:divBdr>
        <w:top w:val="none" w:sz="0" w:space="0" w:color="auto"/>
        <w:left w:val="none" w:sz="0" w:space="0" w:color="auto"/>
        <w:bottom w:val="none" w:sz="0" w:space="0" w:color="auto"/>
        <w:right w:val="none" w:sz="0" w:space="0" w:color="auto"/>
      </w:divBdr>
    </w:div>
    <w:div w:id="1688097555">
      <w:bodyDiv w:val="1"/>
      <w:marLeft w:val="0"/>
      <w:marRight w:val="0"/>
      <w:marTop w:val="0"/>
      <w:marBottom w:val="0"/>
      <w:divBdr>
        <w:top w:val="none" w:sz="0" w:space="0" w:color="auto"/>
        <w:left w:val="none" w:sz="0" w:space="0" w:color="auto"/>
        <w:bottom w:val="none" w:sz="0" w:space="0" w:color="auto"/>
        <w:right w:val="none" w:sz="0" w:space="0" w:color="auto"/>
      </w:divBdr>
    </w:div>
    <w:div w:id="1688214982">
      <w:bodyDiv w:val="1"/>
      <w:marLeft w:val="0"/>
      <w:marRight w:val="0"/>
      <w:marTop w:val="0"/>
      <w:marBottom w:val="0"/>
      <w:divBdr>
        <w:top w:val="none" w:sz="0" w:space="0" w:color="auto"/>
        <w:left w:val="none" w:sz="0" w:space="0" w:color="auto"/>
        <w:bottom w:val="none" w:sz="0" w:space="0" w:color="auto"/>
        <w:right w:val="none" w:sz="0" w:space="0" w:color="auto"/>
      </w:divBdr>
    </w:div>
    <w:div w:id="1692686991">
      <w:bodyDiv w:val="1"/>
      <w:marLeft w:val="0"/>
      <w:marRight w:val="0"/>
      <w:marTop w:val="0"/>
      <w:marBottom w:val="0"/>
      <w:divBdr>
        <w:top w:val="none" w:sz="0" w:space="0" w:color="auto"/>
        <w:left w:val="none" w:sz="0" w:space="0" w:color="auto"/>
        <w:bottom w:val="none" w:sz="0" w:space="0" w:color="auto"/>
        <w:right w:val="none" w:sz="0" w:space="0" w:color="auto"/>
      </w:divBdr>
    </w:div>
    <w:div w:id="1692951812">
      <w:bodyDiv w:val="1"/>
      <w:marLeft w:val="0"/>
      <w:marRight w:val="0"/>
      <w:marTop w:val="0"/>
      <w:marBottom w:val="0"/>
      <w:divBdr>
        <w:top w:val="none" w:sz="0" w:space="0" w:color="auto"/>
        <w:left w:val="none" w:sz="0" w:space="0" w:color="auto"/>
        <w:bottom w:val="none" w:sz="0" w:space="0" w:color="auto"/>
        <w:right w:val="none" w:sz="0" w:space="0" w:color="auto"/>
      </w:divBdr>
    </w:div>
    <w:div w:id="1695643587">
      <w:bodyDiv w:val="1"/>
      <w:marLeft w:val="0"/>
      <w:marRight w:val="0"/>
      <w:marTop w:val="0"/>
      <w:marBottom w:val="0"/>
      <w:divBdr>
        <w:top w:val="none" w:sz="0" w:space="0" w:color="auto"/>
        <w:left w:val="none" w:sz="0" w:space="0" w:color="auto"/>
        <w:bottom w:val="none" w:sz="0" w:space="0" w:color="auto"/>
        <w:right w:val="none" w:sz="0" w:space="0" w:color="auto"/>
      </w:divBdr>
    </w:div>
    <w:div w:id="1698694896">
      <w:bodyDiv w:val="1"/>
      <w:marLeft w:val="0"/>
      <w:marRight w:val="0"/>
      <w:marTop w:val="0"/>
      <w:marBottom w:val="0"/>
      <w:divBdr>
        <w:top w:val="none" w:sz="0" w:space="0" w:color="auto"/>
        <w:left w:val="none" w:sz="0" w:space="0" w:color="auto"/>
        <w:bottom w:val="none" w:sz="0" w:space="0" w:color="auto"/>
        <w:right w:val="none" w:sz="0" w:space="0" w:color="auto"/>
      </w:divBdr>
    </w:div>
    <w:div w:id="1700397349">
      <w:bodyDiv w:val="1"/>
      <w:marLeft w:val="0"/>
      <w:marRight w:val="0"/>
      <w:marTop w:val="0"/>
      <w:marBottom w:val="0"/>
      <w:divBdr>
        <w:top w:val="none" w:sz="0" w:space="0" w:color="auto"/>
        <w:left w:val="none" w:sz="0" w:space="0" w:color="auto"/>
        <w:bottom w:val="none" w:sz="0" w:space="0" w:color="auto"/>
        <w:right w:val="none" w:sz="0" w:space="0" w:color="auto"/>
      </w:divBdr>
    </w:div>
    <w:div w:id="1700662619">
      <w:bodyDiv w:val="1"/>
      <w:marLeft w:val="0"/>
      <w:marRight w:val="0"/>
      <w:marTop w:val="0"/>
      <w:marBottom w:val="0"/>
      <w:divBdr>
        <w:top w:val="none" w:sz="0" w:space="0" w:color="auto"/>
        <w:left w:val="none" w:sz="0" w:space="0" w:color="auto"/>
        <w:bottom w:val="none" w:sz="0" w:space="0" w:color="auto"/>
        <w:right w:val="none" w:sz="0" w:space="0" w:color="auto"/>
      </w:divBdr>
    </w:div>
    <w:div w:id="1705060623">
      <w:bodyDiv w:val="1"/>
      <w:marLeft w:val="0"/>
      <w:marRight w:val="0"/>
      <w:marTop w:val="0"/>
      <w:marBottom w:val="0"/>
      <w:divBdr>
        <w:top w:val="none" w:sz="0" w:space="0" w:color="auto"/>
        <w:left w:val="none" w:sz="0" w:space="0" w:color="auto"/>
        <w:bottom w:val="none" w:sz="0" w:space="0" w:color="auto"/>
        <w:right w:val="none" w:sz="0" w:space="0" w:color="auto"/>
      </w:divBdr>
    </w:div>
    <w:div w:id="1706172571">
      <w:bodyDiv w:val="1"/>
      <w:marLeft w:val="0"/>
      <w:marRight w:val="0"/>
      <w:marTop w:val="0"/>
      <w:marBottom w:val="0"/>
      <w:divBdr>
        <w:top w:val="none" w:sz="0" w:space="0" w:color="auto"/>
        <w:left w:val="none" w:sz="0" w:space="0" w:color="auto"/>
        <w:bottom w:val="none" w:sz="0" w:space="0" w:color="auto"/>
        <w:right w:val="none" w:sz="0" w:space="0" w:color="auto"/>
      </w:divBdr>
    </w:div>
    <w:div w:id="1709448993">
      <w:bodyDiv w:val="1"/>
      <w:marLeft w:val="0"/>
      <w:marRight w:val="0"/>
      <w:marTop w:val="0"/>
      <w:marBottom w:val="0"/>
      <w:divBdr>
        <w:top w:val="none" w:sz="0" w:space="0" w:color="auto"/>
        <w:left w:val="none" w:sz="0" w:space="0" w:color="auto"/>
        <w:bottom w:val="none" w:sz="0" w:space="0" w:color="auto"/>
        <w:right w:val="none" w:sz="0" w:space="0" w:color="auto"/>
      </w:divBdr>
    </w:div>
    <w:div w:id="1709598014">
      <w:bodyDiv w:val="1"/>
      <w:marLeft w:val="0"/>
      <w:marRight w:val="0"/>
      <w:marTop w:val="0"/>
      <w:marBottom w:val="0"/>
      <w:divBdr>
        <w:top w:val="none" w:sz="0" w:space="0" w:color="auto"/>
        <w:left w:val="none" w:sz="0" w:space="0" w:color="auto"/>
        <w:bottom w:val="none" w:sz="0" w:space="0" w:color="auto"/>
        <w:right w:val="none" w:sz="0" w:space="0" w:color="auto"/>
      </w:divBdr>
    </w:div>
    <w:div w:id="1710257221">
      <w:bodyDiv w:val="1"/>
      <w:marLeft w:val="0"/>
      <w:marRight w:val="0"/>
      <w:marTop w:val="0"/>
      <w:marBottom w:val="0"/>
      <w:divBdr>
        <w:top w:val="none" w:sz="0" w:space="0" w:color="auto"/>
        <w:left w:val="none" w:sz="0" w:space="0" w:color="auto"/>
        <w:bottom w:val="none" w:sz="0" w:space="0" w:color="auto"/>
        <w:right w:val="none" w:sz="0" w:space="0" w:color="auto"/>
      </w:divBdr>
    </w:div>
    <w:div w:id="1713652072">
      <w:bodyDiv w:val="1"/>
      <w:marLeft w:val="0"/>
      <w:marRight w:val="0"/>
      <w:marTop w:val="0"/>
      <w:marBottom w:val="0"/>
      <w:divBdr>
        <w:top w:val="none" w:sz="0" w:space="0" w:color="auto"/>
        <w:left w:val="none" w:sz="0" w:space="0" w:color="auto"/>
        <w:bottom w:val="none" w:sz="0" w:space="0" w:color="auto"/>
        <w:right w:val="none" w:sz="0" w:space="0" w:color="auto"/>
      </w:divBdr>
    </w:div>
    <w:div w:id="1715891030">
      <w:bodyDiv w:val="1"/>
      <w:marLeft w:val="0"/>
      <w:marRight w:val="0"/>
      <w:marTop w:val="0"/>
      <w:marBottom w:val="0"/>
      <w:divBdr>
        <w:top w:val="none" w:sz="0" w:space="0" w:color="auto"/>
        <w:left w:val="none" w:sz="0" w:space="0" w:color="auto"/>
        <w:bottom w:val="none" w:sz="0" w:space="0" w:color="auto"/>
        <w:right w:val="none" w:sz="0" w:space="0" w:color="auto"/>
      </w:divBdr>
    </w:div>
    <w:div w:id="1720785767">
      <w:bodyDiv w:val="1"/>
      <w:marLeft w:val="0"/>
      <w:marRight w:val="0"/>
      <w:marTop w:val="0"/>
      <w:marBottom w:val="0"/>
      <w:divBdr>
        <w:top w:val="none" w:sz="0" w:space="0" w:color="auto"/>
        <w:left w:val="none" w:sz="0" w:space="0" w:color="auto"/>
        <w:bottom w:val="none" w:sz="0" w:space="0" w:color="auto"/>
        <w:right w:val="none" w:sz="0" w:space="0" w:color="auto"/>
      </w:divBdr>
    </w:div>
    <w:div w:id="1721319519">
      <w:bodyDiv w:val="1"/>
      <w:marLeft w:val="0"/>
      <w:marRight w:val="0"/>
      <w:marTop w:val="0"/>
      <w:marBottom w:val="0"/>
      <w:divBdr>
        <w:top w:val="none" w:sz="0" w:space="0" w:color="auto"/>
        <w:left w:val="none" w:sz="0" w:space="0" w:color="auto"/>
        <w:bottom w:val="none" w:sz="0" w:space="0" w:color="auto"/>
        <w:right w:val="none" w:sz="0" w:space="0" w:color="auto"/>
      </w:divBdr>
    </w:div>
    <w:div w:id="1724015252">
      <w:bodyDiv w:val="1"/>
      <w:marLeft w:val="0"/>
      <w:marRight w:val="0"/>
      <w:marTop w:val="0"/>
      <w:marBottom w:val="0"/>
      <w:divBdr>
        <w:top w:val="none" w:sz="0" w:space="0" w:color="auto"/>
        <w:left w:val="none" w:sz="0" w:space="0" w:color="auto"/>
        <w:bottom w:val="none" w:sz="0" w:space="0" w:color="auto"/>
        <w:right w:val="none" w:sz="0" w:space="0" w:color="auto"/>
      </w:divBdr>
    </w:div>
    <w:div w:id="1726757909">
      <w:bodyDiv w:val="1"/>
      <w:marLeft w:val="0"/>
      <w:marRight w:val="0"/>
      <w:marTop w:val="0"/>
      <w:marBottom w:val="0"/>
      <w:divBdr>
        <w:top w:val="none" w:sz="0" w:space="0" w:color="auto"/>
        <w:left w:val="none" w:sz="0" w:space="0" w:color="auto"/>
        <w:bottom w:val="none" w:sz="0" w:space="0" w:color="auto"/>
        <w:right w:val="none" w:sz="0" w:space="0" w:color="auto"/>
      </w:divBdr>
    </w:div>
    <w:div w:id="1729262682">
      <w:bodyDiv w:val="1"/>
      <w:marLeft w:val="0"/>
      <w:marRight w:val="0"/>
      <w:marTop w:val="0"/>
      <w:marBottom w:val="0"/>
      <w:divBdr>
        <w:top w:val="none" w:sz="0" w:space="0" w:color="auto"/>
        <w:left w:val="none" w:sz="0" w:space="0" w:color="auto"/>
        <w:bottom w:val="none" w:sz="0" w:space="0" w:color="auto"/>
        <w:right w:val="none" w:sz="0" w:space="0" w:color="auto"/>
      </w:divBdr>
    </w:div>
    <w:div w:id="1730150479">
      <w:bodyDiv w:val="1"/>
      <w:marLeft w:val="0"/>
      <w:marRight w:val="0"/>
      <w:marTop w:val="0"/>
      <w:marBottom w:val="0"/>
      <w:divBdr>
        <w:top w:val="none" w:sz="0" w:space="0" w:color="auto"/>
        <w:left w:val="none" w:sz="0" w:space="0" w:color="auto"/>
        <w:bottom w:val="none" w:sz="0" w:space="0" w:color="auto"/>
        <w:right w:val="none" w:sz="0" w:space="0" w:color="auto"/>
      </w:divBdr>
    </w:div>
    <w:div w:id="1730617008">
      <w:bodyDiv w:val="1"/>
      <w:marLeft w:val="0"/>
      <w:marRight w:val="0"/>
      <w:marTop w:val="0"/>
      <w:marBottom w:val="0"/>
      <w:divBdr>
        <w:top w:val="none" w:sz="0" w:space="0" w:color="auto"/>
        <w:left w:val="none" w:sz="0" w:space="0" w:color="auto"/>
        <w:bottom w:val="none" w:sz="0" w:space="0" w:color="auto"/>
        <w:right w:val="none" w:sz="0" w:space="0" w:color="auto"/>
      </w:divBdr>
    </w:div>
    <w:div w:id="1732575604">
      <w:bodyDiv w:val="1"/>
      <w:marLeft w:val="0"/>
      <w:marRight w:val="0"/>
      <w:marTop w:val="0"/>
      <w:marBottom w:val="0"/>
      <w:divBdr>
        <w:top w:val="none" w:sz="0" w:space="0" w:color="auto"/>
        <w:left w:val="none" w:sz="0" w:space="0" w:color="auto"/>
        <w:bottom w:val="none" w:sz="0" w:space="0" w:color="auto"/>
        <w:right w:val="none" w:sz="0" w:space="0" w:color="auto"/>
      </w:divBdr>
    </w:div>
    <w:div w:id="1733774390">
      <w:bodyDiv w:val="1"/>
      <w:marLeft w:val="0"/>
      <w:marRight w:val="0"/>
      <w:marTop w:val="0"/>
      <w:marBottom w:val="0"/>
      <w:divBdr>
        <w:top w:val="none" w:sz="0" w:space="0" w:color="auto"/>
        <w:left w:val="none" w:sz="0" w:space="0" w:color="auto"/>
        <w:bottom w:val="none" w:sz="0" w:space="0" w:color="auto"/>
        <w:right w:val="none" w:sz="0" w:space="0" w:color="auto"/>
      </w:divBdr>
    </w:div>
    <w:div w:id="1735353226">
      <w:bodyDiv w:val="1"/>
      <w:marLeft w:val="0"/>
      <w:marRight w:val="0"/>
      <w:marTop w:val="0"/>
      <w:marBottom w:val="0"/>
      <w:divBdr>
        <w:top w:val="none" w:sz="0" w:space="0" w:color="auto"/>
        <w:left w:val="none" w:sz="0" w:space="0" w:color="auto"/>
        <w:bottom w:val="none" w:sz="0" w:space="0" w:color="auto"/>
        <w:right w:val="none" w:sz="0" w:space="0" w:color="auto"/>
      </w:divBdr>
    </w:div>
    <w:div w:id="1735659162">
      <w:bodyDiv w:val="1"/>
      <w:marLeft w:val="0"/>
      <w:marRight w:val="0"/>
      <w:marTop w:val="0"/>
      <w:marBottom w:val="0"/>
      <w:divBdr>
        <w:top w:val="none" w:sz="0" w:space="0" w:color="auto"/>
        <w:left w:val="none" w:sz="0" w:space="0" w:color="auto"/>
        <w:bottom w:val="none" w:sz="0" w:space="0" w:color="auto"/>
        <w:right w:val="none" w:sz="0" w:space="0" w:color="auto"/>
      </w:divBdr>
    </w:div>
    <w:div w:id="1736008046">
      <w:bodyDiv w:val="1"/>
      <w:marLeft w:val="0"/>
      <w:marRight w:val="0"/>
      <w:marTop w:val="0"/>
      <w:marBottom w:val="0"/>
      <w:divBdr>
        <w:top w:val="none" w:sz="0" w:space="0" w:color="auto"/>
        <w:left w:val="none" w:sz="0" w:space="0" w:color="auto"/>
        <w:bottom w:val="none" w:sz="0" w:space="0" w:color="auto"/>
        <w:right w:val="none" w:sz="0" w:space="0" w:color="auto"/>
      </w:divBdr>
    </w:div>
    <w:div w:id="1736395289">
      <w:bodyDiv w:val="1"/>
      <w:marLeft w:val="0"/>
      <w:marRight w:val="0"/>
      <w:marTop w:val="0"/>
      <w:marBottom w:val="0"/>
      <w:divBdr>
        <w:top w:val="none" w:sz="0" w:space="0" w:color="auto"/>
        <w:left w:val="none" w:sz="0" w:space="0" w:color="auto"/>
        <w:bottom w:val="none" w:sz="0" w:space="0" w:color="auto"/>
        <w:right w:val="none" w:sz="0" w:space="0" w:color="auto"/>
      </w:divBdr>
    </w:div>
    <w:div w:id="1736782231">
      <w:bodyDiv w:val="1"/>
      <w:marLeft w:val="0"/>
      <w:marRight w:val="0"/>
      <w:marTop w:val="0"/>
      <w:marBottom w:val="0"/>
      <w:divBdr>
        <w:top w:val="none" w:sz="0" w:space="0" w:color="auto"/>
        <w:left w:val="none" w:sz="0" w:space="0" w:color="auto"/>
        <w:bottom w:val="none" w:sz="0" w:space="0" w:color="auto"/>
        <w:right w:val="none" w:sz="0" w:space="0" w:color="auto"/>
      </w:divBdr>
    </w:div>
    <w:div w:id="1737320201">
      <w:bodyDiv w:val="1"/>
      <w:marLeft w:val="0"/>
      <w:marRight w:val="0"/>
      <w:marTop w:val="0"/>
      <w:marBottom w:val="0"/>
      <w:divBdr>
        <w:top w:val="none" w:sz="0" w:space="0" w:color="auto"/>
        <w:left w:val="none" w:sz="0" w:space="0" w:color="auto"/>
        <w:bottom w:val="none" w:sz="0" w:space="0" w:color="auto"/>
        <w:right w:val="none" w:sz="0" w:space="0" w:color="auto"/>
      </w:divBdr>
    </w:div>
    <w:div w:id="1737514636">
      <w:bodyDiv w:val="1"/>
      <w:marLeft w:val="0"/>
      <w:marRight w:val="0"/>
      <w:marTop w:val="0"/>
      <w:marBottom w:val="0"/>
      <w:divBdr>
        <w:top w:val="none" w:sz="0" w:space="0" w:color="auto"/>
        <w:left w:val="none" w:sz="0" w:space="0" w:color="auto"/>
        <w:bottom w:val="none" w:sz="0" w:space="0" w:color="auto"/>
        <w:right w:val="none" w:sz="0" w:space="0" w:color="auto"/>
      </w:divBdr>
    </w:div>
    <w:div w:id="1737899440">
      <w:bodyDiv w:val="1"/>
      <w:marLeft w:val="0"/>
      <w:marRight w:val="0"/>
      <w:marTop w:val="0"/>
      <w:marBottom w:val="0"/>
      <w:divBdr>
        <w:top w:val="none" w:sz="0" w:space="0" w:color="auto"/>
        <w:left w:val="none" w:sz="0" w:space="0" w:color="auto"/>
        <w:bottom w:val="none" w:sz="0" w:space="0" w:color="auto"/>
        <w:right w:val="none" w:sz="0" w:space="0" w:color="auto"/>
      </w:divBdr>
    </w:div>
    <w:div w:id="1738891715">
      <w:bodyDiv w:val="1"/>
      <w:marLeft w:val="0"/>
      <w:marRight w:val="0"/>
      <w:marTop w:val="0"/>
      <w:marBottom w:val="0"/>
      <w:divBdr>
        <w:top w:val="none" w:sz="0" w:space="0" w:color="auto"/>
        <w:left w:val="none" w:sz="0" w:space="0" w:color="auto"/>
        <w:bottom w:val="none" w:sz="0" w:space="0" w:color="auto"/>
        <w:right w:val="none" w:sz="0" w:space="0" w:color="auto"/>
      </w:divBdr>
    </w:div>
    <w:div w:id="1739940702">
      <w:bodyDiv w:val="1"/>
      <w:marLeft w:val="0"/>
      <w:marRight w:val="0"/>
      <w:marTop w:val="0"/>
      <w:marBottom w:val="0"/>
      <w:divBdr>
        <w:top w:val="none" w:sz="0" w:space="0" w:color="auto"/>
        <w:left w:val="none" w:sz="0" w:space="0" w:color="auto"/>
        <w:bottom w:val="none" w:sz="0" w:space="0" w:color="auto"/>
        <w:right w:val="none" w:sz="0" w:space="0" w:color="auto"/>
      </w:divBdr>
    </w:div>
    <w:div w:id="1741365699">
      <w:bodyDiv w:val="1"/>
      <w:marLeft w:val="0"/>
      <w:marRight w:val="0"/>
      <w:marTop w:val="0"/>
      <w:marBottom w:val="0"/>
      <w:divBdr>
        <w:top w:val="none" w:sz="0" w:space="0" w:color="auto"/>
        <w:left w:val="none" w:sz="0" w:space="0" w:color="auto"/>
        <w:bottom w:val="none" w:sz="0" w:space="0" w:color="auto"/>
        <w:right w:val="none" w:sz="0" w:space="0" w:color="auto"/>
      </w:divBdr>
    </w:div>
    <w:div w:id="1743024663">
      <w:bodyDiv w:val="1"/>
      <w:marLeft w:val="0"/>
      <w:marRight w:val="0"/>
      <w:marTop w:val="0"/>
      <w:marBottom w:val="0"/>
      <w:divBdr>
        <w:top w:val="none" w:sz="0" w:space="0" w:color="auto"/>
        <w:left w:val="none" w:sz="0" w:space="0" w:color="auto"/>
        <w:bottom w:val="none" w:sz="0" w:space="0" w:color="auto"/>
        <w:right w:val="none" w:sz="0" w:space="0" w:color="auto"/>
      </w:divBdr>
    </w:div>
    <w:div w:id="1744061198">
      <w:bodyDiv w:val="1"/>
      <w:marLeft w:val="0"/>
      <w:marRight w:val="0"/>
      <w:marTop w:val="0"/>
      <w:marBottom w:val="0"/>
      <w:divBdr>
        <w:top w:val="none" w:sz="0" w:space="0" w:color="auto"/>
        <w:left w:val="none" w:sz="0" w:space="0" w:color="auto"/>
        <w:bottom w:val="none" w:sz="0" w:space="0" w:color="auto"/>
        <w:right w:val="none" w:sz="0" w:space="0" w:color="auto"/>
      </w:divBdr>
    </w:div>
    <w:div w:id="1754665360">
      <w:bodyDiv w:val="1"/>
      <w:marLeft w:val="0"/>
      <w:marRight w:val="0"/>
      <w:marTop w:val="0"/>
      <w:marBottom w:val="0"/>
      <w:divBdr>
        <w:top w:val="none" w:sz="0" w:space="0" w:color="auto"/>
        <w:left w:val="none" w:sz="0" w:space="0" w:color="auto"/>
        <w:bottom w:val="none" w:sz="0" w:space="0" w:color="auto"/>
        <w:right w:val="none" w:sz="0" w:space="0" w:color="auto"/>
      </w:divBdr>
    </w:div>
    <w:div w:id="1755011363">
      <w:bodyDiv w:val="1"/>
      <w:marLeft w:val="0"/>
      <w:marRight w:val="0"/>
      <w:marTop w:val="0"/>
      <w:marBottom w:val="0"/>
      <w:divBdr>
        <w:top w:val="none" w:sz="0" w:space="0" w:color="auto"/>
        <w:left w:val="none" w:sz="0" w:space="0" w:color="auto"/>
        <w:bottom w:val="none" w:sz="0" w:space="0" w:color="auto"/>
        <w:right w:val="none" w:sz="0" w:space="0" w:color="auto"/>
      </w:divBdr>
    </w:div>
    <w:div w:id="1756898812">
      <w:bodyDiv w:val="1"/>
      <w:marLeft w:val="0"/>
      <w:marRight w:val="0"/>
      <w:marTop w:val="0"/>
      <w:marBottom w:val="0"/>
      <w:divBdr>
        <w:top w:val="none" w:sz="0" w:space="0" w:color="auto"/>
        <w:left w:val="none" w:sz="0" w:space="0" w:color="auto"/>
        <w:bottom w:val="none" w:sz="0" w:space="0" w:color="auto"/>
        <w:right w:val="none" w:sz="0" w:space="0" w:color="auto"/>
      </w:divBdr>
    </w:div>
    <w:div w:id="1757243596">
      <w:bodyDiv w:val="1"/>
      <w:marLeft w:val="0"/>
      <w:marRight w:val="0"/>
      <w:marTop w:val="0"/>
      <w:marBottom w:val="0"/>
      <w:divBdr>
        <w:top w:val="none" w:sz="0" w:space="0" w:color="auto"/>
        <w:left w:val="none" w:sz="0" w:space="0" w:color="auto"/>
        <w:bottom w:val="none" w:sz="0" w:space="0" w:color="auto"/>
        <w:right w:val="none" w:sz="0" w:space="0" w:color="auto"/>
      </w:divBdr>
    </w:div>
    <w:div w:id="1757287704">
      <w:bodyDiv w:val="1"/>
      <w:marLeft w:val="0"/>
      <w:marRight w:val="0"/>
      <w:marTop w:val="0"/>
      <w:marBottom w:val="0"/>
      <w:divBdr>
        <w:top w:val="none" w:sz="0" w:space="0" w:color="auto"/>
        <w:left w:val="none" w:sz="0" w:space="0" w:color="auto"/>
        <w:bottom w:val="none" w:sz="0" w:space="0" w:color="auto"/>
        <w:right w:val="none" w:sz="0" w:space="0" w:color="auto"/>
      </w:divBdr>
    </w:div>
    <w:div w:id="1760906286">
      <w:bodyDiv w:val="1"/>
      <w:marLeft w:val="0"/>
      <w:marRight w:val="0"/>
      <w:marTop w:val="0"/>
      <w:marBottom w:val="0"/>
      <w:divBdr>
        <w:top w:val="none" w:sz="0" w:space="0" w:color="auto"/>
        <w:left w:val="none" w:sz="0" w:space="0" w:color="auto"/>
        <w:bottom w:val="none" w:sz="0" w:space="0" w:color="auto"/>
        <w:right w:val="none" w:sz="0" w:space="0" w:color="auto"/>
      </w:divBdr>
    </w:div>
    <w:div w:id="1762678416">
      <w:bodyDiv w:val="1"/>
      <w:marLeft w:val="0"/>
      <w:marRight w:val="0"/>
      <w:marTop w:val="0"/>
      <w:marBottom w:val="0"/>
      <w:divBdr>
        <w:top w:val="none" w:sz="0" w:space="0" w:color="auto"/>
        <w:left w:val="none" w:sz="0" w:space="0" w:color="auto"/>
        <w:bottom w:val="none" w:sz="0" w:space="0" w:color="auto"/>
        <w:right w:val="none" w:sz="0" w:space="0" w:color="auto"/>
      </w:divBdr>
    </w:div>
    <w:div w:id="1762949564">
      <w:bodyDiv w:val="1"/>
      <w:marLeft w:val="0"/>
      <w:marRight w:val="0"/>
      <w:marTop w:val="0"/>
      <w:marBottom w:val="0"/>
      <w:divBdr>
        <w:top w:val="none" w:sz="0" w:space="0" w:color="auto"/>
        <w:left w:val="none" w:sz="0" w:space="0" w:color="auto"/>
        <w:bottom w:val="none" w:sz="0" w:space="0" w:color="auto"/>
        <w:right w:val="none" w:sz="0" w:space="0" w:color="auto"/>
      </w:divBdr>
    </w:div>
    <w:div w:id="1763062249">
      <w:bodyDiv w:val="1"/>
      <w:marLeft w:val="0"/>
      <w:marRight w:val="0"/>
      <w:marTop w:val="0"/>
      <w:marBottom w:val="0"/>
      <w:divBdr>
        <w:top w:val="none" w:sz="0" w:space="0" w:color="auto"/>
        <w:left w:val="none" w:sz="0" w:space="0" w:color="auto"/>
        <w:bottom w:val="none" w:sz="0" w:space="0" w:color="auto"/>
        <w:right w:val="none" w:sz="0" w:space="0" w:color="auto"/>
      </w:divBdr>
    </w:div>
    <w:div w:id="1763530784">
      <w:bodyDiv w:val="1"/>
      <w:marLeft w:val="0"/>
      <w:marRight w:val="0"/>
      <w:marTop w:val="0"/>
      <w:marBottom w:val="0"/>
      <w:divBdr>
        <w:top w:val="none" w:sz="0" w:space="0" w:color="auto"/>
        <w:left w:val="none" w:sz="0" w:space="0" w:color="auto"/>
        <w:bottom w:val="none" w:sz="0" w:space="0" w:color="auto"/>
        <w:right w:val="none" w:sz="0" w:space="0" w:color="auto"/>
      </w:divBdr>
    </w:div>
    <w:div w:id="1764913342">
      <w:bodyDiv w:val="1"/>
      <w:marLeft w:val="0"/>
      <w:marRight w:val="0"/>
      <w:marTop w:val="0"/>
      <w:marBottom w:val="0"/>
      <w:divBdr>
        <w:top w:val="none" w:sz="0" w:space="0" w:color="auto"/>
        <w:left w:val="none" w:sz="0" w:space="0" w:color="auto"/>
        <w:bottom w:val="none" w:sz="0" w:space="0" w:color="auto"/>
        <w:right w:val="none" w:sz="0" w:space="0" w:color="auto"/>
      </w:divBdr>
    </w:div>
    <w:div w:id="1766656219">
      <w:bodyDiv w:val="1"/>
      <w:marLeft w:val="0"/>
      <w:marRight w:val="0"/>
      <w:marTop w:val="0"/>
      <w:marBottom w:val="0"/>
      <w:divBdr>
        <w:top w:val="none" w:sz="0" w:space="0" w:color="auto"/>
        <w:left w:val="none" w:sz="0" w:space="0" w:color="auto"/>
        <w:bottom w:val="none" w:sz="0" w:space="0" w:color="auto"/>
        <w:right w:val="none" w:sz="0" w:space="0" w:color="auto"/>
      </w:divBdr>
    </w:div>
    <w:div w:id="1775788050">
      <w:bodyDiv w:val="1"/>
      <w:marLeft w:val="0"/>
      <w:marRight w:val="0"/>
      <w:marTop w:val="0"/>
      <w:marBottom w:val="0"/>
      <w:divBdr>
        <w:top w:val="none" w:sz="0" w:space="0" w:color="auto"/>
        <w:left w:val="none" w:sz="0" w:space="0" w:color="auto"/>
        <w:bottom w:val="none" w:sz="0" w:space="0" w:color="auto"/>
        <w:right w:val="none" w:sz="0" w:space="0" w:color="auto"/>
      </w:divBdr>
    </w:div>
    <w:div w:id="1783263003">
      <w:bodyDiv w:val="1"/>
      <w:marLeft w:val="0"/>
      <w:marRight w:val="0"/>
      <w:marTop w:val="0"/>
      <w:marBottom w:val="0"/>
      <w:divBdr>
        <w:top w:val="none" w:sz="0" w:space="0" w:color="auto"/>
        <w:left w:val="none" w:sz="0" w:space="0" w:color="auto"/>
        <w:bottom w:val="none" w:sz="0" w:space="0" w:color="auto"/>
        <w:right w:val="none" w:sz="0" w:space="0" w:color="auto"/>
      </w:divBdr>
    </w:div>
    <w:div w:id="1783918691">
      <w:bodyDiv w:val="1"/>
      <w:marLeft w:val="0"/>
      <w:marRight w:val="0"/>
      <w:marTop w:val="0"/>
      <w:marBottom w:val="0"/>
      <w:divBdr>
        <w:top w:val="none" w:sz="0" w:space="0" w:color="auto"/>
        <w:left w:val="none" w:sz="0" w:space="0" w:color="auto"/>
        <w:bottom w:val="none" w:sz="0" w:space="0" w:color="auto"/>
        <w:right w:val="none" w:sz="0" w:space="0" w:color="auto"/>
      </w:divBdr>
    </w:div>
    <w:div w:id="1787384289">
      <w:bodyDiv w:val="1"/>
      <w:marLeft w:val="0"/>
      <w:marRight w:val="0"/>
      <w:marTop w:val="0"/>
      <w:marBottom w:val="0"/>
      <w:divBdr>
        <w:top w:val="none" w:sz="0" w:space="0" w:color="auto"/>
        <w:left w:val="none" w:sz="0" w:space="0" w:color="auto"/>
        <w:bottom w:val="none" w:sz="0" w:space="0" w:color="auto"/>
        <w:right w:val="none" w:sz="0" w:space="0" w:color="auto"/>
      </w:divBdr>
    </w:div>
    <w:div w:id="1791388184">
      <w:bodyDiv w:val="1"/>
      <w:marLeft w:val="0"/>
      <w:marRight w:val="0"/>
      <w:marTop w:val="0"/>
      <w:marBottom w:val="0"/>
      <w:divBdr>
        <w:top w:val="none" w:sz="0" w:space="0" w:color="auto"/>
        <w:left w:val="none" w:sz="0" w:space="0" w:color="auto"/>
        <w:bottom w:val="none" w:sz="0" w:space="0" w:color="auto"/>
        <w:right w:val="none" w:sz="0" w:space="0" w:color="auto"/>
      </w:divBdr>
    </w:div>
    <w:div w:id="1791899269">
      <w:bodyDiv w:val="1"/>
      <w:marLeft w:val="0"/>
      <w:marRight w:val="0"/>
      <w:marTop w:val="0"/>
      <w:marBottom w:val="0"/>
      <w:divBdr>
        <w:top w:val="none" w:sz="0" w:space="0" w:color="auto"/>
        <w:left w:val="none" w:sz="0" w:space="0" w:color="auto"/>
        <w:bottom w:val="none" w:sz="0" w:space="0" w:color="auto"/>
        <w:right w:val="none" w:sz="0" w:space="0" w:color="auto"/>
      </w:divBdr>
    </w:div>
    <w:div w:id="1792238735">
      <w:bodyDiv w:val="1"/>
      <w:marLeft w:val="0"/>
      <w:marRight w:val="0"/>
      <w:marTop w:val="0"/>
      <w:marBottom w:val="0"/>
      <w:divBdr>
        <w:top w:val="none" w:sz="0" w:space="0" w:color="auto"/>
        <w:left w:val="none" w:sz="0" w:space="0" w:color="auto"/>
        <w:bottom w:val="none" w:sz="0" w:space="0" w:color="auto"/>
        <w:right w:val="none" w:sz="0" w:space="0" w:color="auto"/>
      </w:divBdr>
    </w:div>
    <w:div w:id="1793741957">
      <w:bodyDiv w:val="1"/>
      <w:marLeft w:val="0"/>
      <w:marRight w:val="0"/>
      <w:marTop w:val="0"/>
      <w:marBottom w:val="0"/>
      <w:divBdr>
        <w:top w:val="none" w:sz="0" w:space="0" w:color="auto"/>
        <w:left w:val="none" w:sz="0" w:space="0" w:color="auto"/>
        <w:bottom w:val="none" w:sz="0" w:space="0" w:color="auto"/>
        <w:right w:val="none" w:sz="0" w:space="0" w:color="auto"/>
      </w:divBdr>
    </w:div>
    <w:div w:id="1794245574">
      <w:bodyDiv w:val="1"/>
      <w:marLeft w:val="0"/>
      <w:marRight w:val="0"/>
      <w:marTop w:val="0"/>
      <w:marBottom w:val="0"/>
      <w:divBdr>
        <w:top w:val="none" w:sz="0" w:space="0" w:color="auto"/>
        <w:left w:val="none" w:sz="0" w:space="0" w:color="auto"/>
        <w:bottom w:val="none" w:sz="0" w:space="0" w:color="auto"/>
        <w:right w:val="none" w:sz="0" w:space="0" w:color="auto"/>
      </w:divBdr>
    </w:div>
    <w:div w:id="1795632717">
      <w:bodyDiv w:val="1"/>
      <w:marLeft w:val="0"/>
      <w:marRight w:val="0"/>
      <w:marTop w:val="0"/>
      <w:marBottom w:val="0"/>
      <w:divBdr>
        <w:top w:val="none" w:sz="0" w:space="0" w:color="auto"/>
        <w:left w:val="none" w:sz="0" w:space="0" w:color="auto"/>
        <w:bottom w:val="none" w:sz="0" w:space="0" w:color="auto"/>
        <w:right w:val="none" w:sz="0" w:space="0" w:color="auto"/>
      </w:divBdr>
    </w:div>
    <w:div w:id="1796096441">
      <w:bodyDiv w:val="1"/>
      <w:marLeft w:val="0"/>
      <w:marRight w:val="0"/>
      <w:marTop w:val="0"/>
      <w:marBottom w:val="0"/>
      <w:divBdr>
        <w:top w:val="none" w:sz="0" w:space="0" w:color="auto"/>
        <w:left w:val="none" w:sz="0" w:space="0" w:color="auto"/>
        <w:bottom w:val="none" w:sz="0" w:space="0" w:color="auto"/>
        <w:right w:val="none" w:sz="0" w:space="0" w:color="auto"/>
      </w:divBdr>
    </w:div>
    <w:div w:id="1797404642">
      <w:bodyDiv w:val="1"/>
      <w:marLeft w:val="0"/>
      <w:marRight w:val="0"/>
      <w:marTop w:val="0"/>
      <w:marBottom w:val="0"/>
      <w:divBdr>
        <w:top w:val="none" w:sz="0" w:space="0" w:color="auto"/>
        <w:left w:val="none" w:sz="0" w:space="0" w:color="auto"/>
        <w:bottom w:val="none" w:sz="0" w:space="0" w:color="auto"/>
        <w:right w:val="none" w:sz="0" w:space="0" w:color="auto"/>
      </w:divBdr>
    </w:div>
    <w:div w:id="1798570055">
      <w:bodyDiv w:val="1"/>
      <w:marLeft w:val="0"/>
      <w:marRight w:val="0"/>
      <w:marTop w:val="0"/>
      <w:marBottom w:val="0"/>
      <w:divBdr>
        <w:top w:val="none" w:sz="0" w:space="0" w:color="auto"/>
        <w:left w:val="none" w:sz="0" w:space="0" w:color="auto"/>
        <w:bottom w:val="none" w:sz="0" w:space="0" w:color="auto"/>
        <w:right w:val="none" w:sz="0" w:space="0" w:color="auto"/>
      </w:divBdr>
    </w:div>
    <w:div w:id="1800562640">
      <w:bodyDiv w:val="1"/>
      <w:marLeft w:val="0"/>
      <w:marRight w:val="0"/>
      <w:marTop w:val="0"/>
      <w:marBottom w:val="0"/>
      <w:divBdr>
        <w:top w:val="none" w:sz="0" w:space="0" w:color="auto"/>
        <w:left w:val="none" w:sz="0" w:space="0" w:color="auto"/>
        <w:bottom w:val="none" w:sz="0" w:space="0" w:color="auto"/>
        <w:right w:val="none" w:sz="0" w:space="0" w:color="auto"/>
      </w:divBdr>
    </w:div>
    <w:div w:id="1801999566">
      <w:bodyDiv w:val="1"/>
      <w:marLeft w:val="0"/>
      <w:marRight w:val="0"/>
      <w:marTop w:val="0"/>
      <w:marBottom w:val="0"/>
      <w:divBdr>
        <w:top w:val="none" w:sz="0" w:space="0" w:color="auto"/>
        <w:left w:val="none" w:sz="0" w:space="0" w:color="auto"/>
        <w:bottom w:val="none" w:sz="0" w:space="0" w:color="auto"/>
        <w:right w:val="none" w:sz="0" w:space="0" w:color="auto"/>
      </w:divBdr>
    </w:div>
    <w:div w:id="1802074623">
      <w:bodyDiv w:val="1"/>
      <w:marLeft w:val="0"/>
      <w:marRight w:val="0"/>
      <w:marTop w:val="0"/>
      <w:marBottom w:val="0"/>
      <w:divBdr>
        <w:top w:val="none" w:sz="0" w:space="0" w:color="auto"/>
        <w:left w:val="none" w:sz="0" w:space="0" w:color="auto"/>
        <w:bottom w:val="none" w:sz="0" w:space="0" w:color="auto"/>
        <w:right w:val="none" w:sz="0" w:space="0" w:color="auto"/>
      </w:divBdr>
    </w:div>
    <w:div w:id="1805153196">
      <w:bodyDiv w:val="1"/>
      <w:marLeft w:val="0"/>
      <w:marRight w:val="0"/>
      <w:marTop w:val="0"/>
      <w:marBottom w:val="0"/>
      <w:divBdr>
        <w:top w:val="none" w:sz="0" w:space="0" w:color="auto"/>
        <w:left w:val="none" w:sz="0" w:space="0" w:color="auto"/>
        <w:bottom w:val="none" w:sz="0" w:space="0" w:color="auto"/>
        <w:right w:val="none" w:sz="0" w:space="0" w:color="auto"/>
      </w:divBdr>
    </w:div>
    <w:div w:id="1805388707">
      <w:bodyDiv w:val="1"/>
      <w:marLeft w:val="0"/>
      <w:marRight w:val="0"/>
      <w:marTop w:val="0"/>
      <w:marBottom w:val="0"/>
      <w:divBdr>
        <w:top w:val="none" w:sz="0" w:space="0" w:color="auto"/>
        <w:left w:val="none" w:sz="0" w:space="0" w:color="auto"/>
        <w:bottom w:val="none" w:sz="0" w:space="0" w:color="auto"/>
        <w:right w:val="none" w:sz="0" w:space="0" w:color="auto"/>
      </w:divBdr>
    </w:div>
    <w:div w:id="1810828163">
      <w:bodyDiv w:val="1"/>
      <w:marLeft w:val="0"/>
      <w:marRight w:val="0"/>
      <w:marTop w:val="0"/>
      <w:marBottom w:val="0"/>
      <w:divBdr>
        <w:top w:val="none" w:sz="0" w:space="0" w:color="auto"/>
        <w:left w:val="none" w:sz="0" w:space="0" w:color="auto"/>
        <w:bottom w:val="none" w:sz="0" w:space="0" w:color="auto"/>
        <w:right w:val="none" w:sz="0" w:space="0" w:color="auto"/>
      </w:divBdr>
    </w:div>
    <w:div w:id="1814062677">
      <w:bodyDiv w:val="1"/>
      <w:marLeft w:val="0"/>
      <w:marRight w:val="0"/>
      <w:marTop w:val="0"/>
      <w:marBottom w:val="0"/>
      <w:divBdr>
        <w:top w:val="none" w:sz="0" w:space="0" w:color="auto"/>
        <w:left w:val="none" w:sz="0" w:space="0" w:color="auto"/>
        <w:bottom w:val="none" w:sz="0" w:space="0" w:color="auto"/>
        <w:right w:val="none" w:sz="0" w:space="0" w:color="auto"/>
      </w:divBdr>
    </w:div>
    <w:div w:id="1816797152">
      <w:bodyDiv w:val="1"/>
      <w:marLeft w:val="0"/>
      <w:marRight w:val="0"/>
      <w:marTop w:val="0"/>
      <w:marBottom w:val="0"/>
      <w:divBdr>
        <w:top w:val="none" w:sz="0" w:space="0" w:color="auto"/>
        <w:left w:val="none" w:sz="0" w:space="0" w:color="auto"/>
        <w:bottom w:val="none" w:sz="0" w:space="0" w:color="auto"/>
        <w:right w:val="none" w:sz="0" w:space="0" w:color="auto"/>
      </w:divBdr>
    </w:div>
    <w:div w:id="1817455907">
      <w:bodyDiv w:val="1"/>
      <w:marLeft w:val="0"/>
      <w:marRight w:val="0"/>
      <w:marTop w:val="0"/>
      <w:marBottom w:val="0"/>
      <w:divBdr>
        <w:top w:val="none" w:sz="0" w:space="0" w:color="auto"/>
        <w:left w:val="none" w:sz="0" w:space="0" w:color="auto"/>
        <w:bottom w:val="none" w:sz="0" w:space="0" w:color="auto"/>
        <w:right w:val="none" w:sz="0" w:space="0" w:color="auto"/>
      </w:divBdr>
    </w:div>
    <w:div w:id="1824200062">
      <w:bodyDiv w:val="1"/>
      <w:marLeft w:val="0"/>
      <w:marRight w:val="0"/>
      <w:marTop w:val="0"/>
      <w:marBottom w:val="0"/>
      <w:divBdr>
        <w:top w:val="none" w:sz="0" w:space="0" w:color="auto"/>
        <w:left w:val="none" w:sz="0" w:space="0" w:color="auto"/>
        <w:bottom w:val="none" w:sz="0" w:space="0" w:color="auto"/>
        <w:right w:val="none" w:sz="0" w:space="0" w:color="auto"/>
      </w:divBdr>
    </w:div>
    <w:div w:id="1827211096">
      <w:bodyDiv w:val="1"/>
      <w:marLeft w:val="0"/>
      <w:marRight w:val="0"/>
      <w:marTop w:val="0"/>
      <w:marBottom w:val="0"/>
      <w:divBdr>
        <w:top w:val="none" w:sz="0" w:space="0" w:color="auto"/>
        <w:left w:val="none" w:sz="0" w:space="0" w:color="auto"/>
        <w:bottom w:val="none" w:sz="0" w:space="0" w:color="auto"/>
        <w:right w:val="none" w:sz="0" w:space="0" w:color="auto"/>
      </w:divBdr>
    </w:div>
    <w:div w:id="1828281017">
      <w:bodyDiv w:val="1"/>
      <w:marLeft w:val="0"/>
      <w:marRight w:val="0"/>
      <w:marTop w:val="0"/>
      <w:marBottom w:val="0"/>
      <w:divBdr>
        <w:top w:val="none" w:sz="0" w:space="0" w:color="auto"/>
        <w:left w:val="none" w:sz="0" w:space="0" w:color="auto"/>
        <w:bottom w:val="none" w:sz="0" w:space="0" w:color="auto"/>
        <w:right w:val="none" w:sz="0" w:space="0" w:color="auto"/>
      </w:divBdr>
    </w:div>
    <w:div w:id="1831022844">
      <w:bodyDiv w:val="1"/>
      <w:marLeft w:val="0"/>
      <w:marRight w:val="0"/>
      <w:marTop w:val="0"/>
      <w:marBottom w:val="0"/>
      <w:divBdr>
        <w:top w:val="none" w:sz="0" w:space="0" w:color="auto"/>
        <w:left w:val="none" w:sz="0" w:space="0" w:color="auto"/>
        <w:bottom w:val="none" w:sz="0" w:space="0" w:color="auto"/>
        <w:right w:val="none" w:sz="0" w:space="0" w:color="auto"/>
      </w:divBdr>
    </w:div>
    <w:div w:id="1833253198">
      <w:bodyDiv w:val="1"/>
      <w:marLeft w:val="0"/>
      <w:marRight w:val="0"/>
      <w:marTop w:val="0"/>
      <w:marBottom w:val="0"/>
      <w:divBdr>
        <w:top w:val="none" w:sz="0" w:space="0" w:color="auto"/>
        <w:left w:val="none" w:sz="0" w:space="0" w:color="auto"/>
        <w:bottom w:val="none" w:sz="0" w:space="0" w:color="auto"/>
        <w:right w:val="none" w:sz="0" w:space="0" w:color="auto"/>
      </w:divBdr>
    </w:div>
    <w:div w:id="1834757547">
      <w:bodyDiv w:val="1"/>
      <w:marLeft w:val="0"/>
      <w:marRight w:val="0"/>
      <w:marTop w:val="0"/>
      <w:marBottom w:val="0"/>
      <w:divBdr>
        <w:top w:val="none" w:sz="0" w:space="0" w:color="auto"/>
        <w:left w:val="none" w:sz="0" w:space="0" w:color="auto"/>
        <w:bottom w:val="none" w:sz="0" w:space="0" w:color="auto"/>
        <w:right w:val="none" w:sz="0" w:space="0" w:color="auto"/>
      </w:divBdr>
    </w:div>
    <w:div w:id="1843011664">
      <w:bodyDiv w:val="1"/>
      <w:marLeft w:val="0"/>
      <w:marRight w:val="0"/>
      <w:marTop w:val="0"/>
      <w:marBottom w:val="0"/>
      <w:divBdr>
        <w:top w:val="none" w:sz="0" w:space="0" w:color="auto"/>
        <w:left w:val="none" w:sz="0" w:space="0" w:color="auto"/>
        <w:bottom w:val="none" w:sz="0" w:space="0" w:color="auto"/>
        <w:right w:val="none" w:sz="0" w:space="0" w:color="auto"/>
      </w:divBdr>
    </w:div>
    <w:div w:id="1843548419">
      <w:bodyDiv w:val="1"/>
      <w:marLeft w:val="0"/>
      <w:marRight w:val="0"/>
      <w:marTop w:val="0"/>
      <w:marBottom w:val="0"/>
      <w:divBdr>
        <w:top w:val="none" w:sz="0" w:space="0" w:color="auto"/>
        <w:left w:val="none" w:sz="0" w:space="0" w:color="auto"/>
        <w:bottom w:val="none" w:sz="0" w:space="0" w:color="auto"/>
        <w:right w:val="none" w:sz="0" w:space="0" w:color="auto"/>
      </w:divBdr>
    </w:div>
    <w:div w:id="1845243413">
      <w:bodyDiv w:val="1"/>
      <w:marLeft w:val="0"/>
      <w:marRight w:val="0"/>
      <w:marTop w:val="0"/>
      <w:marBottom w:val="0"/>
      <w:divBdr>
        <w:top w:val="none" w:sz="0" w:space="0" w:color="auto"/>
        <w:left w:val="none" w:sz="0" w:space="0" w:color="auto"/>
        <w:bottom w:val="none" w:sz="0" w:space="0" w:color="auto"/>
        <w:right w:val="none" w:sz="0" w:space="0" w:color="auto"/>
      </w:divBdr>
    </w:div>
    <w:div w:id="1845314394">
      <w:bodyDiv w:val="1"/>
      <w:marLeft w:val="0"/>
      <w:marRight w:val="0"/>
      <w:marTop w:val="0"/>
      <w:marBottom w:val="0"/>
      <w:divBdr>
        <w:top w:val="none" w:sz="0" w:space="0" w:color="auto"/>
        <w:left w:val="none" w:sz="0" w:space="0" w:color="auto"/>
        <w:bottom w:val="none" w:sz="0" w:space="0" w:color="auto"/>
        <w:right w:val="none" w:sz="0" w:space="0" w:color="auto"/>
      </w:divBdr>
    </w:div>
    <w:div w:id="1847549699">
      <w:bodyDiv w:val="1"/>
      <w:marLeft w:val="0"/>
      <w:marRight w:val="0"/>
      <w:marTop w:val="0"/>
      <w:marBottom w:val="0"/>
      <w:divBdr>
        <w:top w:val="none" w:sz="0" w:space="0" w:color="auto"/>
        <w:left w:val="none" w:sz="0" w:space="0" w:color="auto"/>
        <w:bottom w:val="none" w:sz="0" w:space="0" w:color="auto"/>
        <w:right w:val="none" w:sz="0" w:space="0" w:color="auto"/>
      </w:divBdr>
    </w:div>
    <w:div w:id="1848011127">
      <w:bodyDiv w:val="1"/>
      <w:marLeft w:val="0"/>
      <w:marRight w:val="0"/>
      <w:marTop w:val="0"/>
      <w:marBottom w:val="0"/>
      <w:divBdr>
        <w:top w:val="none" w:sz="0" w:space="0" w:color="auto"/>
        <w:left w:val="none" w:sz="0" w:space="0" w:color="auto"/>
        <w:bottom w:val="none" w:sz="0" w:space="0" w:color="auto"/>
        <w:right w:val="none" w:sz="0" w:space="0" w:color="auto"/>
      </w:divBdr>
    </w:div>
    <w:div w:id="1848473109">
      <w:bodyDiv w:val="1"/>
      <w:marLeft w:val="0"/>
      <w:marRight w:val="0"/>
      <w:marTop w:val="0"/>
      <w:marBottom w:val="0"/>
      <w:divBdr>
        <w:top w:val="none" w:sz="0" w:space="0" w:color="auto"/>
        <w:left w:val="none" w:sz="0" w:space="0" w:color="auto"/>
        <w:bottom w:val="none" w:sz="0" w:space="0" w:color="auto"/>
        <w:right w:val="none" w:sz="0" w:space="0" w:color="auto"/>
      </w:divBdr>
    </w:div>
    <w:div w:id="1848867057">
      <w:bodyDiv w:val="1"/>
      <w:marLeft w:val="0"/>
      <w:marRight w:val="0"/>
      <w:marTop w:val="0"/>
      <w:marBottom w:val="0"/>
      <w:divBdr>
        <w:top w:val="none" w:sz="0" w:space="0" w:color="auto"/>
        <w:left w:val="none" w:sz="0" w:space="0" w:color="auto"/>
        <w:bottom w:val="none" w:sz="0" w:space="0" w:color="auto"/>
        <w:right w:val="none" w:sz="0" w:space="0" w:color="auto"/>
      </w:divBdr>
    </w:div>
    <w:div w:id="1850441217">
      <w:bodyDiv w:val="1"/>
      <w:marLeft w:val="0"/>
      <w:marRight w:val="0"/>
      <w:marTop w:val="0"/>
      <w:marBottom w:val="0"/>
      <w:divBdr>
        <w:top w:val="none" w:sz="0" w:space="0" w:color="auto"/>
        <w:left w:val="none" w:sz="0" w:space="0" w:color="auto"/>
        <w:bottom w:val="none" w:sz="0" w:space="0" w:color="auto"/>
        <w:right w:val="none" w:sz="0" w:space="0" w:color="auto"/>
      </w:divBdr>
    </w:div>
    <w:div w:id="1852257610">
      <w:bodyDiv w:val="1"/>
      <w:marLeft w:val="0"/>
      <w:marRight w:val="0"/>
      <w:marTop w:val="0"/>
      <w:marBottom w:val="0"/>
      <w:divBdr>
        <w:top w:val="none" w:sz="0" w:space="0" w:color="auto"/>
        <w:left w:val="none" w:sz="0" w:space="0" w:color="auto"/>
        <w:bottom w:val="none" w:sz="0" w:space="0" w:color="auto"/>
        <w:right w:val="none" w:sz="0" w:space="0" w:color="auto"/>
      </w:divBdr>
    </w:div>
    <w:div w:id="1855729833">
      <w:bodyDiv w:val="1"/>
      <w:marLeft w:val="0"/>
      <w:marRight w:val="0"/>
      <w:marTop w:val="0"/>
      <w:marBottom w:val="0"/>
      <w:divBdr>
        <w:top w:val="none" w:sz="0" w:space="0" w:color="auto"/>
        <w:left w:val="none" w:sz="0" w:space="0" w:color="auto"/>
        <w:bottom w:val="none" w:sz="0" w:space="0" w:color="auto"/>
        <w:right w:val="none" w:sz="0" w:space="0" w:color="auto"/>
      </w:divBdr>
    </w:div>
    <w:div w:id="1856260246">
      <w:bodyDiv w:val="1"/>
      <w:marLeft w:val="0"/>
      <w:marRight w:val="0"/>
      <w:marTop w:val="0"/>
      <w:marBottom w:val="0"/>
      <w:divBdr>
        <w:top w:val="none" w:sz="0" w:space="0" w:color="auto"/>
        <w:left w:val="none" w:sz="0" w:space="0" w:color="auto"/>
        <w:bottom w:val="none" w:sz="0" w:space="0" w:color="auto"/>
        <w:right w:val="none" w:sz="0" w:space="0" w:color="auto"/>
      </w:divBdr>
    </w:div>
    <w:div w:id="1859081698">
      <w:bodyDiv w:val="1"/>
      <w:marLeft w:val="0"/>
      <w:marRight w:val="0"/>
      <w:marTop w:val="0"/>
      <w:marBottom w:val="0"/>
      <w:divBdr>
        <w:top w:val="none" w:sz="0" w:space="0" w:color="auto"/>
        <w:left w:val="none" w:sz="0" w:space="0" w:color="auto"/>
        <w:bottom w:val="none" w:sz="0" w:space="0" w:color="auto"/>
        <w:right w:val="none" w:sz="0" w:space="0" w:color="auto"/>
      </w:divBdr>
    </w:div>
    <w:div w:id="1859269553">
      <w:bodyDiv w:val="1"/>
      <w:marLeft w:val="0"/>
      <w:marRight w:val="0"/>
      <w:marTop w:val="0"/>
      <w:marBottom w:val="0"/>
      <w:divBdr>
        <w:top w:val="none" w:sz="0" w:space="0" w:color="auto"/>
        <w:left w:val="none" w:sz="0" w:space="0" w:color="auto"/>
        <w:bottom w:val="none" w:sz="0" w:space="0" w:color="auto"/>
        <w:right w:val="none" w:sz="0" w:space="0" w:color="auto"/>
      </w:divBdr>
    </w:div>
    <w:div w:id="1861972247">
      <w:bodyDiv w:val="1"/>
      <w:marLeft w:val="0"/>
      <w:marRight w:val="0"/>
      <w:marTop w:val="0"/>
      <w:marBottom w:val="0"/>
      <w:divBdr>
        <w:top w:val="none" w:sz="0" w:space="0" w:color="auto"/>
        <w:left w:val="none" w:sz="0" w:space="0" w:color="auto"/>
        <w:bottom w:val="none" w:sz="0" w:space="0" w:color="auto"/>
        <w:right w:val="none" w:sz="0" w:space="0" w:color="auto"/>
      </w:divBdr>
    </w:div>
    <w:div w:id="1862468443">
      <w:bodyDiv w:val="1"/>
      <w:marLeft w:val="0"/>
      <w:marRight w:val="0"/>
      <w:marTop w:val="0"/>
      <w:marBottom w:val="0"/>
      <w:divBdr>
        <w:top w:val="none" w:sz="0" w:space="0" w:color="auto"/>
        <w:left w:val="none" w:sz="0" w:space="0" w:color="auto"/>
        <w:bottom w:val="none" w:sz="0" w:space="0" w:color="auto"/>
        <w:right w:val="none" w:sz="0" w:space="0" w:color="auto"/>
      </w:divBdr>
    </w:div>
    <w:div w:id="1862549187">
      <w:bodyDiv w:val="1"/>
      <w:marLeft w:val="0"/>
      <w:marRight w:val="0"/>
      <w:marTop w:val="0"/>
      <w:marBottom w:val="0"/>
      <w:divBdr>
        <w:top w:val="none" w:sz="0" w:space="0" w:color="auto"/>
        <w:left w:val="none" w:sz="0" w:space="0" w:color="auto"/>
        <w:bottom w:val="none" w:sz="0" w:space="0" w:color="auto"/>
        <w:right w:val="none" w:sz="0" w:space="0" w:color="auto"/>
      </w:divBdr>
    </w:div>
    <w:div w:id="1865366990">
      <w:bodyDiv w:val="1"/>
      <w:marLeft w:val="0"/>
      <w:marRight w:val="0"/>
      <w:marTop w:val="0"/>
      <w:marBottom w:val="0"/>
      <w:divBdr>
        <w:top w:val="none" w:sz="0" w:space="0" w:color="auto"/>
        <w:left w:val="none" w:sz="0" w:space="0" w:color="auto"/>
        <w:bottom w:val="none" w:sz="0" w:space="0" w:color="auto"/>
        <w:right w:val="none" w:sz="0" w:space="0" w:color="auto"/>
      </w:divBdr>
    </w:div>
    <w:div w:id="1866864964">
      <w:bodyDiv w:val="1"/>
      <w:marLeft w:val="0"/>
      <w:marRight w:val="0"/>
      <w:marTop w:val="0"/>
      <w:marBottom w:val="0"/>
      <w:divBdr>
        <w:top w:val="none" w:sz="0" w:space="0" w:color="auto"/>
        <w:left w:val="none" w:sz="0" w:space="0" w:color="auto"/>
        <w:bottom w:val="none" w:sz="0" w:space="0" w:color="auto"/>
        <w:right w:val="none" w:sz="0" w:space="0" w:color="auto"/>
      </w:divBdr>
    </w:div>
    <w:div w:id="1867911933">
      <w:bodyDiv w:val="1"/>
      <w:marLeft w:val="0"/>
      <w:marRight w:val="0"/>
      <w:marTop w:val="0"/>
      <w:marBottom w:val="0"/>
      <w:divBdr>
        <w:top w:val="none" w:sz="0" w:space="0" w:color="auto"/>
        <w:left w:val="none" w:sz="0" w:space="0" w:color="auto"/>
        <w:bottom w:val="none" w:sz="0" w:space="0" w:color="auto"/>
        <w:right w:val="none" w:sz="0" w:space="0" w:color="auto"/>
      </w:divBdr>
    </w:div>
    <w:div w:id="1869754386">
      <w:bodyDiv w:val="1"/>
      <w:marLeft w:val="0"/>
      <w:marRight w:val="0"/>
      <w:marTop w:val="0"/>
      <w:marBottom w:val="0"/>
      <w:divBdr>
        <w:top w:val="none" w:sz="0" w:space="0" w:color="auto"/>
        <w:left w:val="none" w:sz="0" w:space="0" w:color="auto"/>
        <w:bottom w:val="none" w:sz="0" w:space="0" w:color="auto"/>
        <w:right w:val="none" w:sz="0" w:space="0" w:color="auto"/>
      </w:divBdr>
    </w:div>
    <w:div w:id="1872717639">
      <w:bodyDiv w:val="1"/>
      <w:marLeft w:val="0"/>
      <w:marRight w:val="0"/>
      <w:marTop w:val="0"/>
      <w:marBottom w:val="0"/>
      <w:divBdr>
        <w:top w:val="none" w:sz="0" w:space="0" w:color="auto"/>
        <w:left w:val="none" w:sz="0" w:space="0" w:color="auto"/>
        <w:bottom w:val="none" w:sz="0" w:space="0" w:color="auto"/>
        <w:right w:val="none" w:sz="0" w:space="0" w:color="auto"/>
      </w:divBdr>
    </w:div>
    <w:div w:id="1880118259">
      <w:bodyDiv w:val="1"/>
      <w:marLeft w:val="0"/>
      <w:marRight w:val="0"/>
      <w:marTop w:val="0"/>
      <w:marBottom w:val="0"/>
      <w:divBdr>
        <w:top w:val="none" w:sz="0" w:space="0" w:color="auto"/>
        <w:left w:val="none" w:sz="0" w:space="0" w:color="auto"/>
        <w:bottom w:val="none" w:sz="0" w:space="0" w:color="auto"/>
        <w:right w:val="none" w:sz="0" w:space="0" w:color="auto"/>
      </w:divBdr>
    </w:div>
    <w:div w:id="1880124739">
      <w:bodyDiv w:val="1"/>
      <w:marLeft w:val="0"/>
      <w:marRight w:val="0"/>
      <w:marTop w:val="0"/>
      <w:marBottom w:val="0"/>
      <w:divBdr>
        <w:top w:val="none" w:sz="0" w:space="0" w:color="auto"/>
        <w:left w:val="none" w:sz="0" w:space="0" w:color="auto"/>
        <w:bottom w:val="none" w:sz="0" w:space="0" w:color="auto"/>
        <w:right w:val="none" w:sz="0" w:space="0" w:color="auto"/>
      </w:divBdr>
    </w:div>
    <w:div w:id="1884096630">
      <w:bodyDiv w:val="1"/>
      <w:marLeft w:val="0"/>
      <w:marRight w:val="0"/>
      <w:marTop w:val="0"/>
      <w:marBottom w:val="0"/>
      <w:divBdr>
        <w:top w:val="none" w:sz="0" w:space="0" w:color="auto"/>
        <w:left w:val="none" w:sz="0" w:space="0" w:color="auto"/>
        <w:bottom w:val="none" w:sz="0" w:space="0" w:color="auto"/>
        <w:right w:val="none" w:sz="0" w:space="0" w:color="auto"/>
      </w:divBdr>
    </w:div>
    <w:div w:id="1884251389">
      <w:bodyDiv w:val="1"/>
      <w:marLeft w:val="0"/>
      <w:marRight w:val="0"/>
      <w:marTop w:val="0"/>
      <w:marBottom w:val="0"/>
      <w:divBdr>
        <w:top w:val="none" w:sz="0" w:space="0" w:color="auto"/>
        <w:left w:val="none" w:sz="0" w:space="0" w:color="auto"/>
        <w:bottom w:val="none" w:sz="0" w:space="0" w:color="auto"/>
        <w:right w:val="none" w:sz="0" w:space="0" w:color="auto"/>
      </w:divBdr>
    </w:div>
    <w:div w:id="1887646184">
      <w:bodyDiv w:val="1"/>
      <w:marLeft w:val="0"/>
      <w:marRight w:val="0"/>
      <w:marTop w:val="0"/>
      <w:marBottom w:val="0"/>
      <w:divBdr>
        <w:top w:val="none" w:sz="0" w:space="0" w:color="auto"/>
        <w:left w:val="none" w:sz="0" w:space="0" w:color="auto"/>
        <w:bottom w:val="none" w:sz="0" w:space="0" w:color="auto"/>
        <w:right w:val="none" w:sz="0" w:space="0" w:color="auto"/>
      </w:divBdr>
    </w:div>
    <w:div w:id="1889488365">
      <w:bodyDiv w:val="1"/>
      <w:marLeft w:val="0"/>
      <w:marRight w:val="0"/>
      <w:marTop w:val="0"/>
      <w:marBottom w:val="0"/>
      <w:divBdr>
        <w:top w:val="none" w:sz="0" w:space="0" w:color="auto"/>
        <w:left w:val="none" w:sz="0" w:space="0" w:color="auto"/>
        <w:bottom w:val="none" w:sz="0" w:space="0" w:color="auto"/>
        <w:right w:val="none" w:sz="0" w:space="0" w:color="auto"/>
      </w:divBdr>
    </w:div>
    <w:div w:id="1890192009">
      <w:bodyDiv w:val="1"/>
      <w:marLeft w:val="0"/>
      <w:marRight w:val="0"/>
      <w:marTop w:val="0"/>
      <w:marBottom w:val="0"/>
      <w:divBdr>
        <w:top w:val="none" w:sz="0" w:space="0" w:color="auto"/>
        <w:left w:val="none" w:sz="0" w:space="0" w:color="auto"/>
        <w:bottom w:val="none" w:sz="0" w:space="0" w:color="auto"/>
        <w:right w:val="none" w:sz="0" w:space="0" w:color="auto"/>
      </w:divBdr>
    </w:div>
    <w:div w:id="1892115341">
      <w:bodyDiv w:val="1"/>
      <w:marLeft w:val="0"/>
      <w:marRight w:val="0"/>
      <w:marTop w:val="0"/>
      <w:marBottom w:val="0"/>
      <w:divBdr>
        <w:top w:val="none" w:sz="0" w:space="0" w:color="auto"/>
        <w:left w:val="none" w:sz="0" w:space="0" w:color="auto"/>
        <w:bottom w:val="none" w:sz="0" w:space="0" w:color="auto"/>
        <w:right w:val="none" w:sz="0" w:space="0" w:color="auto"/>
      </w:divBdr>
    </w:div>
    <w:div w:id="1895002272">
      <w:bodyDiv w:val="1"/>
      <w:marLeft w:val="0"/>
      <w:marRight w:val="0"/>
      <w:marTop w:val="0"/>
      <w:marBottom w:val="0"/>
      <w:divBdr>
        <w:top w:val="none" w:sz="0" w:space="0" w:color="auto"/>
        <w:left w:val="none" w:sz="0" w:space="0" w:color="auto"/>
        <w:bottom w:val="none" w:sz="0" w:space="0" w:color="auto"/>
        <w:right w:val="none" w:sz="0" w:space="0" w:color="auto"/>
      </w:divBdr>
    </w:div>
    <w:div w:id="1895772825">
      <w:bodyDiv w:val="1"/>
      <w:marLeft w:val="0"/>
      <w:marRight w:val="0"/>
      <w:marTop w:val="0"/>
      <w:marBottom w:val="0"/>
      <w:divBdr>
        <w:top w:val="none" w:sz="0" w:space="0" w:color="auto"/>
        <w:left w:val="none" w:sz="0" w:space="0" w:color="auto"/>
        <w:bottom w:val="none" w:sz="0" w:space="0" w:color="auto"/>
        <w:right w:val="none" w:sz="0" w:space="0" w:color="auto"/>
      </w:divBdr>
    </w:div>
    <w:div w:id="1896042304">
      <w:bodyDiv w:val="1"/>
      <w:marLeft w:val="0"/>
      <w:marRight w:val="0"/>
      <w:marTop w:val="0"/>
      <w:marBottom w:val="0"/>
      <w:divBdr>
        <w:top w:val="none" w:sz="0" w:space="0" w:color="auto"/>
        <w:left w:val="none" w:sz="0" w:space="0" w:color="auto"/>
        <w:bottom w:val="none" w:sz="0" w:space="0" w:color="auto"/>
        <w:right w:val="none" w:sz="0" w:space="0" w:color="auto"/>
      </w:divBdr>
    </w:div>
    <w:div w:id="1897813067">
      <w:bodyDiv w:val="1"/>
      <w:marLeft w:val="0"/>
      <w:marRight w:val="0"/>
      <w:marTop w:val="0"/>
      <w:marBottom w:val="0"/>
      <w:divBdr>
        <w:top w:val="none" w:sz="0" w:space="0" w:color="auto"/>
        <w:left w:val="none" w:sz="0" w:space="0" w:color="auto"/>
        <w:bottom w:val="none" w:sz="0" w:space="0" w:color="auto"/>
        <w:right w:val="none" w:sz="0" w:space="0" w:color="auto"/>
      </w:divBdr>
    </w:div>
    <w:div w:id="1899903233">
      <w:bodyDiv w:val="1"/>
      <w:marLeft w:val="0"/>
      <w:marRight w:val="0"/>
      <w:marTop w:val="0"/>
      <w:marBottom w:val="0"/>
      <w:divBdr>
        <w:top w:val="none" w:sz="0" w:space="0" w:color="auto"/>
        <w:left w:val="none" w:sz="0" w:space="0" w:color="auto"/>
        <w:bottom w:val="none" w:sz="0" w:space="0" w:color="auto"/>
        <w:right w:val="none" w:sz="0" w:space="0" w:color="auto"/>
      </w:divBdr>
    </w:div>
    <w:div w:id="1901598132">
      <w:bodyDiv w:val="1"/>
      <w:marLeft w:val="0"/>
      <w:marRight w:val="0"/>
      <w:marTop w:val="0"/>
      <w:marBottom w:val="0"/>
      <w:divBdr>
        <w:top w:val="none" w:sz="0" w:space="0" w:color="auto"/>
        <w:left w:val="none" w:sz="0" w:space="0" w:color="auto"/>
        <w:bottom w:val="none" w:sz="0" w:space="0" w:color="auto"/>
        <w:right w:val="none" w:sz="0" w:space="0" w:color="auto"/>
      </w:divBdr>
    </w:div>
    <w:div w:id="1903982639">
      <w:bodyDiv w:val="1"/>
      <w:marLeft w:val="0"/>
      <w:marRight w:val="0"/>
      <w:marTop w:val="0"/>
      <w:marBottom w:val="0"/>
      <w:divBdr>
        <w:top w:val="none" w:sz="0" w:space="0" w:color="auto"/>
        <w:left w:val="none" w:sz="0" w:space="0" w:color="auto"/>
        <w:bottom w:val="none" w:sz="0" w:space="0" w:color="auto"/>
        <w:right w:val="none" w:sz="0" w:space="0" w:color="auto"/>
      </w:divBdr>
    </w:div>
    <w:div w:id="1904022744">
      <w:bodyDiv w:val="1"/>
      <w:marLeft w:val="0"/>
      <w:marRight w:val="0"/>
      <w:marTop w:val="0"/>
      <w:marBottom w:val="0"/>
      <w:divBdr>
        <w:top w:val="none" w:sz="0" w:space="0" w:color="auto"/>
        <w:left w:val="none" w:sz="0" w:space="0" w:color="auto"/>
        <w:bottom w:val="none" w:sz="0" w:space="0" w:color="auto"/>
        <w:right w:val="none" w:sz="0" w:space="0" w:color="auto"/>
      </w:divBdr>
    </w:div>
    <w:div w:id="1908299298">
      <w:bodyDiv w:val="1"/>
      <w:marLeft w:val="0"/>
      <w:marRight w:val="0"/>
      <w:marTop w:val="0"/>
      <w:marBottom w:val="0"/>
      <w:divBdr>
        <w:top w:val="none" w:sz="0" w:space="0" w:color="auto"/>
        <w:left w:val="none" w:sz="0" w:space="0" w:color="auto"/>
        <w:bottom w:val="none" w:sz="0" w:space="0" w:color="auto"/>
        <w:right w:val="none" w:sz="0" w:space="0" w:color="auto"/>
      </w:divBdr>
    </w:div>
    <w:div w:id="1908372361">
      <w:bodyDiv w:val="1"/>
      <w:marLeft w:val="0"/>
      <w:marRight w:val="0"/>
      <w:marTop w:val="0"/>
      <w:marBottom w:val="0"/>
      <w:divBdr>
        <w:top w:val="none" w:sz="0" w:space="0" w:color="auto"/>
        <w:left w:val="none" w:sz="0" w:space="0" w:color="auto"/>
        <w:bottom w:val="none" w:sz="0" w:space="0" w:color="auto"/>
        <w:right w:val="none" w:sz="0" w:space="0" w:color="auto"/>
      </w:divBdr>
    </w:div>
    <w:div w:id="1909220178">
      <w:bodyDiv w:val="1"/>
      <w:marLeft w:val="0"/>
      <w:marRight w:val="0"/>
      <w:marTop w:val="0"/>
      <w:marBottom w:val="0"/>
      <w:divBdr>
        <w:top w:val="none" w:sz="0" w:space="0" w:color="auto"/>
        <w:left w:val="none" w:sz="0" w:space="0" w:color="auto"/>
        <w:bottom w:val="none" w:sz="0" w:space="0" w:color="auto"/>
        <w:right w:val="none" w:sz="0" w:space="0" w:color="auto"/>
      </w:divBdr>
    </w:div>
    <w:div w:id="1909607762">
      <w:bodyDiv w:val="1"/>
      <w:marLeft w:val="0"/>
      <w:marRight w:val="0"/>
      <w:marTop w:val="0"/>
      <w:marBottom w:val="0"/>
      <w:divBdr>
        <w:top w:val="none" w:sz="0" w:space="0" w:color="auto"/>
        <w:left w:val="none" w:sz="0" w:space="0" w:color="auto"/>
        <w:bottom w:val="none" w:sz="0" w:space="0" w:color="auto"/>
        <w:right w:val="none" w:sz="0" w:space="0" w:color="auto"/>
      </w:divBdr>
    </w:div>
    <w:div w:id="1910647614">
      <w:bodyDiv w:val="1"/>
      <w:marLeft w:val="0"/>
      <w:marRight w:val="0"/>
      <w:marTop w:val="0"/>
      <w:marBottom w:val="0"/>
      <w:divBdr>
        <w:top w:val="none" w:sz="0" w:space="0" w:color="auto"/>
        <w:left w:val="none" w:sz="0" w:space="0" w:color="auto"/>
        <w:bottom w:val="none" w:sz="0" w:space="0" w:color="auto"/>
        <w:right w:val="none" w:sz="0" w:space="0" w:color="auto"/>
      </w:divBdr>
    </w:div>
    <w:div w:id="1910656214">
      <w:bodyDiv w:val="1"/>
      <w:marLeft w:val="0"/>
      <w:marRight w:val="0"/>
      <w:marTop w:val="0"/>
      <w:marBottom w:val="0"/>
      <w:divBdr>
        <w:top w:val="none" w:sz="0" w:space="0" w:color="auto"/>
        <w:left w:val="none" w:sz="0" w:space="0" w:color="auto"/>
        <w:bottom w:val="none" w:sz="0" w:space="0" w:color="auto"/>
        <w:right w:val="none" w:sz="0" w:space="0" w:color="auto"/>
      </w:divBdr>
    </w:div>
    <w:div w:id="1910995607">
      <w:bodyDiv w:val="1"/>
      <w:marLeft w:val="0"/>
      <w:marRight w:val="0"/>
      <w:marTop w:val="0"/>
      <w:marBottom w:val="0"/>
      <w:divBdr>
        <w:top w:val="none" w:sz="0" w:space="0" w:color="auto"/>
        <w:left w:val="none" w:sz="0" w:space="0" w:color="auto"/>
        <w:bottom w:val="none" w:sz="0" w:space="0" w:color="auto"/>
        <w:right w:val="none" w:sz="0" w:space="0" w:color="auto"/>
      </w:divBdr>
    </w:div>
    <w:div w:id="1917786949">
      <w:bodyDiv w:val="1"/>
      <w:marLeft w:val="0"/>
      <w:marRight w:val="0"/>
      <w:marTop w:val="0"/>
      <w:marBottom w:val="0"/>
      <w:divBdr>
        <w:top w:val="none" w:sz="0" w:space="0" w:color="auto"/>
        <w:left w:val="none" w:sz="0" w:space="0" w:color="auto"/>
        <w:bottom w:val="none" w:sz="0" w:space="0" w:color="auto"/>
        <w:right w:val="none" w:sz="0" w:space="0" w:color="auto"/>
      </w:divBdr>
    </w:div>
    <w:div w:id="1919509406">
      <w:bodyDiv w:val="1"/>
      <w:marLeft w:val="0"/>
      <w:marRight w:val="0"/>
      <w:marTop w:val="0"/>
      <w:marBottom w:val="0"/>
      <w:divBdr>
        <w:top w:val="none" w:sz="0" w:space="0" w:color="auto"/>
        <w:left w:val="none" w:sz="0" w:space="0" w:color="auto"/>
        <w:bottom w:val="none" w:sz="0" w:space="0" w:color="auto"/>
        <w:right w:val="none" w:sz="0" w:space="0" w:color="auto"/>
      </w:divBdr>
    </w:div>
    <w:div w:id="1919635413">
      <w:bodyDiv w:val="1"/>
      <w:marLeft w:val="0"/>
      <w:marRight w:val="0"/>
      <w:marTop w:val="0"/>
      <w:marBottom w:val="0"/>
      <w:divBdr>
        <w:top w:val="none" w:sz="0" w:space="0" w:color="auto"/>
        <w:left w:val="none" w:sz="0" w:space="0" w:color="auto"/>
        <w:bottom w:val="none" w:sz="0" w:space="0" w:color="auto"/>
        <w:right w:val="none" w:sz="0" w:space="0" w:color="auto"/>
      </w:divBdr>
    </w:div>
    <w:div w:id="1922256563">
      <w:bodyDiv w:val="1"/>
      <w:marLeft w:val="0"/>
      <w:marRight w:val="0"/>
      <w:marTop w:val="0"/>
      <w:marBottom w:val="0"/>
      <w:divBdr>
        <w:top w:val="none" w:sz="0" w:space="0" w:color="auto"/>
        <w:left w:val="none" w:sz="0" w:space="0" w:color="auto"/>
        <w:bottom w:val="none" w:sz="0" w:space="0" w:color="auto"/>
        <w:right w:val="none" w:sz="0" w:space="0" w:color="auto"/>
      </w:divBdr>
    </w:div>
    <w:div w:id="1923295599">
      <w:bodyDiv w:val="1"/>
      <w:marLeft w:val="0"/>
      <w:marRight w:val="0"/>
      <w:marTop w:val="0"/>
      <w:marBottom w:val="0"/>
      <w:divBdr>
        <w:top w:val="none" w:sz="0" w:space="0" w:color="auto"/>
        <w:left w:val="none" w:sz="0" w:space="0" w:color="auto"/>
        <w:bottom w:val="none" w:sz="0" w:space="0" w:color="auto"/>
        <w:right w:val="none" w:sz="0" w:space="0" w:color="auto"/>
      </w:divBdr>
    </w:div>
    <w:div w:id="1923636700">
      <w:bodyDiv w:val="1"/>
      <w:marLeft w:val="0"/>
      <w:marRight w:val="0"/>
      <w:marTop w:val="0"/>
      <w:marBottom w:val="0"/>
      <w:divBdr>
        <w:top w:val="none" w:sz="0" w:space="0" w:color="auto"/>
        <w:left w:val="none" w:sz="0" w:space="0" w:color="auto"/>
        <w:bottom w:val="none" w:sz="0" w:space="0" w:color="auto"/>
        <w:right w:val="none" w:sz="0" w:space="0" w:color="auto"/>
      </w:divBdr>
    </w:div>
    <w:div w:id="1924072263">
      <w:bodyDiv w:val="1"/>
      <w:marLeft w:val="0"/>
      <w:marRight w:val="0"/>
      <w:marTop w:val="0"/>
      <w:marBottom w:val="0"/>
      <w:divBdr>
        <w:top w:val="none" w:sz="0" w:space="0" w:color="auto"/>
        <w:left w:val="none" w:sz="0" w:space="0" w:color="auto"/>
        <w:bottom w:val="none" w:sz="0" w:space="0" w:color="auto"/>
        <w:right w:val="none" w:sz="0" w:space="0" w:color="auto"/>
      </w:divBdr>
    </w:div>
    <w:div w:id="1924291522">
      <w:bodyDiv w:val="1"/>
      <w:marLeft w:val="0"/>
      <w:marRight w:val="0"/>
      <w:marTop w:val="0"/>
      <w:marBottom w:val="0"/>
      <w:divBdr>
        <w:top w:val="none" w:sz="0" w:space="0" w:color="auto"/>
        <w:left w:val="none" w:sz="0" w:space="0" w:color="auto"/>
        <w:bottom w:val="none" w:sz="0" w:space="0" w:color="auto"/>
        <w:right w:val="none" w:sz="0" w:space="0" w:color="auto"/>
      </w:divBdr>
    </w:div>
    <w:div w:id="1924874670">
      <w:bodyDiv w:val="1"/>
      <w:marLeft w:val="0"/>
      <w:marRight w:val="0"/>
      <w:marTop w:val="0"/>
      <w:marBottom w:val="0"/>
      <w:divBdr>
        <w:top w:val="none" w:sz="0" w:space="0" w:color="auto"/>
        <w:left w:val="none" w:sz="0" w:space="0" w:color="auto"/>
        <w:bottom w:val="none" w:sz="0" w:space="0" w:color="auto"/>
        <w:right w:val="none" w:sz="0" w:space="0" w:color="auto"/>
      </w:divBdr>
    </w:div>
    <w:div w:id="1925449715">
      <w:bodyDiv w:val="1"/>
      <w:marLeft w:val="0"/>
      <w:marRight w:val="0"/>
      <w:marTop w:val="0"/>
      <w:marBottom w:val="0"/>
      <w:divBdr>
        <w:top w:val="none" w:sz="0" w:space="0" w:color="auto"/>
        <w:left w:val="none" w:sz="0" w:space="0" w:color="auto"/>
        <w:bottom w:val="none" w:sz="0" w:space="0" w:color="auto"/>
        <w:right w:val="none" w:sz="0" w:space="0" w:color="auto"/>
      </w:divBdr>
    </w:div>
    <w:div w:id="1927610863">
      <w:bodyDiv w:val="1"/>
      <w:marLeft w:val="0"/>
      <w:marRight w:val="0"/>
      <w:marTop w:val="0"/>
      <w:marBottom w:val="0"/>
      <w:divBdr>
        <w:top w:val="none" w:sz="0" w:space="0" w:color="auto"/>
        <w:left w:val="none" w:sz="0" w:space="0" w:color="auto"/>
        <w:bottom w:val="none" w:sz="0" w:space="0" w:color="auto"/>
        <w:right w:val="none" w:sz="0" w:space="0" w:color="auto"/>
      </w:divBdr>
    </w:div>
    <w:div w:id="1931308167">
      <w:bodyDiv w:val="1"/>
      <w:marLeft w:val="0"/>
      <w:marRight w:val="0"/>
      <w:marTop w:val="0"/>
      <w:marBottom w:val="0"/>
      <w:divBdr>
        <w:top w:val="none" w:sz="0" w:space="0" w:color="auto"/>
        <w:left w:val="none" w:sz="0" w:space="0" w:color="auto"/>
        <w:bottom w:val="none" w:sz="0" w:space="0" w:color="auto"/>
        <w:right w:val="none" w:sz="0" w:space="0" w:color="auto"/>
      </w:divBdr>
    </w:div>
    <w:div w:id="1932082991">
      <w:bodyDiv w:val="1"/>
      <w:marLeft w:val="0"/>
      <w:marRight w:val="0"/>
      <w:marTop w:val="0"/>
      <w:marBottom w:val="0"/>
      <w:divBdr>
        <w:top w:val="none" w:sz="0" w:space="0" w:color="auto"/>
        <w:left w:val="none" w:sz="0" w:space="0" w:color="auto"/>
        <w:bottom w:val="none" w:sz="0" w:space="0" w:color="auto"/>
        <w:right w:val="none" w:sz="0" w:space="0" w:color="auto"/>
      </w:divBdr>
    </w:div>
    <w:div w:id="1934124405">
      <w:bodyDiv w:val="1"/>
      <w:marLeft w:val="0"/>
      <w:marRight w:val="0"/>
      <w:marTop w:val="0"/>
      <w:marBottom w:val="0"/>
      <w:divBdr>
        <w:top w:val="none" w:sz="0" w:space="0" w:color="auto"/>
        <w:left w:val="none" w:sz="0" w:space="0" w:color="auto"/>
        <w:bottom w:val="none" w:sz="0" w:space="0" w:color="auto"/>
        <w:right w:val="none" w:sz="0" w:space="0" w:color="auto"/>
      </w:divBdr>
    </w:div>
    <w:div w:id="1936669524">
      <w:bodyDiv w:val="1"/>
      <w:marLeft w:val="0"/>
      <w:marRight w:val="0"/>
      <w:marTop w:val="0"/>
      <w:marBottom w:val="0"/>
      <w:divBdr>
        <w:top w:val="none" w:sz="0" w:space="0" w:color="auto"/>
        <w:left w:val="none" w:sz="0" w:space="0" w:color="auto"/>
        <w:bottom w:val="none" w:sz="0" w:space="0" w:color="auto"/>
        <w:right w:val="none" w:sz="0" w:space="0" w:color="auto"/>
      </w:divBdr>
    </w:div>
    <w:div w:id="1937640409">
      <w:bodyDiv w:val="1"/>
      <w:marLeft w:val="0"/>
      <w:marRight w:val="0"/>
      <w:marTop w:val="0"/>
      <w:marBottom w:val="0"/>
      <w:divBdr>
        <w:top w:val="none" w:sz="0" w:space="0" w:color="auto"/>
        <w:left w:val="none" w:sz="0" w:space="0" w:color="auto"/>
        <w:bottom w:val="none" w:sz="0" w:space="0" w:color="auto"/>
        <w:right w:val="none" w:sz="0" w:space="0" w:color="auto"/>
      </w:divBdr>
    </w:div>
    <w:div w:id="1940062474">
      <w:bodyDiv w:val="1"/>
      <w:marLeft w:val="0"/>
      <w:marRight w:val="0"/>
      <w:marTop w:val="0"/>
      <w:marBottom w:val="0"/>
      <w:divBdr>
        <w:top w:val="none" w:sz="0" w:space="0" w:color="auto"/>
        <w:left w:val="none" w:sz="0" w:space="0" w:color="auto"/>
        <w:bottom w:val="none" w:sz="0" w:space="0" w:color="auto"/>
        <w:right w:val="none" w:sz="0" w:space="0" w:color="auto"/>
      </w:divBdr>
    </w:div>
    <w:div w:id="1945917151">
      <w:bodyDiv w:val="1"/>
      <w:marLeft w:val="0"/>
      <w:marRight w:val="0"/>
      <w:marTop w:val="0"/>
      <w:marBottom w:val="0"/>
      <w:divBdr>
        <w:top w:val="none" w:sz="0" w:space="0" w:color="auto"/>
        <w:left w:val="none" w:sz="0" w:space="0" w:color="auto"/>
        <w:bottom w:val="none" w:sz="0" w:space="0" w:color="auto"/>
        <w:right w:val="none" w:sz="0" w:space="0" w:color="auto"/>
      </w:divBdr>
    </w:div>
    <w:div w:id="1948731618">
      <w:bodyDiv w:val="1"/>
      <w:marLeft w:val="0"/>
      <w:marRight w:val="0"/>
      <w:marTop w:val="0"/>
      <w:marBottom w:val="0"/>
      <w:divBdr>
        <w:top w:val="none" w:sz="0" w:space="0" w:color="auto"/>
        <w:left w:val="none" w:sz="0" w:space="0" w:color="auto"/>
        <w:bottom w:val="none" w:sz="0" w:space="0" w:color="auto"/>
        <w:right w:val="none" w:sz="0" w:space="0" w:color="auto"/>
      </w:divBdr>
    </w:div>
    <w:div w:id="1950506978">
      <w:bodyDiv w:val="1"/>
      <w:marLeft w:val="0"/>
      <w:marRight w:val="0"/>
      <w:marTop w:val="0"/>
      <w:marBottom w:val="0"/>
      <w:divBdr>
        <w:top w:val="none" w:sz="0" w:space="0" w:color="auto"/>
        <w:left w:val="none" w:sz="0" w:space="0" w:color="auto"/>
        <w:bottom w:val="none" w:sz="0" w:space="0" w:color="auto"/>
        <w:right w:val="none" w:sz="0" w:space="0" w:color="auto"/>
      </w:divBdr>
    </w:div>
    <w:div w:id="1953397059">
      <w:bodyDiv w:val="1"/>
      <w:marLeft w:val="0"/>
      <w:marRight w:val="0"/>
      <w:marTop w:val="0"/>
      <w:marBottom w:val="0"/>
      <w:divBdr>
        <w:top w:val="none" w:sz="0" w:space="0" w:color="auto"/>
        <w:left w:val="none" w:sz="0" w:space="0" w:color="auto"/>
        <w:bottom w:val="none" w:sz="0" w:space="0" w:color="auto"/>
        <w:right w:val="none" w:sz="0" w:space="0" w:color="auto"/>
      </w:divBdr>
    </w:div>
    <w:div w:id="1953513367">
      <w:bodyDiv w:val="1"/>
      <w:marLeft w:val="0"/>
      <w:marRight w:val="0"/>
      <w:marTop w:val="0"/>
      <w:marBottom w:val="0"/>
      <w:divBdr>
        <w:top w:val="none" w:sz="0" w:space="0" w:color="auto"/>
        <w:left w:val="none" w:sz="0" w:space="0" w:color="auto"/>
        <w:bottom w:val="none" w:sz="0" w:space="0" w:color="auto"/>
        <w:right w:val="none" w:sz="0" w:space="0" w:color="auto"/>
      </w:divBdr>
    </w:div>
    <w:div w:id="1959021663">
      <w:bodyDiv w:val="1"/>
      <w:marLeft w:val="0"/>
      <w:marRight w:val="0"/>
      <w:marTop w:val="0"/>
      <w:marBottom w:val="0"/>
      <w:divBdr>
        <w:top w:val="none" w:sz="0" w:space="0" w:color="auto"/>
        <w:left w:val="none" w:sz="0" w:space="0" w:color="auto"/>
        <w:bottom w:val="none" w:sz="0" w:space="0" w:color="auto"/>
        <w:right w:val="none" w:sz="0" w:space="0" w:color="auto"/>
      </w:divBdr>
    </w:div>
    <w:div w:id="1959216193">
      <w:bodyDiv w:val="1"/>
      <w:marLeft w:val="0"/>
      <w:marRight w:val="0"/>
      <w:marTop w:val="0"/>
      <w:marBottom w:val="0"/>
      <w:divBdr>
        <w:top w:val="none" w:sz="0" w:space="0" w:color="auto"/>
        <w:left w:val="none" w:sz="0" w:space="0" w:color="auto"/>
        <w:bottom w:val="none" w:sz="0" w:space="0" w:color="auto"/>
        <w:right w:val="none" w:sz="0" w:space="0" w:color="auto"/>
      </w:divBdr>
    </w:div>
    <w:div w:id="1960843123">
      <w:bodyDiv w:val="1"/>
      <w:marLeft w:val="0"/>
      <w:marRight w:val="0"/>
      <w:marTop w:val="0"/>
      <w:marBottom w:val="0"/>
      <w:divBdr>
        <w:top w:val="none" w:sz="0" w:space="0" w:color="auto"/>
        <w:left w:val="none" w:sz="0" w:space="0" w:color="auto"/>
        <w:bottom w:val="none" w:sz="0" w:space="0" w:color="auto"/>
        <w:right w:val="none" w:sz="0" w:space="0" w:color="auto"/>
      </w:divBdr>
    </w:div>
    <w:div w:id="1963538768">
      <w:bodyDiv w:val="1"/>
      <w:marLeft w:val="0"/>
      <w:marRight w:val="0"/>
      <w:marTop w:val="0"/>
      <w:marBottom w:val="0"/>
      <w:divBdr>
        <w:top w:val="none" w:sz="0" w:space="0" w:color="auto"/>
        <w:left w:val="none" w:sz="0" w:space="0" w:color="auto"/>
        <w:bottom w:val="none" w:sz="0" w:space="0" w:color="auto"/>
        <w:right w:val="none" w:sz="0" w:space="0" w:color="auto"/>
      </w:divBdr>
    </w:div>
    <w:div w:id="1965306008">
      <w:bodyDiv w:val="1"/>
      <w:marLeft w:val="0"/>
      <w:marRight w:val="0"/>
      <w:marTop w:val="0"/>
      <w:marBottom w:val="0"/>
      <w:divBdr>
        <w:top w:val="none" w:sz="0" w:space="0" w:color="auto"/>
        <w:left w:val="none" w:sz="0" w:space="0" w:color="auto"/>
        <w:bottom w:val="none" w:sz="0" w:space="0" w:color="auto"/>
        <w:right w:val="none" w:sz="0" w:space="0" w:color="auto"/>
      </w:divBdr>
    </w:div>
    <w:div w:id="1967151823">
      <w:bodyDiv w:val="1"/>
      <w:marLeft w:val="0"/>
      <w:marRight w:val="0"/>
      <w:marTop w:val="0"/>
      <w:marBottom w:val="0"/>
      <w:divBdr>
        <w:top w:val="none" w:sz="0" w:space="0" w:color="auto"/>
        <w:left w:val="none" w:sz="0" w:space="0" w:color="auto"/>
        <w:bottom w:val="none" w:sz="0" w:space="0" w:color="auto"/>
        <w:right w:val="none" w:sz="0" w:space="0" w:color="auto"/>
      </w:divBdr>
    </w:div>
    <w:div w:id="1971014420">
      <w:bodyDiv w:val="1"/>
      <w:marLeft w:val="0"/>
      <w:marRight w:val="0"/>
      <w:marTop w:val="0"/>
      <w:marBottom w:val="0"/>
      <w:divBdr>
        <w:top w:val="none" w:sz="0" w:space="0" w:color="auto"/>
        <w:left w:val="none" w:sz="0" w:space="0" w:color="auto"/>
        <w:bottom w:val="none" w:sz="0" w:space="0" w:color="auto"/>
        <w:right w:val="none" w:sz="0" w:space="0" w:color="auto"/>
      </w:divBdr>
    </w:div>
    <w:div w:id="1978686588">
      <w:bodyDiv w:val="1"/>
      <w:marLeft w:val="0"/>
      <w:marRight w:val="0"/>
      <w:marTop w:val="0"/>
      <w:marBottom w:val="0"/>
      <w:divBdr>
        <w:top w:val="none" w:sz="0" w:space="0" w:color="auto"/>
        <w:left w:val="none" w:sz="0" w:space="0" w:color="auto"/>
        <w:bottom w:val="none" w:sz="0" w:space="0" w:color="auto"/>
        <w:right w:val="none" w:sz="0" w:space="0" w:color="auto"/>
      </w:divBdr>
    </w:div>
    <w:div w:id="1982883712">
      <w:bodyDiv w:val="1"/>
      <w:marLeft w:val="0"/>
      <w:marRight w:val="0"/>
      <w:marTop w:val="0"/>
      <w:marBottom w:val="0"/>
      <w:divBdr>
        <w:top w:val="none" w:sz="0" w:space="0" w:color="auto"/>
        <w:left w:val="none" w:sz="0" w:space="0" w:color="auto"/>
        <w:bottom w:val="none" w:sz="0" w:space="0" w:color="auto"/>
        <w:right w:val="none" w:sz="0" w:space="0" w:color="auto"/>
      </w:divBdr>
    </w:div>
    <w:div w:id="1983578959">
      <w:bodyDiv w:val="1"/>
      <w:marLeft w:val="0"/>
      <w:marRight w:val="0"/>
      <w:marTop w:val="0"/>
      <w:marBottom w:val="0"/>
      <w:divBdr>
        <w:top w:val="none" w:sz="0" w:space="0" w:color="auto"/>
        <w:left w:val="none" w:sz="0" w:space="0" w:color="auto"/>
        <w:bottom w:val="none" w:sz="0" w:space="0" w:color="auto"/>
        <w:right w:val="none" w:sz="0" w:space="0" w:color="auto"/>
      </w:divBdr>
    </w:div>
    <w:div w:id="1985233840">
      <w:bodyDiv w:val="1"/>
      <w:marLeft w:val="0"/>
      <w:marRight w:val="0"/>
      <w:marTop w:val="0"/>
      <w:marBottom w:val="0"/>
      <w:divBdr>
        <w:top w:val="none" w:sz="0" w:space="0" w:color="auto"/>
        <w:left w:val="none" w:sz="0" w:space="0" w:color="auto"/>
        <w:bottom w:val="none" w:sz="0" w:space="0" w:color="auto"/>
        <w:right w:val="none" w:sz="0" w:space="0" w:color="auto"/>
      </w:divBdr>
    </w:div>
    <w:div w:id="1990205554">
      <w:bodyDiv w:val="1"/>
      <w:marLeft w:val="0"/>
      <w:marRight w:val="0"/>
      <w:marTop w:val="0"/>
      <w:marBottom w:val="0"/>
      <w:divBdr>
        <w:top w:val="none" w:sz="0" w:space="0" w:color="auto"/>
        <w:left w:val="none" w:sz="0" w:space="0" w:color="auto"/>
        <w:bottom w:val="none" w:sz="0" w:space="0" w:color="auto"/>
        <w:right w:val="none" w:sz="0" w:space="0" w:color="auto"/>
      </w:divBdr>
    </w:div>
    <w:div w:id="1993748380">
      <w:bodyDiv w:val="1"/>
      <w:marLeft w:val="0"/>
      <w:marRight w:val="0"/>
      <w:marTop w:val="0"/>
      <w:marBottom w:val="0"/>
      <w:divBdr>
        <w:top w:val="none" w:sz="0" w:space="0" w:color="auto"/>
        <w:left w:val="none" w:sz="0" w:space="0" w:color="auto"/>
        <w:bottom w:val="none" w:sz="0" w:space="0" w:color="auto"/>
        <w:right w:val="none" w:sz="0" w:space="0" w:color="auto"/>
      </w:divBdr>
    </w:div>
    <w:div w:id="1994874596">
      <w:bodyDiv w:val="1"/>
      <w:marLeft w:val="0"/>
      <w:marRight w:val="0"/>
      <w:marTop w:val="0"/>
      <w:marBottom w:val="0"/>
      <w:divBdr>
        <w:top w:val="none" w:sz="0" w:space="0" w:color="auto"/>
        <w:left w:val="none" w:sz="0" w:space="0" w:color="auto"/>
        <w:bottom w:val="none" w:sz="0" w:space="0" w:color="auto"/>
        <w:right w:val="none" w:sz="0" w:space="0" w:color="auto"/>
      </w:divBdr>
    </w:div>
    <w:div w:id="1995524848">
      <w:bodyDiv w:val="1"/>
      <w:marLeft w:val="0"/>
      <w:marRight w:val="0"/>
      <w:marTop w:val="0"/>
      <w:marBottom w:val="0"/>
      <w:divBdr>
        <w:top w:val="none" w:sz="0" w:space="0" w:color="auto"/>
        <w:left w:val="none" w:sz="0" w:space="0" w:color="auto"/>
        <w:bottom w:val="none" w:sz="0" w:space="0" w:color="auto"/>
        <w:right w:val="none" w:sz="0" w:space="0" w:color="auto"/>
      </w:divBdr>
    </w:div>
    <w:div w:id="1998612222">
      <w:bodyDiv w:val="1"/>
      <w:marLeft w:val="0"/>
      <w:marRight w:val="0"/>
      <w:marTop w:val="0"/>
      <w:marBottom w:val="0"/>
      <w:divBdr>
        <w:top w:val="none" w:sz="0" w:space="0" w:color="auto"/>
        <w:left w:val="none" w:sz="0" w:space="0" w:color="auto"/>
        <w:bottom w:val="none" w:sz="0" w:space="0" w:color="auto"/>
        <w:right w:val="none" w:sz="0" w:space="0" w:color="auto"/>
      </w:divBdr>
    </w:div>
    <w:div w:id="2000107923">
      <w:bodyDiv w:val="1"/>
      <w:marLeft w:val="0"/>
      <w:marRight w:val="0"/>
      <w:marTop w:val="0"/>
      <w:marBottom w:val="0"/>
      <w:divBdr>
        <w:top w:val="none" w:sz="0" w:space="0" w:color="auto"/>
        <w:left w:val="none" w:sz="0" w:space="0" w:color="auto"/>
        <w:bottom w:val="none" w:sz="0" w:space="0" w:color="auto"/>
        <w:right w:val="none" w:sz="0" w:space="0" w:color="auto"/>
      </w:divBdr>
    </w:div>
    <w:div w:id="2004889167">
      <w:bodyDiv w:val="1"/>
      <w:marLeft w:val="0"/>
      <w:marRight w:val="0"/>
      <w:marTop w:val="0"/>
      <w:marBottom w:val="0"/>
      <w:divBdr>
        <w:top w:val="none" w:sz="0" w:space="0" w:color="auto"/>
        <w:left w:val="none" w:sz="0" w:space="0" w:color="auto"/>
        <w:bottom w:val="none" w:sz="0" w:space="0" w:color="auto"/>
        <w:right w:val="none" w:sz="0" w:space="0" w:color="auto"/>
      </w:divBdr>
    </w:div>
    <w:div w:id="2009550188">
      <w:bodyDiv w:val="1"/>
      <w:marLeft w:val="0"/>
      <w:marRight w:val="0"/>
      <w:marTop w:val="0"/>
      <w:marBottom w:val="0"/>
      <w:divBdr>
        <w:top w:val="none" w:sz="0" w:space="0" w:color="auto"/>
        <w:left w:val="none" w:sz="0" w:space="0" w:color="auto"/>
        <w:bottom w:val="none" w:sz="0" w:space="0" w:color="auto"/>
        <w:right w:val="none" w:sz="0" w:space="0" w:color="auto"/>
      </w:divBdr>
    </w:div>
    <w:div w:id="2011907386">
      <w:bodyDiv w:val="1"/>
      <w:marLeft w:val="0"/>
      <w:marRight w:val="0"/>
      <w:marTop w:val="0"/>
      <w:marBottom w:val="0"/>
      <w:divBdr>
        <w:top w:val="none" w:sz="0" w:space="0" w:color="auto"/>
        <w:left w:val="none" w:sz="0" w:space="0" w:color="auto"/>
        <w:bottom w:val="none" w:sz="0" w:space="0" w:color="auto"/>
        <w:right w:val="none" w:sz="0" w:space="0" w:color="auto"/>
      </w:divBdr>
    </w:div>
    <w:div w:id="2012562447">
      <w:bodyDiv w:val="1"/>
      <w:marLeft w:val="0"/>
      <w:marRight w:val="0"/>
      <w:marTop w:val="0"/>
      <w:marBottom w:val="0"/>
      <w:divBdr>
        <w:top w:val="none" w:sz="0" w:space="0" w:color="auto"/>
        <w:left w:val="none" w:sz="0" w:space="0" w:color="auto"/>
        <w:bottom w:val="none" w:sz="0" w:space="0" w:color="auto"/>
        <w:right w:val="none" w:sz="0" w:space="0" w:color="auto"/>
      </w:divBdr>
    </w:div>
    <w:div w:id="2012951514">
      <w:bodyDiv w:val="1"/>
      <w:marLeft w:val="0"/>
      <w:marRight w:val="0"/>
      <w:marTop w:val="0"/>
      <w:marBottom w:val="0"/>
      <w:divBdr>
        <w:top w:val="none" w:sz="0" w:space="0" w:color="auto"/>
        <w:left w:val="none" w:sz="0" w:space="0" w:color="auto"/>
        <w:bottom w:val="none" w:sz="0" w:space="0" w:color="auto"/>
        <w:right w:val="none" w:sz="0" w:space="0" w:color="auto"/>
      </w:divBdr>
    </w:div>
    <w:div w:id="2014066030">
      <w:bodyDiv w:val="1"/>
      <w:marLeft w:val="0"/>
      <w:marRight w:val="0"/>
      <w:marTop w:val="0"/>
      <w:marBottom w:val="0"/>
      <w:divBdr>
        <w:top w:val="none" w:sz="0" w:space="0" w:color="auto"/>
        <w:left w:val="none" w:sz="0" w:space="0" w:color="auto"/>
        <w:bottom w:val="none" w:sz="0" w:space="0" w:color="auto"/>
        <w:right w:val="none" w:sz="0" w:space="0" w:color="auto"/>
      </w:divBdr>
    </w:div>
    <w:div w:id="2014795531">
      <w:bodyDiv w:val="1"/>
      <w:marLeft w:val="0"/>
      <w:marRight w:val="0"/>
      <w:marTop w:val="0"/>
      <w:marBottom w:val="0"/>
      <w:divBdr>
        <w:top w:val="none" w:sz="0" w:space="0" w:color="auto"/>
        <w:left w:val="none" w:sz="0" w:space="0" w:color="auto"/>
        <w:bottom w:val="none" w:sz="0" w:space="0" w:color="auto"/>
        <w:right w:val="none" w:sz="0" w:space="0" w:color="auto"/>
      </w:divBdr>
    </w:div>
    <w:div w:id="2015260745">
      <w:bodyDiv w:val="1"/>
      <w:marLeft w:val="0"/>
      <w:marRight w:val="0"/>
      <w:marTop w:val="0"/>
      <w:marBottom w:val="0"/>
      <w:divBdr>
        <w:top w:val="none" w:sz="0" w:space="0" w:color="auto"/>
        <w:left w:val="none" w:sz="0" w:space="0" w:color="auto"/>
        <w:bottom w:val="none" w:sz="0" w:space="0" w:color="auto"/>
        <w:right w:val="none" w:sz="0" w:space="0" w:color="auto"/>
      </w:divBdr>
    </w:div>
    <w:div w:id="2019305112">
      <w:bodyDiv w:val="1"/>
      <w:marLeft w:val="0"/>
      <w:marRight w:val="0"/>
      <w:marTop w:val="0"/>
      <w:marBottom w:val="0"/>
      <w:divBdr>
        <w:top w:val="none" w:sz="0" w:space="0" w:color="auto"/>
        <w:left w:val="none" w:sz="0" w:space="0" w:color="auto"/>
        <w:bottom w:val="none" w:sz="0" w:space="0" w:color="auto"/>
        <w:right w:val="none" w:sz="0" w:space="0" w:color="auto"/>
      </w:divBdr>
    </w:div>
    <w:div w:id="2020614816">
      <w:bodyDiv w:val="1"/>
      <w:marLeft w:val="0"/>
      <w:marRight w:val="0"/>
      <w:marTop w:val="0"/>
      <w:marBottom w:val="0"/>
      <w:divBdr>
        <w:top w:val="none" w:sz="0" w:space="0" w:color="auto"/>
        <w:left w:val="none" w:sz="0" w:space="0" w:color="auto"/>
        <w:bottom w:val="none" w:sz="0" w:space="0" w:color="auto"/>
        <w:right w:val="none" w:sz="0" w:space="0" w:color="auto"/>
      </w:divBdr>
    </w:div>
    <w:div w:id="2022271067">
      <w:bodyDiv w:val="1"/>
      <w:marLeft w:val="0"/>
      <w:marRight w:val="0"/>
      <w:marTop w:val="0"/>
      <w:marBottom w:val="0"/>
      <w:divBdr>
        <w:top w:val="none" w:sz="0" w:space="0" w:color="auto"/>
        <w:left w:val="none" w:sz="0" w:space="0" w:color="auto"/>
        <w:bottom w:val="none" w:sz="0" w:space="0" w:color="auto"/>
        <w:right w:val="none" w:sz="0" w:space="0" w:color="auto"/>
      </w:divBdr>
    </w:div>
    <w:div w:id="2025131782">
      <w:bodyDiv w:val="1"/>
      <w:marLeft w:val="0"/>
      <w:marRight w:val="0"/>
      <w:marTop w:val="0"/>
      <w:marBottom w:val="0"/>
      <w:divBdr>
        <w:top w:val="none" w:sz="0" w:space="0" w:color="auto"/>
        <w:left w:val="none" w:sz="0" w:space="0" w:color="auto"/>
        <w:bottom w:val="none" w:sz="0" w:space="0" w:color="auto"/>
        <w:right w:val="none" w:sz="0" w:space="0" w:color="auto"/>
      </w:divBdr>
    </w:div>
    <w:div w:id="2026520558">
      <w:bodyDiv w:val="1"/>
      <w:marLeft w:val="0"/>
      <w:marRight w:val="0"/>
      <w:marTop w:val="0"/>
      <w:marBottom w:val="0"/>
      <w:divBdr>
        <w:top w:val="none" w:sz="0" w:space="0" w:color="auto"/>
        <w:left w:val="none" w:sz="0" w:space="0" w:color="auto"/>
        <w:bottom w:val="none" w:sz="0" w:space="0" w:color="auto"/>
        <w:right w:val="none" w:sz="0" w:space="0" w:color="auto"/>
      </w:divBdr>
    </w:div>
    <w:div w:id="2027711027">
      <w:bodyDiv w:val="1"/>
      <w:marLeft w:val="0"/>
      <w:marRight w:val="0"/>
      <w:marTop w:val="0"/>
      <w:marBottom w:val="0"/>
      <w:divBdr>
        <w:top w:val="none" w:sz="0" w:space="0" w:color="auto"/>
        <w:left w:val="none" w:sz="0" w:space="0" w:color="auto"/>
        <w:bottom w:val="none" w:sz="0" w:space="0" w:color="auto"/>
        <w:right w:val="none" w:sz="0" w:space="0" w:color="auto"/>
      </w:divBdr>
    </w:div>
    <w:div w:id="2030062542">
      <w:bodyDiv w:val="1"/>
      <w:marLeft w:val="0"/>
      <w:marRight w:val="0"/>
      <w:marTop w:val="0"/>
      <w:marBottom w:val="0"/>
      <w:divBdr>
        <w:top w:val="none" w:sz="0" w:space="0" w:color="auto"/>
        <w:left w:val="none" w:sz="0" w:space="0" w:color="auto"/>
        <w:bottom w:val="none" w:sz="0" w:space="0" w:color="auto"/>
        <w:right w:val="none" w:sz="0" w:space="0" w:color="auto"/>
      </w:divBdr>
    </w:div>
    <w:div w:id="2030905403">
      <w:bodyDiv w:val="1"/>
      <w:marLeft w:val="0"/>
      <w:marRight w:val="0"/>
      <w:marTop w:val="0"/>
      <w:marBottom w:val="0"/>
      <w:divBdr>
        <w:top w:val="none" w:sz="0" w:space="0" w:color="auto"/>
        <w:left w:val="none" w:sz="0" w:space="0" w:color="auto"/>
        <w:bottom w:val="none" w:sz="0" w:space="0" w:color="auto"/>
        <w:right w:val="none" w:sz="0" w:space="0" w:color="auto"/>
      </w:divBdr>
    </w:div>
    <w:div w:id="2031300588">
      <w:bodyDiv w:val="1"/>
      <w:marLeft w:val="0"/>
      <w:marRight w:val="0"/>
      <w:marTop w:val="0"/>
      <w:marBottom w:val="0"/>
      <w:divBdr>
        <w:top w:val="none" w:sz="0" w:space="0" w:color="auto"/>
        <w:left w:val="none" w:sz="0" w:space="0" w:color="auto"/>
        <w:bottom w:val="none" w:sz="0" w:space="0" w:color="auto"/>
        <w:right w:val="none" w:sz="0" w:space="0" w:color="auto"/>
      </w:divBdr>
    </w:div>
    <w:div w:id="2034724971">
      <w:bodyDiv w:val="1"/>
      <w:marLeft w:val="0"/>
      <w:marRight w:val="0"/>
      <w:marTop w:val="0"/>
      <w:marBottom w:val="0"/>
      <w:divBdr>
        <w:top w:val="none" w:sz="0" w:space="0" w:color="auto"/>
        <w:left w:val="none" w:sz="0" w:space="0" w:color="auto"/>
        <w:bottom w:val="none" w:sz="0" w:space="0" w:color="auto"/>
        <w:right w:val="none" w:sz="0" w:space="0" w:color="auto"/>
      </w:divBdr>
    </w:div>
    <w:div w:id="2037804797">
      <w:bodyDiv w:val="1"/>
      <w:marLeft w:val="0"/>
      <w:marRight w:val="0"/>
      <w:marTop w:val="0"/>
      <w:marBottom w:val="0"/>
      <w:divBdr>
        <w:top w:val="none" w:sz="0" w:space="0" w:color="auto"/>
        <w:left w:val="none" w:sz="0" w:space="0" w:color="auto"/>
        <w:bottom w:val="none" w:sz="0" w:space="0" w:color="auto"/>
        <w:right w:val="none" w:sz="0" w:space="0" w:color="auto"/>
      </w:divBdr>
    </w:div>
    <w:div w:id="2037853441">
      <w:bodyDiv w:val="1"/>
      <w:marLeft w:val="0"/>
      <w:marRight w:val="0"/>
      <w:marTop w:val="0"/>
      <w:marBottom w:val="0"/>
      <w:divBdr>
        <w:top w:val="none" w:sz="0" w:space="0" w:color="auto"/>
        <w:left w:val="none" w:sz="0" w:space="0" w:color="auto"/>
        <w:bottom w:val="none" w:sz="0" w:space="0" w:color="auto"/>
        <w:right w:val="none" w:sz="0" w:space="0" w:color="auto"/>
      </w:divBdr>
    </w:div>
    <w:div w:id="2039160565">
      <w:bodyDiv w:val="1"/>
      <w:marLeft w:val="0"/>
      <w:marRight w:val="0"/>
      <w:marTop w:val="0"/>
      <w:marBottom w:val="0"/>
      <w:divBdr>
        <w:top w:val="none" w:sz="0" w:space="0" w:color="auto"/>
        <w:left w:val="none" w:sz="0" w:space="0" w:color="auto"/>
        <w:bottom w:val="none" w:sz="0" w:space="0" w:color="auto"/>
        <w:right w:val="none" w:sz="0" w:space="0" w:color="auto"/>
      </w:divBdr>
    </w:div>
    <w:div w:id="2041854782">
      <w:bodyDiv w:val="1"/>
      <w:marLeft w:val="0"/>
      <w:marRight w:val="0"/>
      <w:marTop w:val="0"/>
      <w:marBottom w:val="0"/>
      <w:divBdr>
        <w:top w:val="none" w:sz="0" w:space="0" w:color="auto"/>
        <w:left w:val="none" w:sz="0" w:space="0" w:color="auto"/>
        <w:bottom w:val="none" w:sz="0" w:space="0" w:color="auto"/>
        <w:right w:val="none" w:sz="0" w:space="0" w:color="auto"/>
      </w:divBdr>
    </w:div>
    <w:div w:id="2042437652">
      <w:bodyDiv w:val="1"/>
      <w:marLeft w:val="0"/>
      <w:marRight w:val="0"/>
      <w:marTop w:val="0"/>
      <w:marBottom w:val="0"/>
      <w:divBdr>
        <w:top w:val="none" w:sz="0" w:space="0" w:color="auto"/>
        <w:left w:val="none" w:sz="0" w:space="0" w:color="auto"/>
        <w:bottom w:val="none" w:sz="0" w:space="0" w:color="auto"/>
        <w:right w:val="none" w:sz="0" w:space="0" w:color="auto"/>
      </w:divBdr>
    </w:div>
    <w:div w:id="2044818852">
      <w:bodyDiv w:val="1"/>
      <w:marLeft w:val="0"/>
      <w:marRight w:val="0"/>
      <w:marTop w:val="0"/>
      <w:marBottom w:val="0"/>
      <w:divBdr>
        <w:top w:val="none" w:sz="0" w:space="0" w:color="auto"/>
        <w:left w:val="none" w:sz="0" w:space="0" w:color="auto"/>
        <w:bottom w:val="none" w:sz="0" w:space="0" w:color="auto"/>
        <w:right w:val="none" w:sz="0" w:space="0" w:color="auto"/>
      </w:divBdr>
    </w:div>
    <w:div w:id="2045204459">
      <w:bodyDiv w:val="1"/>
      <w:marLeft w:val="0"/>
      <w:marRight w:val="0"/>
      <w:marTop w:val="0"/>
      <w:marBottom w:val="0"/>
      <w:divBdr>
        <w:top w:val="none" w:sz="0" w:space="0" w:color="auto"/>
        <w:left w:val="none" w:sz="0" w:space="0" w:color="auto"/>
        <w:bottom w:val="none" w:sz="0" w:space="0" w:color="auto"/>
        <w:right w:val="none" w:sz="0" w:space="0" w:color="auto"/>
      </w:divBdr>
    </w:div>
    <w:div w:id="2046977195">
      <w:bodyDiv w:val="1"/>
      <w:marLeft w:val="0"/>
      <w:marRight w:val="0"/>
      <w:marTop w:val="0"/>
      <w:marBottom w:val="0"/>
      <w:divBdr>
        <w:top w:val="none" w:sz="0" w:space="0" w:color="auto"/>
        <w:left w:val="none" w:sz="0" w:space="0" w:color="auto"/>
        <w:bottom w:val="none" w:sz="0" w:space="0" w:color="auto"/>
        <w:right w:val="none" w:sz="0" w:space="0" w:color="auto"/>
      </w:divBdr>
    </w:div>
    <w:div w:id="2050304076">
      <w:bodyDiv w:val="1"/>
      <w:marLeft w:val="0"/>
      <w:marRight w:val="0"/>
      <w:marTop w:val="0"/>
      <w:marBottom w:val="0"/>
      <w:divBdr>
        <w:top w:val="none" w:sz="0" w:space="0" w:color="auto"/>
        <w:left w:val="none" w:sz="0" w:space="0" w:color="auto"/>
        <w:bottom w:val="none" w:sz="0" w:space="0" w:color="auto"/>
        <w:right w:val="none" w:sz="0" w:space="0" w:color="auto"/>
      </w:divBdr>
    </w:div>
    <w:div w:id="2053382108">
      <w:bodyDiv w:val="1"/>
      <w:marLeft w:val="0"/>
      <w:marRight w:val="0"/>
      <w:marTop w:val="0"/>
      <w:marBottom w:val="0"/>
      <w:divBdr>
        <w:top w:val="none" w:sz="0" w:space="0" w:color="auto"/>
        <w:left w:val="none" w:sz="0" w:space="0" w:color="auto"/>
        <w:bottom w:val="none" w:sz="0" w:space="0" w:color="auto"/>
        <w:right w:val="none" w:sz="0" w:space="0" w:color="auto"/>
      </w:divBdr>
    </w:div>
    <w:div w:id="2055763517">
      <w:bodyDiv w:val="1"/>
      <w:marLeft w:val="0"/>
      <w:marRight w:val="0"/>
      <w:marTop w:val="0"/>
      <w:marBottom w:val="0"/>
      <w:divBdr>
        <w:top w:val="none" w:sz="0" w:space="0" w:color="auto"/>
        <w:left w:val="none" w:sz="0" w:space="0" w:color="auto"/>
        <w:bottom w:val="none" w:sz="0" w:space="0" w:color="auto"/>
        <w:right w:val="none" w:sz="0" w:space="0" w:color="auto"/>
      </w:divBdr>
    </w:div>
    <w:div w:id="2057582852">
      <w:bodyDiv w:val="1"/>
      <w:marLeft w:val="0"/>
      <w:marRight w:val="0"/>
      <w:marTop w:val="0"/>
      <w:marBottom w:val="0"/>
      <w:divBdr>
        <w:top w:val="none" w:sz="0" w:space="0" w:color="auto"/>
        <w:left w:val="none" w:sz="0" w:space="0" w:color="auto"/>
        <w:bottom w:val="none" w:sz="0" w:space="0" w:color="auto"/>
        <w:right w:val="none" w:sz="0" w:space="0" w:color="auto"/>
      </w:divBdr>
    </w:div>
    <w:div w:id="2058815298">
      <w:bodyDiv w:val="1"/>
      <w:marLeft w:val="0"/>
      <w:marRight w:val="0"/>
      <w:marTop w:val="0"/>
      <w:marBottom w:val="0"/>
      <w:divBdr>
        <w:top w:val="none" w:sz="0" w:space="0" w:color="auto"/>
        <w:left w:val="none" w:sz="0" w:space="0" w:color="auto"/>
        <w:bottom w:val="none" w:sz="0" w:space="0" w:color="auto"/>
        <w:right w:val="none" w:sz="0" w:space="0" w:color="auto"/>
      </w:divBdr>
    </w:div>
    <w:div w:id="2058817809">
      <w:bodyDiv w:val="1"/>
      <w:marLeft w:val="0"/>
      <w:marRight w:val="0"/>
      <w:marTop w:val="0"/>
      <w:marBottom w:val="0"/>
      <w:divBdr>
        <w:top w:val="none" w:sz="0" w:space="0" w:color="auto"/>
        <w:left w:val="none" w:sz="0" w:space="0" w:color="auto"/>
        <w:bottom w:val="none" w:sz="0" w:space="0" w:color="auto"/>
        <w:right w:val="none" w:sz="0" w:space="0" w:color="auto"/>
      </w:divBdr>
    </w:div>
    <w:div w:id="2061319803">
      <w:bodyDiv w:val="1"/>
      <w:marLeft w:val="0"/>
      <w:marRight w:val="0"/>
      <w:marTop w:val="0"/>
      <w:marBottom w:val="0"/>
      <w:divBdr>
        <w:top w:val="none" w:sz="0" w:space="0" w:color="auto"/>
        <w:left w:val="none" w:sz="0" w:space="0" w:color="auto"/>
        <w:bottom w:val="none" w:sz="0" w:space="0" w:color="auto"/>
        <w:right w:val="none" w:sz="0" w:space="0" w:color="auto"/>
      </w:divBdr>
    </w:div>
    <w:div w:id="2063600151">
      <w:bodyDiv w:val="1"/>
      <w:marLeft w:val="0"/>
      <w:marRight w:val="0"/>
      <w:marTop w:val="0"/>
      <w:marBottom w:val="0"/>
      <w:divBdr>
        <w:top w:val="none" w:sz="0" w:space="0" w:color="auto"/>
        <w:left w:val="none" w:sz="0" w:space="0" w:color="auto"/>
        <w:bottom w:val="none" w:sz="0" w:space="0" w:color="auto"/>
        <w:right w:val="none" w:sz="0" w:space="0" w:color="auto"/>
      </w:divBdr>
    </w:div>
    <w:div w:id="2063862419">
      <w:bodyDiv w:val="1"/>
      <w:marLeft w:val="0"/>
      <w:marRight w:val="0"/>
      <w:marTop w:val="0"/>
      <w:marBottom w:val="0"/>
      <w:divBdr>
        <w:top w:val="none" w:sz="0" w:space="0" w:color="auto"/>
        <w:left w:val="none" w:sz="0" w:space="0" w:color="auto"/>
        <w:bottom w:val="none" w:sz="0" w:space="0" w:color="auto"/>
        <w:right w:val="none" w:sz="0" w:space="0" w:color="auto"/>
      </w:divBdr>
    </w:div>
    <w:div w:id="2066490350">
      <w:bodyDiv w:val="1"/>
      <w:marLeft w:val="0"/>
      <w:marRight w:val="0"/>
      <w:marTop w:val="0"/>
      <w:marBottom w:val="0"/>
      <w:divBdr>
        <w:top w:val="none" w:sz="0" w:space="0" w:color="auto"/>
        <w:left w:val="none" w:sz="0" w:space="0" w:color="auto"/>
        <w:bottom w:val="none" w:sz="0" w:space="0" w:color="auto"/>
        <w:right w:val="none" w:sz="0" w:space="0" w:color="auto"/>
      </w:divBdr>
    </w:div>
    <w:div w:id="2068872906">
      <w:bodyDiv w:val="1"/>
      <w:marLeft w:val="0"/>
      <w:marRight w:val="0"/>
      <w:marTop w:val="0"/>
      <w:marBottom w:val="0"/>
      <w:divBdr>
        <w:top w:val="none" w:sz="0" w:space="0" w:color="auto"/>
        <w:left w:val="none" w:sz="0" w:space="0" w:color="auto"/>
        <w:bottom w:val="none" w:sz="0" w:space="0" w:color="auto"/>
        <w:right w:val="none" w:sz="0" w:space="0" w:color="auto"/>
      </w:divBdr>
    </w:div>
    <w:div w:id="2069960398">
      <w:bodyDiv w:val="1"/>
      <w:marLeft w:val="0"/>
      <w:marRight w:val="0"/>
      <w:marTop w:val="0"/>
      <w:marBottom w:val="0"/>
      <w:divBdr>
        <w:top w:val="none" w:sz="0" w:space="0" w:color="auto"/>
        <w:left w:val="none" w:sz="0" w:space="0" w:color="auto"/>
        <w:bottom w:val="none" w:sz="0" w:space="0" w:color="auto"/>
        <w:right w:val="none" w:sz="0" w:space="0" w:color="auto"/>
      </w:divBdr>
    </w:div>
    <w:div w:id="2072848148">
      <w:bodyDiv w:val="1"/>
      <w:marLeft w:val="0"/>
      <w:marRight w:val="0"/>
      <w:marTop w:val="0"/>
      <w:marBottom w:val="0"/>
      <w:divBdr>
        <w:top w:val="none" w:sz="0" w:space="0" w:color="auto"/>
        <w:left w:val="none" w:sz="0" w:space="0" w:color="auto"/>
        <w:bottom w:val="none" w:sz="0" w:space="0" w:color="auto"/>
        <w:right w:val="none" w:sz="0" w:space="0" w:color="auto"/>
      </w:divBdr>
    </w:div>
    <w:div w:id="2072925209">
      <w:bodyDiv w:val="1"/>
      <w:marLeft w:val="0"/>
      <w:marRight w:val="0"/>
      <w:marTop w:val="0"/>
      <w:marBottom w:val="0"/>
      <w:divBdr>
        <w:top w:val="none" w:sz="0" w:space="0" w:color="auto"/>
        <w:left w:val="none" w:sz="0" w:space="0" w:color="auto"/>
        <w:bottom w:val="none" w:sz="0" w:space="0" w:color="auto"/>
        <w:right w:val="none" w:sz="0" w:space="0" w:color="auto"/>
      </w:divBdr>
    </w:div>
    <w:div w:id="2073384472">
      <w:bodyDiv w:val="1"/>
      <w:marLeft w:val="0"/>
      <w:marRight w:val="0"/>
      <w:marTop w:val="0"/>
      <w:marBottom w:val="0"/>
      <w:divBdr>
        <w:top w:val="none" w:sz="0" w:space="0" w:color="auto"/>
        <w:left w:val="none" w:sz="0" w:space="0" w:color="auto"/>
        <w:bottom w:val="none" w:sz="0" w:space="0" w:color="auto"/>
        <w:right w:val="none" w:sz="0" w:space="0" w:color="auto"/>
      </w:divBdr>
    </w:div>
    <w:div w:id="2074692429">
      <w:bodyDiv w:val="1"/>
      <w:marLeft w:val="0"/>
      <w:marRight w:val="0"/>
      <w:marTop w:val="0"/>
      <w:marBottom w:val="0"/>
      <w:divBdr>
        <w:top w:val="none" w:sz="0" w:space="0" w:color="auto"/>
        <w:left w:val="none" w:sz="0" w:space="0" w:color="auto"/>
        <w:bottom w:val="none" w:sz="0" w:space="0" w:color="auto"/>
        <w:right w:val="none" w:sz="0" w:space="0" w:color="auto"/>
      </w:divBdr>
    </w:div>
    <w:div w:id="2075615224">
      <w:bodyDiv w:val="1"/>
      <w:marLeft w:val="0"/>
      <w:marRight w:val="0"/>
      <w:marTop w:val="0"/>
      <w:marBottom w:val="0"/>
      <w:divBdr>
        <w:top w:val="none" w:sz="0" w:space="0" w:color="auto"/>
        <w:left w:val="none" w:sz="0" w:space="0" w:color="auto"/>
        <w:bottom w:val="none" w:sz="0" w:space="0" w:color="auto"/>
        <w:right w:val="none" w:sz="0" w:space="0" w:color="auto"/>
      </w:divBdr>
    </w:div>
    <w:div w:id="2075814072">
      <w:bodyDiv w:val="1"/>
      <w:marLeft w:val="0"/>
      <w:marRight w:val="0"/>
      <w:marTop w:val="0"/>
      <w:marBottom w:val="0"/>
      <w:divBdr>
        <w:top w:val="none" w:sz="0" w:space="0" w:color="auto"/>
        <w:left w:val="none" w:sz="0" w:space="0" w:color="auto"/>
        <w:bottom w:val="none" w:sz="0" w:space="0" w:color="auto"/>
        <w:right w:val="none" w:sz="0" w:space="0" w:color="auto"/>
      </w:divBdr>
    </w:div>
    <w:div w:id="2076858583">
      <w:bodyDiv w:val="1"/>
      <w:marLeft w:val="0"/>
      <w:marRight w:val="0"/>
      <w:marTop w:val="0"/>
      <w:marBottom w:val="0"/>
      <w:divBdr>
        <w:top w:val="none" w:sz="0" w:space="0" w:color="auto"/>
        <w:left w:val="none" w:sz="0" w:space="0" w:color="auto"/>
        <w:bottom w:val="none" w:sz="0" w:space="0" w:color="auto"/>
        <w:right w:val="none" w:sz="0" w:space="0" w:color="auto"/>
      </w:divBdr>
    </w:div>
    <w:div w:id="2080053684">
      <w:bodyDiv w:val="1"/>
      <w:marLeft w:val="0"/>
      <w:marRight w:val="0"/>
      <w:marTop w:val="0"/>
      <w:marBottom w:val="0"/>
      <w:divBdr>
        <w:top w:val="none" w:sz="0" w:space="0" w:color="auto"/>
        <w:left w:val="none" w:sz="0" w:space="0" w:color="auto"/>
        <w:bottom w:val="none" w:sz="0" w:space="0" w:color="auto"/>
        <w:right w:val="none" w:sz="0" w:space="0" w:color="auto"/>
      </w:divBdr>
    </w:div>
    <w:div w:id="2081903395">
      <w:bodyDiv w:val="1"/>
      <w:marLeft w:val="0"/>
      <w:marRight w:val="0"/>
      <w:marTop w:val="0"/>
      <w:marBottom w:val="0"/>
      <w:divBdr>
        <w:top w:val="none" w:sz="0" w:space="0" w:color="auto"/>
        <w:left w:val="none" w:sz="0" w:space="0" w:color="auto"/>
        <w:bottom w:val="none" w:sz="0" w:space="0" w:color="auto"/>
        <w:right w:val="none" w:sz="0" w:space="0" w:color="auto"/>
      </w:divBdr>
    </w:div>
    <w:div w:id="2082437778">
      <w:bodyDiv w:val="1"/>
      <w:marLeft w:val="0"/>
      <w:marRight w:val="0"/>
      <w:marTop w:val="0"/>
      <w:marBottom w:val="0"/>
      <w:divBdr>
        <w:top w:val="none" w:sz="0" w:space="0" w:color="auto"/>
        <w:left w:val="none" w:sz="0" w:space="0" w:color="auto"/>
        <w:bottom w:val="none" w:sz="0" w:space="0" w:color="auto"/>
        <w:right w:val="none" w:sz="0" w:space="0" w:color="auto"/>
      </w:divBdr>
    </w:div>
    <w:div w:id="2082827213">
      <w:bodyDiv w:val="1"/>
      <w:marLeft w:val="0"/>
      <w:marRight w:val="0"/>
      <w:marTop w:val="0"/>
      <w:marBottom w:val="0"/>
      <w:divBdr>
        <w:top w:val="none" w:sz="0" w:space="0" w:color="auto"/>
        <w:left w:val="none" w:sz="0" w:space="0" w:color="auto"/>
        <w:bottom w:val="none" w:sz="0" w:space="0" w:color="auto"/>
        <w:right w:val="none" w:sz="0" w:space="0" w:color="auto"/>
      </w:divBdr>
    </w:div>
    <w:div w:id="2083209551">
      <w:bodyDiv w:val="1"/>
      <w:marLeft w:val="0"/>
      <w:marRight w:val="0"/>
      <w:marTop w:val="0"/>
      <w:marBottom w:val="0"/>
      <w:divBdr>
        <w:top w:val="none" w:sz="0" w:space="0" w:color="auto"/>
        <w:left w:val="none" w:sz="0" w:space="0" w:color="auto"/>
        <w:bottom w:val="none" w:sz="0" w:space="0" w:color="auto"/>
        <w:right w:val="none" w:sz="0" w:space="0" w:color="auto"/>
      </w:divBdr>
    </w:div>
    <w:div w:id="2086875889">
      <w:bodyDiv w:val="1"/>
      <w:marLeft w:val="0"/>
      <w:marRight w:val="0"/>
      <w:marTop w:val="0"/>
      <w:marBottom w:val="0"/>
      <w:divBdr>
        <w:top w:val="none" w:sz="0" w:space="0" w:color="auto"/>
        <w:left w:val="none" w:sz="0" w:space="0" w:color="auto"/>
        <w:bottom w:val="none" w:sz="0" w:space="0" w:color="auto"/>
        <w:right w:val="none" w:sz="0" w:space="0" w:color="auto"/>
      </w:divBdr>
    </w:div>
    <w:div w:id="2087263728">
      <w:bodyDiv w:val="1"/>
      <w:marLeft w:val="0"/>
      <w:marRight w:val="0"/>
      <w:marTop w:val="0"/>
      <w:marBottom w:val="0"/>
      <w:divBdr>
        <w:top w:val="none" w:sz="0" w:space="0" w:color="auto"/>
        <w:left w:val="none" w:sz="0" w:space="0" w:color="auto"/>
        <w:bottom w:val="none" w:sz="0" w:space="0" w:color="auto"/>
        <w:right w:val="none" w:sz="0" w:space="0" w:color="auto"/>
      </w:divBdr>
    </w:div>
    <w:div w:id="2088917192">
      <w:bodyDiv w:val="1"/>
      <w:marLeft w:val="0"/>
      <w:marRight w:val="0"/>
      <w:marTop w:val="0"/>
      <w:marBottom w:val="0"/>
      <w:divBdr>
        <w:top w:val="none" w:sz="0" w:space="0" w:color="auto"/>
        <w:left w:val="none" w:sz="0" w:space="0" w:color="auto"/>
        <w:bottom w:val="none" w:sz="0" w:space="0" w:color="auto"/>
        <w:right w:val="none" w:sz="0" w:space="0" w:color="auto"/>
      </w:divBdr>
    </w:div>
    <w:div w:id="2089494240">
      <w:bodyDiv w:val="1"/>
      <w:marLeft w:val="0"/>
      <w:marRight w:val="0"/>
      <w:marTop w:val="0"/>
      <w:marBottom w:val="0"/>
      <w:divBdr>
        <w:top w:val="none" w:sz="0" w:space="0" w:color="auto"/>
        <w:left w:val="none" w:sz="0" w:space="0" w:color="auto"/>
        <w:bottom w:val="none" w:sz="0" w:space="0" w:color="auto"/>
        <w:right w:val="none" w:sz="0" w:space="0" w:color="auto"/>
      </w:divBdr>
    </w:div>
    <w:div w:id="2090494893">
      <w:bodyDiv w:val="1"/>
      <w:marLeft w:val="0"/>
      <w:marRight w:val="0"/>
      <w:marTop w:val="0"/>
      <w:marBottom w:val="0"/>
      <w:divBdr>
        <w:top w:val="none" w:sz="0" w:space="0" w:color="auto"/>
        <w:left w:val="none" w:sz="0" w:space="0" w:color="auto"/>
        <w:bottom w:val="none" w:sz="0" w:space="0" w:color="auto"/>
        <w:right w:val="none" w:sz="0" w:space="0" w:color="auto"/>
      </w:divBdr>
    </w:div>
    <w:div w:id="2090539280">
      <w:bodyDiv w:val="1"/>
      <w:marLeft w:val="0"/>
      <w:marRight w:val="0"/>
      <w:marTop w:val="0"/>
      <w:marBottom w:val="0"/>
      <w:divBdr>
        <w:top w:val="none" w:sz="0" w:space="0" w:color="auto"/>
        <w:left w:val="none" w:sz="0" w:space="0" w:color="auto"/>
        <w:bottom w:val="none" w:sz="0" w:space="0" w:color="auto"/>
        <w:right w:val="none" w:sz="0" w:space="0" w:color="auto"/>
      </w:divBdr>
    </w:div>
    <w:div w:id="2093699784">
      <w:bodyDiv w:val="1"/>
      <w:marLeft w:val="0"/>
      <w:marRight w:val="0"/>
      <w:marTop w:val="0"/>
      <w:marBottom w:val="0"/>
      <w:divBdr>
        <w:top w:val="none" w:sz="0" w:space="0" w:color="auto"/>
        <w:left w:val="none" w:sz="0" w:space="0" w:color="auto"/>
        <w:bottom w:val="none" w:sz="0" w:space="0" w:color="auto"/>
        <w:right w:val="none" w:sz="0" w:space="0" w:color="auto"/>
      </w:divBdr>
    </w:div>
    <w:div w:id="2095977414">
      <w:bodyDiv w:val="1"/>
      <w:marLeft w:val="0"/>
      <w:marRight w:val="0"/>
      <w:marTop w:val="0"/>
      <w:marBottom w:val="0"/>
      <w:divBdr>
        <w:top w:val="none" w:sz="0" w:space="0" w:color="auto"/>
        <w:left w:val="none" w:sz="0" w:space="0" w:color="auto"/>
        <w:bottom w:val="none" w:sz="0" w:space="0" w:color="auto"/>
        <w:right w:val="none" w:sz="0" w:space="0" w:color="auto"/>
      </w:divBdr>
    </w:div>
    <w:div w:id="2099716864">
      <w:bodyDiv w:val="1"/>
      <w:marLeft w:val="0"/>
      <w:marRight w:val="0"/>
      <w:marTop w:val="0"/>
      <w:marBottom w:val="0"/>
      <w:divBdr>
        <w:top w:val="none" w:sz="0" w:space="0" w:color="auto"/>
        <w:left w:val="none" w:sz="0" w:space="0" w:color="auto"/>
        <w:bottom w:val="none" w:sz="0" w:space="0" w:color="auto"/>
        <w:right w:val="none" w:sz="0" w:space="0" w:color="auto"/>
      </w:divBdr>
    </w:div>
    <w:div w:id="2099785584">
      <w:bodyDiv w:val="1"/>
      <w:marLeft w:val="0"/>
      <w:marRight w:val="0"/>
      <w:marTop w:val="0"/>
      <w:marBottom w:val="0"/>
      <w:divBdr>
        <w:top w:val="none" w:sz="0" w:space="0" w:color="auto"/>
        <w:left w:val="none" w:sz="0" w:space="0" w:color="auto"/>
        <w:bottom w:val="none" w:sz="0" w:space="0" w:color="auto"/>
        <w:right w:val="none" w:sz="0" w:space="0" w:color="auto"/>
      </w:divBdr>
    </w:div>
    <w:div w:id="2100254878">
      <w:bodyDiv w:val="1"/>
      <w:marLeft w:val="0"/>
      <w:marRight w:val="0"/>
      <w:marTop w:val="0"/>
      <w:marBottom w:val="0"/>
      <w:divBdr>
        <w:top w:val="none" w:sz="0" w:space="0" w:color="auto"/>
        <w:left w:val="none" w:sz="0" w:space="0" w:color="auto"/>
        <w:bottom w:val="none" w:sz="0" w:space="0" w:color="auto"/>
        <w:right w:val="none" w:sz="0" w:space="0" w:color="auto"/>
      </w:divBdr>
    </w:div>
    <w:div w:id="2101414134">
      <w:bodyDiv w:val="1"/>
      <w:marLeft w:val="0"/>
      <w:marRight w:val="0"/>
      <w:marTop w:val="0"/>
      <w:marBottom w:val="0"/>
      <w:divBdr>
        <w:top w:val="none" w:sz="0" w:space="0" w:color="auto"/>
        <w:left w:val="none" w:sz="0" w:space="0" w:color="auto"/>
        <w:bottom w:val="none" w:sz="0" w:space="0" w:color="auto"/>
        <w:right w:val="none" w:sz="0" w:space="0" w:color="auto"/>
      </w:divBdr>
    </w:div>
    <w:div w:id="2103605044">
      <w:bodyDiv w:val="1"/>
      <w:marLeft w:val="0"/>
      <w:marRight w:val="0"/>
      <w:marTop w:val="0"/>
      <w:marBottom w:val="0"/>
      <w:divBdr>
        <w:top w:val="none" w:sz="0" w:space="0" w:color="auto"/>
        <w:left w:val="none" w:sz="0" w:space="0" w:color="auto"/>
        <w:bottom w:val="none" w:sz="0" w:space="0" w:color="auto"/>
        <w:right w:val="none" w:sz="0" w:space="0" w:color="auto"/>
      </w:divBdr>
    </w:div>
    <w:div w:id="2103606948">
      <w:bodyDiv w:val="1"/>
      <w:marLeft w:val="0"/>
      <w:marRight w:val="0"/>
      <w:marTop w:val="0"/>
      <w:marBottom w:val="0"/>
      <w:divBdr>
        <w:top w:val="none" w:sz="0" w:space="0" w:color="auto"/>
        <w:left w:val="none" w:sz="0" w:space="0" w:color="auto"/>
        <w:bottom w:val="none" w:sz="0" w:space="0" w:color="auto"/>
        <w:right w:val="none" w:sz="0" w:space="0" w:color="auto"/>
      </w:divBdr>
    </w:div>
    <w:div w:id="2103641801">
      <w:bodyDiv w:val="1"/>
      <w:marLeft w:val="0"/>
      <w:marRight w:val="0"/>
      <w:marTop w:val="0"/>
      <w:marBottom w:val="0"/>
      <w:divBdr>
        <w:top w:val="none" w:sz="0" w:space="0" w:color="auto"/>
        <w:left w:val="none" w:sz="0" w:space="0" w:color="auto"/>
        <w:bottom w:val="none" w:sz="0" w:space="0" w:color="auto"/>
        <w:right w:val="none" w:sz="0" w:space="0" w:color="auto"/>
      </w:divBdr>
    </w:div>
    <w:div w:id="2104496459">
      <w:bodyDiv w:val="1"/>
      <w:marLeft w:val="0"/>
      <w:marRight w:val="0"/>
      <w:marTop w:val="0"/>
      <w:marBottom w:val="0"/>
      <w:divBdr>
        <w:top w:val="none" w:sz="0" w:space="0" w:color="auto"/>
        <w:left w:val="none" w:sz="0" w:space="0" w:color="auto"/>
        <w:bottom w:val="none" w:sz="0" w:space="0" w:color="auto"/>
        <w:right w:val="none" w:sz="0" w:space="0" w:color="auto"/>
      </w:divBdr>
    </w:div>
    <w:div w:id="2107144897">
      <w:bodyDiv w:val="1"/>
      <w:marLeft w:val="0"/>
      <w:marRight w:val="0"/>
      <w:marTop w:val="0"/>
      <w:marBottom w:val="0"/>
      <w:divBdr>
        <w:top w:val="none" w:sz="0" w:space="0" w:color="auto"/>
        <w:left w:val="none" w:sz="0" w:space="0" w:color="auto"/>
        <w:bottom w:val="none" w:sz="0" w:space="0" w:color="auto"/>
        <w:right w:val="none" w:sz="0" w:space="0" w:color="auto"/>
      </w:divBdr>
    </w:div>
    <w:div w:id="2107922730">
      <w:bodyDiv w:val="1"/>
      <w:marLeft w:val="0"/>
      <w:marRight w:val="0"/>
      <w:marTop w:val="0"/>
      <w:marBottom w:val="0"/>
      <w:divBdr>
        <w:top w:val="none" w:sz="0" w:space="0" w:color="auto"/>
        <w:left w:val="none" w:sz="0" w:space="0" w:color="auto"/>
        <w:bottom w:val="none" w:sz="0" w:space="0" w:color="auto"/>
        <w:right w:val="none" w:sz="0" w:space="0" w:color="auto"/>
      </w:divBdr>
    </w:div>
    <w:div w:id="2108964798">
      <w:bodyDiv w:val="1"/>
      <w:marLeft w:val="0"/>
      <w:marRight w:val="0"/>
      <w:marTop w:val="0"/>
      <w:marBottom w:val="0"/>
      <w:divBdr>
        <w:top w:val="none" w:sz="0" w:space="0" w:color="auto"/>
        <w:left w:val="none" w:sz="0" w:space="0" w:color="auto"/>
        <w:bottom w:val="none" w:sz="0" w:space="0" w:color="auto"/>
        <w:right w:val="none" w:sz="0" w:space="0" w:color="auto"/>
      </w:divBdr>
    </w:div>
    <w:div w:id="2109152598">
      <w:bodyDiv w:val="1"/>
      <w:marLeft w:val="0"/>
      <w:marRight w:val="0"/>
      <w:marTop w:val="0"/>
      <w:marBottom w:val="0"/>
      <w:divBdr>
        <w:top w:val="none" w:sz="0" w:space="0" w:color="auto"/>
        <w:left w:val="none" w:sz="0" w:space="0" w:color="auto"/>
        <w:bottom w:val="none" w:sz="0" w:space="0" w:color="auto"/>
        <w:right w:val="none" w:sz="0" w:space="0" w:color="auto"/>
      </w:divBdr>
    </w:div>
    <w:div w:id="2111386020">
      <w:bodyDiv w:val="1"/>
      <w:marLeft w:val="0"/>
      <w:marRight w:val="0"/>
      <w:marTop w:val="0"/>
      <w:marBottom w:val="0"/>
      <w:divBdr>
        <w:top w:val="none" w:sz="0" w:space="0" w:color="auto"/>
        <w:left w:val="none" w:sz="0" w:space="0" w:color="auto"/>
        <w:bottom w:val="none" w:sz="0" w:space="0" w:color="auto"/>
        <w:right w:val="none" w:sz="0" w:space="0" w:color="auto"/>
      </w:divBdr>
    </w:div>
    <w:div w:id="2117022686">
      <w:bodyDiv w:val="1"/>
      <w:marLeft w:val="0"/>
      <w:marRight w:val="0"/>
      <w:marTop w:val="0"/>
      <w:marBottom w:val="0"/>
      <w:divBdr>
        <w:top w:val="none" w:sz="0" w:space="0" w:color="auto"/>
        <w:left w:val="none" w:sz="0" w:space="0" w:color="auto"/>
        <w:bottom w:val="none" w:sz="0" w:space="0" w:color="auto"/>
        <w:right w:val="none" w:sz="0" w:space="0" w:color="auto"/>
      </w:divBdr>
    </w:div>
    <w:div w:id="2120097133">
      <w:bodyDiv w:val="1"/>
      <w:marLeft w:val="0"/>
      <w:marRight w:val="0"/>
      <w:marTop w:val="0"/>
      <w:marBottom w:val="0"/>
      <w:divBdr>
        <w:top w:val="none" w:sz="0" w:space="0" w:color="auto"/>
        <w:left w:val="none" w:sz="0" w:space="0" w:color="auto"/>
        <w:bottom w:val="none" w:sz="0" w:space="0" w:color="auto"/>
        <w:right w:val="none" w:sz="0" w:space="0" w:color="auto"/>
      </w:divBdr>
    </w:div>
    <w:div w:id="2121100903">
      <w:bodyDiv w:val="1"/>
      <w:marLeft w:val="0"/>
      <w:marRight w:val="0"/>
      <w:marTop w:val="0"/>
      <w:marBottom w:val="0"/>
      <w:divBdr>
        <w:top w:val="none" w:sz="0" w:space="0" w:color="auto"/>
        <w:left w:val="none" w:sz="0" w:space="0" w:color="auto"/>
        <w:bottom w:val="none" w:sz="0" w:space="0" w:color="auto"/>
        <w:right w:val="none" w:sz="0" w:space="0" w:color="auto"/>
      </w:divBdr>
    </w:div>
    <w:div w:id="2122021724">
      <w:bodyDiv w:val="1"/>
      <w:marLeft w:val="0"/>
      <w:marRight w:val="0"/>
      <w:marTop w:val="0"/>
      <w:marBottom w:val="0"/>
      <w:divBdr>
        <w:top w:val="none" w:sz="0" w:space="0" w:color="auto"/>
        <w:left w:val="none" w:sz="0" w:space="0" w:color="auto"/>
        <w:bottom w:val="none" w:sz="0" w:space="0" w:color="auto"/>
        <w:right w:val="none" w:sz="0" w:space="0" w:color="auto"/>
      </w:divBdr>
    </w:div>
    <w:div w:id="2122265207">
      <w:bodyDiv w:val="1"/>
      <w:marLeft w:val="0"/>
      <w:marRight w:val="0"/>
      <w:marTop w:val="0"/>
      <w:marBottom w:val="0"/>
      <w:divBdr>
        <w:top w:val="none" w:sz="0" w:space="0" w:color="auto"/>
        <w:left w:val="none" w:sz="0" w:space="0" w:color="auto"/>
        <w:bottom w:val="none" w:sz="0" w:space="0" w:color="auto"/>
        <w:right w:val="none" w:sz="0" w:space="0" w:color="auto"/>
      </w:divBdr>
    </w:div>
    <w:div w:id="2122603231">
      <w:bodyDiv w:val="1"/>
      <w:marLeft w:val="0"/>
      <w:marRight w:val="0"/>
      <w:marTop w:val="0"/>
      <w:marBottom w:val="0"/>
      <w:divBdr>
        <w:top w:val="none" w:sz="0" w:space="0" w:color="auto"/>
        <w:left w:val="none" w:sz="0" w:space="0" w:color="auto"/>
        <w:bottom w:val="none" w:sz="0" w:space="0" w:color="auto"/>
        <w:right w:val="none" w:sz="0" w:space="0" w:color="auto"/>
      </w:divBdr>
    </w:div>
    <w:div w:id="2123180098">
      <w:bodyDiv w:val="1"/>
      <w:marLeft w:val="0"/>
      <w:marRight w:val="0"/>
      <w:marTop w:val="0"/>
      <w:marBottom w:val="0"/>
      <w:divBdr>
        <w:top w:val="none" w:sz="0" w:space="0" w:color="auto"/>
        <w:left w:val="none" w:sz="0" w:space="0" w:color="auto"/>
        <w:bottom w:val="none" w:sz="0" w:space="0" w:color="auto"/>
        <w:right w:val="none" w:sz="0" w:space="0" w:color="auto"/>
      </w:divBdr>
    </w:div>
    <w:div w:id="2123717809">
      <w:bodyDiv w:val="1"/>
      <w:marLeft w:val="0"/>
      <w:marRight w:val="0"/>
      <w:marTop w:val="0"/>
      <w:marBottom w:val="0"/>
      <w:divBdr>
        <w:top w:val="none" w:sz="0" w:space="0" w:color="auto"/>
        <w:left w:val="none" w:sz="0" w:space="0" w:color="auto"/>
        <w:bottom w:val="none" w:sz="0" w:space="0" w:color="auto"/>
        <w:right w:val="none" w:sz="0" w:space="0" w:color="auto"/>
      </w:divBdr>
    </w:div>
    <w:div w:id="2126195530">
      <w:bodyDiv w:val="1"/>
      <w:marLeft w:val="0"/>
      <w:marRight w:val="0"/>
      <w:marTop w:val="0"/>
      <w:marBottom w:val="0"/>
      <w:divBdr>
        <w:top w:val="none" w:sz="0" w:space="0" w:color="auto"/>
        <w:left w:val="none" w:sz="0" w:space="0" w:color="auto"/>
        <w:bottom w:val="none" w:sz="0" w:space="0" w:color="auto"/>
        <w:right w:val="none" w:sz="0" w:space="0" w:color="auto"/>
      </w:divBdr>
    </w:div>
    <w:div w:id="2127775620">
      <w:bodyDiv w:val="1"/>
      <w:marLeft w:val="0"/>
      <w:marRight w:val="0"/>
      <w:marTop w:val="0"/>
      <w:marBottom w:val="0"/>
      <w:divBdr>
        <w:top w:val="none" w:sz="0" w:space="0" w:color="auto"/>
        <w:left w:val="none" w:sz="0" w:space="0" w:color="auto"/>
        <w:bottom w:val="none" w:sz="0" w:space="0" w:color="auto"/>
        <w:right w:val="none" w:sz="0" w:space="0" w:color="auto"/>
      </w:divBdr>
    </w:div>
    <w:div w:id="2130662153">
      <w:bodyDiv w:val="1"/>
      <w:marLeft w:val="0"/>
      <w:marRight w:val="0"/>
      <w:marTop w:val="0"/>
      <w:marBottom w:val="0"/>
      <w:divBdr>
        <w:top w:val="none" w:sz="0" w:space="0" w:color="auto"/>
        <w:left w:val="none" w:sz="0" w:space="0" w:color="auto"/>
        <w:bottom w:val="none" w:sz="0" w:space="0" w:color="auto"/>
        <w:right w:val="none" w:sz="0" w:space="0" w:color="auto"/>
      </w:divBdr>
    </w:div>
    <w:div w:id="2132627245">
      <w:bodyDiv w:val="1"/>
      <w:marLeft w:val="0"/>
      <w:marRight w:val="0"/>
      <w:marTop w:val="0"/>
      <w:marBottom w:val="0"/>
      <w:divBdr>
        <w:top w:val="none" w:sz="0" w:space="0" w:color="auto"/>
        <w:left w:val="none" w:sz="0" w:space="0" w:color="auto"/>
        <w:bottom w:val="none" w:sz="0" w:space="0" w:color="auto"/>
        <w:right w:val="none" w:sz="0" w:space="0" w:color="auto"/>
      </w:divBdr>
    </w:div>
    <w:div w:id="2134706792">
      <w:bodyDiv w:val="1"/>
      <w:marLeft w:val="0"/>
      <w:marRight w:val="0"/>
      <w:marTop w:val="0"/>
      <w:marBottom w:val="0"/>
      <w:divBdr>
        <w:top w:val="none" w:sz="0" w:space="0" w:color="auto"/>
        <w:left w:val="none" w:sz="0" w:space="0" w:color="auto"/>
        <w:bottom w:val="none" w:sz="0" w:space="0" w:color="auto"/>
        <w:right w:val="none" w:sz="0" w:space="0" w:color="auto"/>
      </w:divBdr>
    </w:div>
    <w:div w:id="2135519964">
      <w:bodyDiv w:val="1"/>
      <w:marLeft w:val="0"/>
      <w:marRight w:val="0"/>
      <w:marTop w:val="0"/>
      <w:marBottom w:val="0"/>
      <w:divBdr>
        <w:top w:val="none" w:sz="0" w:space="0" w:color="auto"/>
        <w:left w:val="none" w:sz="0" w:space="0" w:color="auto"/>
        <w:bottom w:val="none" w:sz="0" w:space="0" w:color="auto"/>
        <w:right w:val="none" w:sz="0" w:space="0" w:color="auto"/>
      </w:divBdr>
    </w:div>
    <w:div w:id="2136291664">
      <w:bodyDiv w:val="1"/>
      <w:marLeft w:val="0"/>
      <w:marRight w:val="0"/>
      <w:marTop w:val="0"/>
      <w:marBottom w:val="0"/>
      <w:divBdr>
        <w:top w:val="none" w:sz="0" w:space="0" w:color="auto"/>
        <w:left w:val="none" w:sz="0" w:space="0" w:color="auto"/>
        <w:bottom w:val="none" w:sz="0" w:space="0" w:color="auto"/>
        <w:right w:val="none" w:sz="0" w:space="0" w:color="auto"/>
      </w:divBdr>
    </w:div>
    <w:div w:id="2136942405">
      <w:bodyDiv w:val="1"/>
      <w:marLeft w:val="0"/>
      <w:marRight w:val="0"/>
      <w:marTop w:val="0"/>
      <w:marBottom w:val="0"/>
      <w:divBdr>
        <w:top w:val="none" w:sz="0" w:space="0" w:color="auto"/>
        <w:left w:val="none" w:sz="0" w:space="0" w:color="auto"/>
        <w:bottom w:val="none" w:sz="0" w:space="0" w:color="auto"/>
        <w:right w:val="none" w:sz="0" w:space="0" w:color="auto"/>
      </w:divBdr>
    </w:div>
    <w:div w:id="2143107277">
      <w:bodyDiv w:val="1"/>
      <w:marLeft w:val="0"/>
      <w:marRight w:val="0"/>
      <w:marTop w:val="0"/>
      <w:marBottom w:val="0"/>
      <w:divBdr>
        <w:top w:val="none" w:sz="0" w:space="0" w:color="auto"/>
        <w:left w:val="none" w:sz="0" w:space="0" w:color="auto"/>
        <w:bottom w:val="none" w:sz="0" w:space="0" w:color="auto"/>
        <w:right w:val="none" w:sz="0" w:space="0" w:color="auto"/>
      </w:divBdr>
    </w:div>
    <w:div w:id="2143301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chart" Target="charts/chart5.xml"/><Relationship Id="rId26" Type="http://schemas.openxmlformats.org/officeDocument/2006/relationships/chart" Target="charts/chart13.xml"/><Relationship Id="rId39" Type="http://schemas.openxmlformats.org/officeDocument/2006/relationships/chart" Target="charts/chart18.xml"/><Relationship Id="rId21" Type="http://schemas.openxmlformats.org/officeDocument/2006/relationships/chart" Target="charts/chart8.xml"/><Relationship Id="rId34" Type="http://schemas.openxmlformats.org/officeDocument/2006/relationships/image" Target="media/image11.png"/><Relationship Id="rId42" Type="http://schemas.openxmlformats.org/officeDocument/2006/relationships/image" Target="media/image15.emf"/><Relationship Id="rId47" Type="http://schemas.openxmlformats.org/officeDocument/2006/relationships/chart" Target="charts/chart23.xml"/><Relationship Id="rId50" Type="http://schemas.microsoft.com/office/2014/relationships/chartEx" Target="charts/chartEx1.xml"/><Relationship Id="rId55" Type="http://schemas.openxmlformats.org/officeDocument/2006/relationships/chart" Target="charts/chart2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3.xml"/><Relationship Id="rId29" Type="http://schemas.openxmlformats.org/officeDocument/2006/relationships/image" Target="media/image9.png"/><Relationship Id="rId11" Type="http://schemas.openxmlformats.org/officeDocument/2006/relationships/image" Target="media/image4.png"/><Relationship Id="rId24" Type="http://schemas.openxmlformats.org/officeDocument/2006/relationships/chart" Target="charts/chart11.xml"/><Relationship Id="rId32" Type="http://schemas.openxmlformats.org/officeDocument/2006/relationships/chart" Target="charts/chart15.xml"/><Relationship Id="rId37" Type="http://schemas.openxmlformats.org/officeDocument/2006/relationships/image" Target="media/image7.emf"/><Relationship Id="rId40" Type="http://schemas.openxmlformats.org/officeDocument/2006/relationships/image" Target="media/image14.png"/><Relationship Id="rId45" Type="http://schemas.openxmlformats.org/officeDocument/2006/relationships/chart" Target="charts/chart21.xml"/><Relationship Id="rId53" Type="http://schemas.openxmlformats.org/officeDocument/2006/relationships/image" Target="media/image20.png"/><Relationship Id="rId58"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chart" Target="charts/chart6.xml"/><Relationship Id="rId14" Type="http://schemas.openxmlformats.org/officeDocument/2006/relationships/chart" Target="charts/chart1.xml"/><Relationship Id="rId22" Type="http://schemas.openxmlformats.org/officeDocument/2006/relationships/chart" Target="charts/chart9.xml"/><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2.png"/><Relationship Id="rId43" Type="http://schemas.openxmlformats.org/officeDocument/2006/relationships/chart" Target="charts/chart20.xml"/><Relationship Id="rId48" Type="http://schemas.openxmlformats.org/officeDocument/2006/relationships/chart" Target="charts/chart24.xml"/><Relationship Id="rId56"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19.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chart" Target="charts/chart4.xml"/><Relationship Id="rId25" Type="http://schemas.openxmlformats.org/officeDocument/2006/relationships/chart" Target="charts/chart12.xml"/><Relationship Id="rId33" Type="http://schemas.openxmlformats.org/officeDocument/2006/relationships/chart" Target="charts/chart16.xml"/><Relationship Id="rId38" Type="http://schemas.openxmlformats.org/officeDocument/2006/relationships/chart" Target="charts/chart17.xml"/><Relationship Id="rId46" Type="http://schemas.openxmlformats.org/officeDocument/2006/relationships/chart" Target="charts/chart22.xml"/><Relationship Id="rId59" Type="http://schemas.openxmlformats.org/officeDocument/2006/relationships/footer" Target="footer2.xml"/><Relationship Id="rId20" Type="http://schemas.openxmlformats.org/officeDocument/2006/relationships/chart" Target="charts/chart7.xml"/><Relationship Id="rId41" Type="http://schemas.openxmlformats.org/officeDocument/2006/relationships/chart" Target="charts/chart19.xml"/><Relationship Id="rId54" Type="http://schemas.openxmlformats.org/officeDocument/2006/relationships/hyperlink" Target="https://www.hrratings.com/rating_detail.xhtml?rel=8072"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2.xml"/><Relationship Id="rId23" Type="http://schemas.openxmlformats.org/officeDocument/2006/relationships/chart" Target="charts/chart10.xml"/><Relationship Id="rId28" Type="http://schemas.openxmlformats.org/officeDocument/2006/relationships/image" Target="media/image8.png"/><Relationship Id="rId36" Type="http://schemas.openxmlformats.org/officeDocument/2006/relationships/image" Target="media/image13.png"/><Relationship Id="rId49" Type="http://schemas.openxmlformats.org/officeDocument/2006/relationships/image" Target="media/image17.emf"/><Relationship Id="rId57" Type="http://schemas.openxmlformats.org/officeDocument/2006/relationships/header" Target="header2.xml"/><Relationship Id="rId10" Type="http://schemas.openxmlformats.org/officeDocument/2006/relationships/image" Target="media/image3.png"/><Relationship Id="rId31" Type="http://schemas.openxmlformats.org/officeDocument/2006/relationships/chart" Target="charts/chart14.xml"/><Relationship Id="rId44" Type="http://schemas.openxmlformats.org/officeDocument/2006/relationships/image" Target="media/image16.png"/><Relationship Id="rId52" Type="http://schemas.openxmlformats.org/officeDocument/2006/relationships/image" Target="media/image18.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embeddings/oleObject3.bin"/><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embeddings/oleObject4.bin"/><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1.xml"/></Relationships>
</file>

<file path=word/charts/_rels/chart5.xml.rels><?xml version="1.0" encoding="UTF-8" standalone="yes"?>
<Relationships xmlns="http://schemas.openxmlformats.org/package/2006/relationships"><Relationship Id="rId3" Type="http://schemas.openxmlformats.org/officeDocument/2006/relationships/oleObject" Target="../embeddings/oleObject5.bin"/><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embeddings/oleObject6.bin"/><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embeddings/oleObject7.bin"/><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embeddings/oleObject8.bin"/><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embeddings/oleObject9.bin"/><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Hector\Desktop\ESTADISTICA%20ECONOMICA\IMAIEF\TABLA%20MENSUAL%20IMAIEF.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Hector\Desktop\ESTADISTICA%20ECONOMICA\IMAIEF\TABLA%20MENSUAL%20IMAIEF.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Hector\Desktop\ESTADISTICA%20ECONOMICA\IMAIEF\TABLA%20MENSUAL%20IMAIEF.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Hector\Desktop\ESTADISTICA%20ECONOMICA\IMAIEF\TABLA%20MENSUAL%20IMAIEF.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Hector\Desktop\ESTADISTICA%20ECONOMICA\IMAIEF\TABLA%20MENSUAL%20IMAIEF.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C:\Users\Hector\Desktop\ESTADISTICA%20ECONOMICA\IMAIEF\TABLA%20MENSUAL%20IMAIEF.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C:\Users\Hector\Desktop\ESTADISTICA%20ECONOMICA\IMAIEF\TABLA%20MENSUAL%20IMAIEF.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embeddings/oleObject10.bin"/><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C:\Users\Hector\Desktop\OCUPACION%20-%20ENOE\TABLA%20TRIMESTRAL%20ENOE%20ZACATECAS.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embeddings/oleObject11.bin"/><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1" Type="http://schemas.openxmlformats.org/officeDocument/2006/relationships/oleObject" Target="../embeddings/oleObject12.bin"/></Relationships>
</file>

<file path=word/charts/_rels/chart21.xml.rels><?xml version="1.0" encoding="UTF-8" standalone="yes"?>
<Relationships xmlns="http://schemas.openxmlformats.org/package/2006/relationships"><Relationship Id="rId3" Type="http://schemas.openxmlformats.org/officeDocument/2006/relationships/oleObject" Target="../embeddings/oleObject13.bin"/><Relationship Id="rId2" Type="http://schemas.microsoft.com/office/2011/relationships/chartColorStyle" Target="colors20.xml"/><Relationship Id="rId1" Type="http://schemas.microsoft.com/office/2011/relationships/chartStyle" Target="style20.xml"/></Relationships>
</file>

<file path=word/charts/_rels/chart22.xml.rels><?xml version="1.0" encoding="UTF-8" standalone="yes"?>
<Relationships xmlns="http://schemas.openxmlformats.org/package/2006/relationships"><Relationship Id="rId3" Type="http://schemas.openxmlformats.org/officeDocument/2006/relationships/oleObject" Target="../embeddings/oleObject14.bin"/><Relationship Id="rId2" Type="http://schemas.microsoft.com/office/2011/relationships/chartColorStyle" Target="colors21.xml"/><Relationship Id="rId1" Type="http://schemas.microsoft.com/office/2011/relationships/chartStyle" Target="style21.xml"/></Relationships>
</file>

<file path=word/charts/_rels/chart23.xml.rels><?xml version="1.0" encoding="UTF-8" standalone="yes"?>
<Relationships xmlns="http://schemas.openxmlformats.org/package/2006/relationships"><Relationship Id="rId3" Type="http://schemas.openxmlformats.org/officeDocument/2006/relationships/oleObject" Target="../embeddings/oleObject15.bin"/><Relationship Id="rId2" Type="http://schemas.microsoft.com/office/2011/relationships/chartColorStyle" Target="colors22.xml"/><Relationship Id="rId1" Type="http://schemas.microsoft.com/office/2011/relationships/chartStyle" Target="style22.xml"/></Relationships>
</file>

<file path=word/charts/_rels/chart24.xml.rels><?xml version="1.0" encoding="UTF-8" standalone="yes"?>
<Relationships xmlns="http://schemas.openxmlformats.org/package/2006/relationships"><Relationship Id="rId3" Type="http://schemas.openxmlformats.org/officeDocument/2006/relationships/oleObject" Target="../embeddings/oleObject16.bin"/><Relationship Id="rId2" Type="http://schemas.microsoft.com/office/2011/relationships/chartColorStyle" Target="colors23.xml"/><Relationship Id="rId1" Type="http://schemas.microsoft.com/office/2011/relationships/chartStyle" Target="style23.xml"/></Relationships>
</file>

<file path=word/charts/_rels/chart25.xml.rels><?xml version="1.0" encoding="UTF-8" standalone="yes"?>
<Relationships xmlns="http://schemas.openxmlformats.org/package/2006/relationships"><Relationship Id="rId1" Type="http://schemas.openxmlformats.org/officeDocument/2006/relationships/oleObject" Target="file:///C:\Users\mleandro\Documents\ARMONIZACION%20CONTABLE\2025\Informacion%20financiera\3er%20trim%202025\graficas%203er%20trim2025.xlsx" TargetMode="External"/></Relationships>
</file>

<file path=word/charts/_rels/chartEx1.xml.rels><?xml version="1.0" encoding="UTF-8" standalone="yes"?>
<Relationships xmlns="http://schemas.openxmlformats.org/package/2006/relationships"><Relationship Id="rId3" Type="http://schemas.microsoft.com/office/2011/relationships/chartColorStyle" Target="colors24.xml"/><Relationship Id="rId2" Type="http://schemas.microsoft.com/office/2011/relationships/chartStyle" Target="style24.xml"/><Relationship Id="rId1" Type="http://schemas.openxmlformats.org/officeDocument/2006/relationships/oleObject" Target="file:///C:\Users\Hector\Desktop\ESTADISTICA%20ECONOMICA\MINERIA\TABLA%20PRODUCCION%20MINERA%20ZACATECA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900" b="1" i="0" u="none" strike="noStrike" kern="1200" spc="0" baseline="0">
                <a:solidFill>
                  <a:schemeClr val="tx1">
                    <a:lumMod val="65000"/>
                    <a:lumOff val="35000"/>
                  </a:schemeClr>
                </a:solidFill>
                <a:latin typeface="Montserrat" panose="00000500000000000000" pitchFamily="2" charset="0"/>
                <a:ea typeface="+mn-ea"/>
                <a:cs typeface="+mn-cs"/>
              </a:defRPr>
            </a:pPr>
            <a:r>
              <a:rPr lang="es-MX" sz="900" b="1"/>
              <a:t>PIB Zacatecas</a:t>
            </a:r>
          </a:p>
          <a:p>
            <a:pPr>
              <a:defRPr sz="900" b="1"/>
            </a:pPr>
            <a:r>
              <a:rPr lang="es-MX" sz="900" b="1"/>
              <a:t>millones de pesos</a:t>
            </a:r>
          </a:p>
          <a:p>
            <a:pPr>
              <a:defRPr sz="900" b="1"/>
            </a:pPr>
            <a:r>
              <a:rPr lang="es-MX" sz="900" b="1"/>
              <a:t>(a</a:t>
            </a:r>
            <a:r>
              <a:rPr lang="es-MX" sz="900" b="1" baseline="0"/>
              <a:t> precios de 2018)</a:t>
            </a:r>
            <a:endParaRPr lang="es-MX" sz="900" b="1"/>
          </a:p>
        </c:rich>
      </c:tx>
      <c:overlay val="0"/>
      <c:spPr>
        <a:noFill/>
        <a:ln>
          <a:noFill/>
        </a:ln>
        <a:effectLst/>
      </c:spPr>
      <c:txPr>
        <a:bodyPr rot="0" spcFirstLastPara="1" vertOverflow="ellipsis" vert="horz" wrap="square" anchor="ctr" anchorCtr="1"/>
        <a:lstStyle/>
        <a:p>
          <a:pPr>
            <a:defRPr sz="900" b="1"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spPr>
            <a:ln w="28575" cap="rnd">
              <a:solidFill>
                <a:schemeClr val="accent2"/>
              </a:solidFill>
              <a:round/>
            </a:ln>
            <a:effectLst/>
          </c:spPr>
          <c:marker>
            <c:symbol val="square"/>
            <c:size val="5"/>
            <c:spPr>
              <a:solidFill>
                <a:schemeClr val="accent2"/>
              </a:solidFill>
              <a:ln w="9525">
                <a:solidFill>
                  <a:schemeClr val="accent2"/>
                </a:solidFill>
              </a:ln>
              <a:effectLst/>
            </c:spPr>
          </c:marker>
          <c:dLbls>
            <c:dLbl>
              <c:idx val="11"/>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dLblPos val="t"/>
              <c:showLegendKey val="0"/>
              <c:showVal val="1"/>
              <c:showCatName val="0"/>
              <c:showSerName val="0"/>
              <c:showPercent val="0"/>
              <c:showBubbleSize val="0"/>
              <c:extLst>
                <c:ext xmlns:c16="http://schemas.microsoft.com/office/drawing/2014/chart" uri="{C3380CC4-5D6E-409C-BE32-E72D297353CC}">
                  <c16:uniqueId val="{00000000-6F62-44E0-BBA9-6092ED725826}"/>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'GRAFICAS GENERALES'!$K$2:$V$2</c:f>
              <c:strCache>
                <c:ptCount val="12"/>
                <c:pt idx="0">
                  <c:v>2012</c:v>
                </c:pt>
                <c:pt idx="1">
                  <c:v>2013</c:v>
                </c:pt>
                <c:pt idx="2">
                  <c:v>2014</c:v>
                </c:pt>
                <c:pt idx="3">
                  <c:v>2015</c:v>
                </c:pt>
                <c:pt idx="4">
                  <c:v>2016</c:v>
                </c:pt>
                <c:pt idx="5">
                  <c:v>2017</c:v>
                </c:pt>
                <c:pt idx="6">
                  <c:v>2018</c:v>
                </c:pt>
                <c:pt idx="7">
                  <c:v>2019</c:v>
                </c:pt>
                <c:pt idx="8">
                  <c:v>2020</c:v>
                </c:pt>
                <c:pt idx="9">
                  <c:v>2021</c:v>
                </c:pt>
                <c:pt idx="10">
                  <c:v>2022</c:v>
                </c:pt>
                <c:pt idx="11">
                  <c:v>2023</c:v>
                </c:pt>
              </c:strCache>
            </c:strRef>
          </c:cat>
          <c:val>
            <c:numRef>
              <c:f>'GRAFICAS GENERALES'!$K$3:$V$3</c:f>
              <c:numCache>
                <c:formatCode>###,###,###,###,##0</c:formatCode>
                <c:ptCount val="12"/>
                <c:pt idx="0">
                  <c:v>201298.32</c:v>
                </c:pt>
                <c:pt idx="1">
                  <c:v>196163.85500000001</c:v>
                </c:pt>
                <c:pt idx="2">
                  <c:v>211201.49799999999</c:v>
                </c:pt>
                <c:pt idx="3">
                  <c:v>214605.46599999999</c:v>
                </c:pt>
                <c:pt idx="4">
                  <c:v>216654.62700000001</c:v>
                </c:pt>
                <c:pt idx="5">
                  <c:v>220568.03700000001</c:v>
                </c:pt>
                <c:pt idx="6">
                  <c:v>228388.21299999999</c:v>
                </c:pt>
                <c:pt idx="7">
                  <c:v>219746.54699999999</c:v>
                </c:pt>
                <c:pt idx="8">
                  <c:v>210643.065</c:v>
                </c:pt>
                <c:pt idx="9">
                  <c:v>221592.28099999999</c:v>
                </c:pt>
                <c:pt idx="10">
                  <c:v>225013.34899999999</c:v>
                </c:pt>
                <c:pt idx="11">
                  <c:v>228860.43</c:v>
                </c:pt>
              </c:numCache>
            </c:numRef>
          </c:val>
          <c:smooth val="0"/>
          <c:extLst>
            <c:ext xmlns:c16="http://schemas.microsoft.com/office/drawing/2014/chart" uri="{C3380CC4-5D6E-409C-BE32-E72D297353CC}">
              <c16:uniqueId val="{00000001-6F62-44E0-BBA9-6092ED725826}"/>
            </c:ext>
          </c:extLst>
        </c:ser>
        <c:dLbls>
          <c:showLegendKey val="0"/>
          <c:showVal val="0"/>
          <c:showCatName val="0"/>
          <c:showSerName val="0"/>
          <c:showPercent val="0"/>
          <c:showBubbleSize val="0"/>
        </c:dLbls>
        <c:marker val="1"/>
        <c:smooth val="0"/>
        <c:axId val="189791631"/>
        <c:axId val="189792047"/>
      </c:lineChart>
      <c:catAx>
        <c:axId val="18979163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89792047"/>
        <c:crosses val="autoZero"/>
        <c:auto val="1"/>
        <c:lblAlgn val="ctr"/>
        <c:lblOffset val="100"/>
        <c:noMultiLvlLbl val="0"/>
      </c:catAx>
      <c:valAx>
        <c:axId val="189792047"/>
        <c:scaling>
          <c:orientation val="minMax"/>
          <c:min val="100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89791631"/>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700">
          <a:latin typeface="Montserrat" panose="00000500000000000000" pitchFamily="2" charset="0"/>
        </a:defRPr>
      </a:pPr>
      <a:endParaRPr lang="es-MX"/>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900" b="1" i="0" u="none" strike="noStrike" kern="1200" spc="0" baseline="0">
                <a:solidFill>
                  <a:schemeClr val="tx1">
                    <a:lumMod val="65000"/>
                    <a:lumOff val="35000"/>
                  </a:schemeClr>
                </a:solidFill>
                <a:latin typeface="Montserrat" panose="00000500000000000000" pitchFamily="2" charset="0"/>
                <a:ea typeface="+mn-ea"/>
                <a:cs typeface="+mn-cs"/>
              </a:defRPr>
            </a:pPr>
            <a:r>
              <a:rPr lang="es-MX" sz="900" b="1"/>
              <a:t>PIB Zacatecas</a:t>
            </a:r>
          </a:p>
          <a:p>
            <a:pPr>
              <a:defRPr sz="900" b="1"/>
            </a:pPr>
            <a:r>
              <a:rPr lang="es-MX" sz="900" b="1"/>
              <a:t>Variación anual</a:t>
            </a:r>
          </a:p>
        </c:rich>
      </c:tx>
      <c:overlay val="0"/>
      <c:spPr>
        <a:noFill/>
        <a:ln>
          <a:noFill/>
        </a:ln>
        <a:effectLst/>
      </c:spPr>
      <c:txPr>
        <a:bodyPr rot="0" spcFirstLastPara="1" vertOverflow="ellipsis" vert="horz" wrap="square" anchor="ctr" anchorCtr="1"/>
        <a:lstStyle/>
        <a:p>
          <a:pPr>
            <a:defRPr sz="900" b="1"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manualLayout>
          <c:layoutTarget val="inner"/>
          <c:xMode val="edge"/>
          <c:yMode val="edge"/>
          <c:x val="5.7643933621200578E-2"/>
          <c:y val="0.23353233830845771"/>
          <c:w val="0.89934531369062742"/>
          <c:h val="0.69409566341520745"/>
        </c:manualLayout>
      </c:layout>
      <c:barChart>
        <c:barDir val="col"/>
        <c:grouping val="clustered"/>
        <c:varyColors val="0"/>
        <c:ser>
          <c:idx val="0"/>
          <c:order val="0"/>
          <c:spPr>
            <a:solidFill>
              <a:schemeClr val="accent2"/>
            </a:solidFill>
            <a:ln>
              <a:noFill/>
            </a:ln>
            <a:effectLst/>
          </c:spPr>
          <c:invertIfNegative val="0"/>
          <c:dPt>
            <c:idx val="1"/>
            <c:invertIfNegative val="0"/>
            <c:bubble3D val="0"/>
            <c:spPr>
              <a:solidFill>
                <a:schemeClr val="accent2"/>
              </a:solidFill>
              <a:ln>
                <a:noFill/>
              </a:ln>
              <a:effectLst/>
            </c:spPr>
            <c:extLst>
              <c:ext xmlns:c16="http://schemas.microsoft.com/office/drawing/2014/chart" uri="{C3380CC4-5D6E-409C-BE32-E72D297353CC}">
                <c16:uniqueId val="{00000001-F797-44EC-9785-88CDF95A7884}"/>
              </c:ext>
            </c:extLst>
          </c:dPt>
          <c:dPt>
            <c:idx val="7"/>
            <c:invertIfNegative val="0"/>
            <c:bubble3D val="0"/>
            <c:spPr>
              <a:solidFill>
                <a:schemeClr val="accent2"/>
              </a:solidFill>
              <a:ln>
                <a:noFill/>
              </a:ln>
              <a:effectLst/>
            </c:spPr>
            <c:extLst>
              <c:ext xmlns:c16="http://schemas.microsoft.com/office/drawing/2014/chart" uri="{C3380CC4-5D6E-409C-BE32-E72D297353CC}">
                <c16:uniqueId val="{00000003-F797-44EC-9785-88CDF95A7884}"/>
              </c:ext>
            </c:extLst>
          </c:dPt>
          <c:dPt>
            <c:idx val="8"/>
            <c:invertIfNegative val="0"/>
            <c:bubble3D val="0"/>
            <c:spPr>
              <a:solidFill>
                <a:schemeClr val="accent2"/>
              </a:solidFill>
              <a:ln>
                <a:noFill/>
              </a:ln>
              <a:effectLst/>
            </c:spPr>
            <c:extLst>
              <c:ext xmlns:c16="http://schemas.microsoft.com/office/drawing/2014/chart" uri="{C3380CC4-5D6E-409C-BE32-E72D297353CC}">
                <c16:uniqueId val="{00000005-F797-44EC-9785-88CDF95A7884}"/>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'GRAFICAS GENERALES'!$K$2:$V$2</c:f>
              <c:strCache>
                <c:ptCount val="12"/>
                <c:pt idx="0">
                  <c:v>2012</c:v>
                </c:pt>
                <c:pt idx="1">
                  <c:v>2013</c:v>
                </c:pt>
                <c:pt idx="2">
                  <c:v>2014</c:v>
                </c:pt>
                <c:pt idx="3">
                  <c:v>2015</c:v>
                </c:pt>
                <c:pt idx="4">
                  <c:v>2016</c:v>
                </c:pt>
                <c:pt idx="5">
                  <c:v>2017</c:v>
                </c:pt>
                <c:pt idx="6">
                  <c:v>2018</c:v>
                </c:pt>
                <c:pt idx="7">
                  <c:v>2019</c:v>
                </c:pt>
                <c:pt idx="8">
                  <c:v>2020</c:v>
                </c:pt>
                <c:pt idx="9">
                  <c:v>2021</c:v>
                </c:pt>
                <c:pt idx="10">
                  <c:v>2022</c:v>
                </c:pt>
                <c:pt idx="11">
                  <c:v>2023</c:v>
                </c:pt>
              </c:strCache>
            </c:strRef>
          </c:cat>
          <c:val>
            <c:numRef>
              <c:f>'GRAFICAS GENERALES'!$K$4:$V$4</c:f>
              <c:numCache>
                <c:formatCode>0.0</c:formatCode>
                <c:ptCount val="12"/>
                <c:pt idx="0">
                  <c:v>2.0641715505259999</c:v>
                </c:pt>
                <c:pt idx="1">
                  <c:v>-2.5506745411490002</c:v>
                </c:pt>
                <c:pt idx="2">
                  <c:v>7.665858218376</c:v>
                </c:pt>
                <c:pt idx="3">
                  <c:v>1.611715841144</c:v>
                </c:pt>
                <c:pt idx="4">
                  <c:v>0.95485032986100005</c:v>
                </c:pt>
                <c:pt idx="5">
                  <c:v>1.806289602114</c:v>
                </c:pt>
                <c:pt idx="6">
                  <c:v>3.5454710965220002</c:v>
                </c:pt>
                <c:pt idx="7">
                  <c:v>-3.783761817866</c:v>
                </c:pt>
                <c:pt idx="8">
                  <c:v>-4.142719020745</c:v>
                </c:pt>
                <c:pt idx="9">
                  <c:v>5.197995006387</c:v>
                </c:pt>
                <c:pt idx="10">
                  <c:v>1.5438570263189999</c:v>
                </c:pt>
                <c:pt idx="11">
                  <c:v>1.7097123424439999</c:v>
                </c:pt>
              </c:numCache>
            </c:numRef>
          </c:val>
          <c:extLst>
            <c:ext xmlns:c16="http://schemas.microsoft.com/office/drawing/2014/chart" uri="{C3380CC4-5D6E-409C-BE32-E72D297353CC}">
              <c16:uniqueId val="{00000006-F797-44EC-9785-88CDF95A7884}"/>
            </c:ext>
          </c:extLst>
        </c:ser>
        <c:dLbls>
          <c:showLegendKey val="0"/>
          <c:showVal val="0"/>
          <c:showCatName val="0"/>
          <c:showSerName val="0"/>
          <c:showPercent val="0"/>
          <c:showBubbleSize val="0"/>
        </c:dLbls>
        <c:gapWidth val="219"/>
        <c:overlap val="-27"/>
        <c:axId val="2120618623"/>
        <c:axId val="2120619039"/>
      </c:barChart>
      <c:catAx>
        <c:axId val="2120618623"/>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2120619039"/>
        <c:crosses val="autoZero"/>
        <c:auto val="1"/>
        <c:lblAlgn val="ctr"/>
        <c:lblOffset val="100"/>
        <c:noMultiLvlLbl val="0"/>
      </c:catAx>
      <c:valAx>
        <c:axId val="2120619039"/>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212061862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latin typeface="Montserrat" panose="00000500000000000000" pitchFamily="2" charset="0"/>
        </a:defRPr>
      </a:pPr>
      <a:endParaRPr lang="es-MX"/>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Montserrat" panose="00000500000000000000" pitchFamily="2" charset="0"/>
                <a:ea typeface="+mn-ea"/>
                <a:cs typeface="+mn-cs"/>
              </a:defRPr>
            </a:pPr>
            <a:r>
              <a:rPr lang="es-MX" sz="1000" b="1"/>
              <a:t>Variación</a:t>
            </a:r>
            <a:r>
              <a:rPr lang="es-MX" sz="1000" b="1" baseline="0"/>
              <a:t> porcentual anual 2022 - 2023</a:t>
            </a:r>
          </a:p>
          <a:p>
            <a:pPr>
              <a:defRPr sz="1000" b="1"/>
            </a:pPr>
            <a:r>
              <a:rPr lang="es-MX" sz="1000" b="1" baseline="0"/>
              <a:t>PIB Zacatecas</a:t>
            </a:r>
            <a:endParaRPr lang="es-MX" sz="1000" b="1"/>
          </a:p>
        </c:rich>
      </c:tx>
      <c:layout>
        <c:manualLayout>
          <c:xMode val="edge"/>
          <c:yMode val="edge"/>
          <c:x val="0.21531485729638122"/>
          <c:y val="6.9444444444444448E-2"/>
        </c:manualLayout>
      </c:layout>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barChart>
        <c:barDir val="col"/>
        <c:grouping val="clustered"/>
        <c:varyColors val="0"/>
        <c:ser>
          <c:idx val="0"/>
          <c:order val="0"/>
          <c:spPr>
            <a:solidFill>
              <a:schemeClr val="accent2"/>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1-EE18-4638-A4EC-FA5617AD7AAF}"/>
              </c:ext>
            </c:extLst>
          </c:dPt>
          <c:dPt>
            <c:idx val="1"/>
            <c:invertIfNegative val="0"/>
            <c:bubble3D val="0"/>
            <c:spPr>
              <a:solidFill>
                <a:schemeClr val="accent2"/>
              </a:solidFill>
              <a:ln>
                <a:noFill/>
              </a:ln>
              <a:effectLst/>
            </c:spPr>
            <c:extLst>
              <c:ext xmlns:c16="http://schemas.microsoft.com/office/drawing/2014/chart" uri="{C3380CC4-5D6E-409C-BE32-E72D297353CC}">
                <c16:uniqueId val="{00000003-EE18-4638-A4EC-FA5617AD7AAF}"/>
              </c:ext>
            </c:extLst>
          </c:dPt>
          <c:dPt>
            <c:idx val="2"/>
            <c:invertIfNegative val="0"/>
            <c:bubble3D val="0"/>
            <c:spPr>
              <a:solidFill>
                <a:schemeClr val="accent2"/>
              </a:solidFill>
              <a:ln>
                <a:noFill/>
              </a:ln>
              <a:effectLst/>
            </c:spPr>
            <c:extLst>
              <c:ext xmlns:c16="http://schemas.microsoft.com/office/drawing/2014/chart" uri="{C3380CC4-5D6E-409C-BE32-E72D297353CC}">
                <c16:uniqueId val="{00000005-EE18-4638-A4EC-FA5617AD7AA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'GRAFICAS GENERALES'!$AB$6:$AB$9</c:f>
              <c:strCache>
                <c:ptCount val="4"/>
                <c:pt idx="0">
                  <c:v>PIB total</c:v>
                </c:pt>
                <c:pt idx="1">
                  <c:v>Actividades primarias</c:v>
                </c:pt>
                <c:pt idx="2">
                  <c:v>Actividades secundarias</c:v>
                </c:pt>
                <c:pt idx="3">
                  <c:v>Actividades terciarias</c:v>
                </c:pt>
              </c:strCache>
            </c:strRef>
          </c:cat>
          <c:val>
            <c:numRef>
              <c:f>'GRAFICAS GENERALES'!$AC$6:$AC$9</c:f>
              <c:numCache>
                <c:formatCode>###,###,###,###,##0.0</c:formatCode>
                <c:ptCount val="4"/>
                <c:pt idx="0">
                  <c:v>1.7097123424439999</c:v>
                </c:pt>
                <c:pt idx="1">
                  <c:v>-11.183702497056</c:v>
                </c:pt>
                <c:pt idx="2">
                  <c:v>6.111820207119</c:v>
                </c:pt>
                <c:pt idx="3">
                  <c:v>1.906969878585</c:v>
                </c:pt>
              </c:numCache>
            </c:numRef>
          </c:val>
          <c:extLst>
            <c:ext xmlns:c16="http://schemas.microsoft.com/office/drawing/2014/chart" uri="{C3380CC4-5D6E-409C-BE32-E72D297353CC}">
              <c16:uniqueId val="{00000006-EE18-4638-A4EC-FA5617AD7AAF}"/>
            </c:ext>
          </c:extLst>
        </c:ser>
        <c:dLbls>
          <c:showLegendKey val="0"/>
          <c:showVal val="0"/>
          <c:showCatName val="0"/>
          <c:showSerName val="0"/>
          <c:showPercent val="0"/>
          <c:showBubbleSize val="0"/>
        </c:dLbls>
        <c:gapWidth val="219"/>
        <c:overlap val="-27"/>
        <c:axId val="407858687"/>
        <c:axId val="407878655"/>
      </c:barChart>
      <c:catAx>
        <c:axId val="407858687"/>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407878655"/>
        <c:crosses val="autoZero"/>
        <c:auto val="1"/>
        <c:lblAlgn val="ctr"/>
        <c:lblOffset val="100"/>
        <c:noMultiLvlLbl val="0"/>
      </c:catAx>
      <c:valAx>
        <c:axId val="407878655"/>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407858687"/>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latin typeface="Montserrat" panose="00000500000000000000" pitchFamily="2" charset="0"/>
        </a:defRPr>
      </a:pPr>
      <a:endParaRPr lang="es-MX"/>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manualLayout>
          <c:layoutTarget val="inner"/>
          <c:xMode val="edge"/>
          <c:yMode val="edge"/>
          <c:x val="0.30386763433253799"/>
          <c:y val="7.8013344050268621E-2"/>
          <c:w val="0.3922646125446132"/>
          <c:h val="0.80674091971826511"/>
        </c:manualLayout>
      </c:layout>
      <c:doughnutChart>
        <c:varyColors val="1"/>
        <c:ser>
          <c:idx val="0"/>
          <c:order val="0"/>
          <c:dPt>
            <c:idx val="0"/>
            <c:bubble3D val="0"/>
            <c:spPr>
              <a:solidFill>
                <a:schemeClr val="accent2">
                  <a:shade val="38000"/>
                </a:schemeClr>
              </a:solidFill>
              <a:ln w="19050">
                <a:solidFill>
                  <a:schemeClr val="lt1"/>
                </a:solidFill>
              </a:ln>
              <a:effectLst/>
            </c:spPr>
            <c:extLst>
              <c:ext xmlns:c16="http://schemas.microsoft.com/office/drawing/2014/chart" uri="{C3380CC4-5D6E-409C-BE32-E72D297353CC}">
                <c16:uniqueId val="{00000001-EC57-40F1-A332-4F5DD16CE0B7}"/>
              </c:ext>
            </c:extLst>
          </c:dPt>
          <c:dPt>
            <c:idx val="1"/>
            <c:bubble3D val="0"/>
            <c:spPr>
              <a:solidFill>
                <a:schemeClr val="accent2">
                  <a:shade val="47000"/>
                </a:schemeClr>
              </a:solidFill>
              <a:ln w="19050">
                <a:solidFill>
                  <a:schemeClr val="lt1"/>
                </a:solidFill>
              </a:ln>
              <a:effectLst/>
            </c:spPr>
            <c:extLst>
              <c:ext xmlns:c16="http://schemas.microsoft.com/office/drawing/2014/chart" uri="{C3380CC4-5D6E-409C-BE32-E72D297353CC}">
                <c16:uniqueId val="{00000003-EC57-40F1-A332-4F5DD16CE0B7}"/>
              </c:ext>
            </c:extLst>
          </c:dPt>
          <c:dPt>
            <c:idx val="2"/>
            <c:bubble3D val="0"/>
            <c:spPr>
              <a:solidFill>
                <a:schemeClr val="accent2">
                  <a:shade val="56000"/>
                </a:schemeClr>
              </a:solidFill>
              <a:ln w="19050">
                <a:solidFill>
                  <a:schemeClr val="lt1"/>
                </a:solidFill>
              </a:ln>
              <a:effectLst/>
            </c:spPr>
            <c:extLst>
              <c:ext xmlns:c16="http://schemas.microsoft.com/office/drawing/2014/chart" uri="{C3380CC4-5D6E-409C-BE32-E72D297353CC}">
                <c16:uniqueId val="{00000005-EC57-40F1-A332-4F5DD16CE0B7}"/>
              </c:ext>
            </c:extLst>
          </c:dPt>
          <c:dPt>
            <c:idx val="3"/>
            <c:bubble3D val="0"/>
            <c:spPr>
              <a:solidFill>
                <a:schemeClr val="accent2">
                  <a:shade val="65000"/>
                </a:schemeClr>
              </a:solidFill>
              <a:ln w="19050">
                <a:solidFill>
                  <a:schemeClr val="lt1"/>
                </a:solidFill>
              </a:ln>
              <a:effectLst/>
            </c:spPr>
            <c:extLst>
              <c:ext xmlns:c16="http://schemas.microsoft.com/office/drawing/2014/chart" uri="{C3380CC4-5D6E-409C-BE32-E72D297353CC}">
                <c16:uniqueId val="{00000007-EC57-40F1-A332-4F5DD16CE0B7}"/>
              </c:ext>
            </c:extLst>
          </c:dPt>
          <c:dPt>
            <c:idx val="4"/>
            <c:bubble3D val="0"/>
            <c:spPr>
              <a:solidFill>
                <a:schemeClr val="accent2">
                  <a:shade val="73000"/>
                </a:schemeClr>
              </a:solidFill>
              <a:ln w="19050">
                <a:solidFill>
                  <a:schemeClr val="lt1"/>
                </a:solidFill>
              </a:ln>
              <a:effectLst/>
            </c:spPr>
            <c:extLst>
              <c:ext xmlns:c16="http://schemas.microsoft.com/office/drawing/2014/chart" uri="{C3380CC4-5D6E-409C-BE32-E72D297353CC}">
                <c16:uniqueId val="{00000009-EC57-40F1-A332-4F5DD16CE0B7}"/>
              </c:ext>
            </c:extLst>
          </c:dPt>
          <c:dPt>
            <c:idx val="5"/>
            <c:bubble3D val="0"/>
            <c:spPr>
              <a:solidFill>
                <a:schemeClr val="accent2">
                  <a:shade val="82000"/>
                </a:schemeClr>
              </a:solidFill>
              <a:ln w="19050">
                <a:solidFill>
                  <a:schemeClr val="lt1"/>
                </a:solidFill>
              </a:ln>
              <a:effectLst/>
            </c:spPr>
            <c:extLst>
              <c:ext xmlns:c16="http://schemas.microsoft.com/office/drawing/2014/chart" uri="{C3380CC4-5D6E-409C-BE32-E72D297353CC}">
                <c16:uniqueId val="{0000000B-EC57-40F1-A332-4F5DD16CE0B7}"/>
              </c:ext>
            </c:extLst>
          </c:dPt>
          <c:dPt>
            <c:idx val="6"/>
            <c:bubble3D val="0"/>
            <c:spPr>
              <a:solidFill>
                <a:schemeClr val="accent2">
                  <a:shade val="91000"/>
                </a:schemeClr>
              </a:solidFill>
              <a:ln w="19050">
                <a:solidFill>
                  <a:schemeClr val="lt1"/>
                </a:solidFill>
              </a:ln>
              <a:effectLst/>
            </c:spPr>
            <c:extLst>
              <c:ext xmlns:c16="http://schemas.microsoft.com/office/drawing/2014/chart" uri="{C3380CC4-5D6E-409C-BE32-E72D297353CC}">
                <c16:uniqueId val="{0000000D-EC57-40F1-A332-4F5DD16CE0B7}"/>
              </c:ext>
            </c:extLst>
          </c:dPt>
          <c:dPt>
            <c:idx val="7"/>
            <c:bubble3D val="0"/>
            <c:spPr>
              <a:solidFill>
                <a:schemeClr val="accent2"/>
              </a:solidFill>
              <a:ln w="19050">
                <a:solidFill>
                  <a:schemeClr val="lt1"/>
                </a:solidFill>
              </a:ln>
              <a:effectLst/>
            </c:spPr>
            <c:extLst>
              <c:ext xmlns:c16="http://schemas.microsoft.com/office/drawing/2014/chart" uri="{C3380CC4-5D6E-409C-BE32-E72D297353CC}">
                <c16:uniqueId val="{0000000F-EC57-40F1-A332-4F5DD16CE0B7}"/>
              </c:ext>
            </c:extLst>
          </c:dPt>
          <c:dPt>
            <c:idx val="8"/>
            <c:bubble3D val="0"/>
            <c:spPr>
              <a:solidFill>
                <a:schemeClr val="accent2">
                  <a:tint val="92000"/>
                </a:schemeClr>
              </a:solidFill>
              <a:ln w="19050">
                <a:solidFill>
                  <a:schemeClr val="lt1"/>
                </a:solidFill>
              </a:ln>
              <a:effectLst/>
            </c:spPr>
            <c:extLst>
              <c:ext xmlns:c16="http://schemas.microsoft.com/office/drawing/2014/chart" uri="{C3380CC4-5D6E-409C-BE32-E72D297353CC}">
                <c16:uniqueId val="{00000011-EC57-40F1-A332-4F5DD16CE0B7}"/>
              </c:ext>
            </c:extLst>
          </c:dPt>
          <c:dPt>
            <c:idx val="9"/>
            <c:bubble3D val="0"/>
            <c:spPr>
              <a:solidFill>
                <a:schemeClr val="accent2">
                  <a:tint val="83000"/>
                </a:schemeClr>
              </a:solidFill>
              <a:ln w="19050">
                <a:solidFill>
                  <a:schemeClr val="lt1"/>
                </a:solidFill>
              </a:ln>
              <a:effectLst/>
            </c:spPr>
            <c:extLst>
              <c:ext xmlns:c16="http://schemas.microsoft.com/office/drawing/2014/chart" uri="{C3380CC4-5D6E-409C-BE32-E72D297353CC}">
                <c16:uniqueId val="{00000013-EC57-40F1-A332-4F5DD16CE0B7}"/>
              </c:ext>
            </c:extLst>
          </c:dPt>
          <c:dPt>
            <c:idx val="10"/>
            <c:bubble3D val="0"/>
            <c:spPr>
              <a:solidFill>
                <a:schemeClr val="accent2">
                  <a:tint val="74000"/>
                </a:schemeClr>
              </a:solidFill>
              <a:ln w="19050">
                <a:solidFill>
                  <a:schemeClr val="lt1"/>
                </a:solidFill>
              </a:ln>
              <a:effectLst/>
            </c:spPr>
            <c:extLst>
              <c:ext xmlns:c16="http://schemas.microsoft.com/office/drawing/2014/chart" uri="{C3380CC4-5D6E-409C-BE32-E72D297353CC}">
                <c16:uniqueId val="{00000015-EC57-40F1-A332-4F5DD16CE0B7}"/>
              </c:ext>
            </c:extLst>
          </c:dPt>
          <c:dPt>
            <c:idx val="11"/>
            <c:bubble3D val="0"/>
            <c:spPr>
              <a:solidFill>
                <a:schemeClr val="accent2">
                  <a:tint val="65000"/>
                </a:schemeClr>
              </a:solidFill>
              <a:ln w="19050">
                <a:solidFill>
                  <a:schemeClr val="lt1"/>
                </a:solidFill>
              </a:ln>
              <a:effectLst/>
            </c:spPr>
            <c:extLst>
              <c:ext xmlns:c16="http://schemas.microsoft.com/office/drawing/2014/chart" uri="{C3380CC4-5D6E-409C-BE32-E72D297353CC}">
                <c16:uniqueId val="{00000017-EC57-40F1-A332-4F5DD16CE0B7}"/>
              </c:ext>
            </c:extLst>
          </c:dPt>
          <c:dPt>
            <c:idx val="12"/>
            <c:bubble3D val="0"/>
            <c:spPr>
              <a:solidFill>
                <a:schemeClr val="accent2">
                  <a:tint val="57000"/>
                </a:schemeClr>
              </a:solidFill>
              <a:ln w="19050">
                <a:solidFill>
                  <a:schemeClr val="lt1"/>
                </a:solidFill>
              </a:ln>
              <a:effectLst/>
            </c:spPr>
            <c:extLst>
              <c:ext xmlns:c16="http://schemas.microsoft.com/office/drawing/2014/chart" uri="{C3380CC4-5D6E-409C-BE32-E72D297353CC}">
                <c16:uniqueId val="{00000019-EC57-40F1-A332-4F5DD16CE0B7}"/>
              </c:ext>
            </c:extLst>
          </c:dPt>
          <c:dPt>
            <c:idx val="13"/>
            <c:bubble3D val="0"/>
            <c:spPr>
              <a:solidFill>
                <a:schemeClr val="accent2">
                  <a:tint val="48000"/>
                </a:schemeClr>
              </a:solidFill>
              <a:ln w="19050">
                <a:solidFill>
                  <a:schemeClr val="lt1"/>
                </a:solidFill>
              </a:ln>
              <a:effectLst/>
            </c:spPr>
            <c:extLst>
              <c:ext xmlns:c16="http://schemas.microsoft.com/office/drawing/2014/chart" uri="{C3380CC4-5D6E-409C-BE32-E72D297353CC}">
                <c16:uniqueId val="{0000001B-EC57-40F1-A332-4F5DD16CE0B7}"/>
              </c:ext>
            </c:extLst>
          </c:dPt>
          <c:dPt>
            <c:idx val="14"/>
            <c:bubble3D val="0"/>
            <c:spPr>
              <a:solidFill>
                <a:schemeClr val="accent2">
                  <a:tint val="39000"/>
                </a:schemeClr>
              </a:solidFill>
              <a:ln w="19050">
                <a:solidFill>
                  <a:schemeClr val="lt1"/>
                </a:solidFill>
              </a:ln>
              <a:effectLst/>
            </c:spPr>
            <c:extLst>
              <c:ext xmlns:c16="http://schemas.microsoft.com/office/drawing/2014/chart" uri="{C3380CC4-5D6E-409C-BE32-E72D297353CC}">
                <c16:uniqueId val="{0000001D-EC57-40F1-A332-4F5DD16CE0B7}"/>
              </c:ext>
            </c:extLst>
          </c:dPt>
          <c:dLbls>
            <c:dLbl>
              <c:idx val="0"/>
              <c:layout>
                <c:manualLayout>
                  <c:x val="8.5669781931464167E-3"/>
                  <c:y val="-3.4585569469290423E-2"/>
                </c:manualLayout>
              </c:layout>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15:layout>
                    <c:manualLayout>
                      <c:w val="0.10012461059190031"/>
                      <c:h val="0.10855098389982111"/>
                    </c:manualLayout>
                  </c15:layout>
                </c:ext>
                <c:ext xmlns:c16="http://schemas.microsoft.com/office/drawing/2014/chart" uri="{C3380CC4-5D6E-409C-BE32-E72D297353CC}">
                  <c16:uniqueId val="{00000001-EC57-40F1-A332-4F5DD16CE0B7}"/>
                </c:ext>
              </c:extLst>
            </c:dLbl>
            <c:dLbl>
              <c:idx val="1"/>
              <c:tx>
                <c:rich>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r>
                      <a:rPr lang="en-US"/>
                      <a:t>Industrias</a:t>
                    </a:r>
                    <a:r>
                      <a:rPr lang="en-US" baseline="0"/>
                      <a:t> </a:t>
                    </a:r>
                  </a:p>
                  <a:p>
                    <a:pPr>
                      <a:defRPr b="1">
                        <a:solidFill>
                          <a:schemeClr val="bg1"/>
                        </a:solidFill>
                      </a:defRPr>
                    </a:pPr>
                    <a:r>
                      <a:rPr lang="en-US" baseline="0"/>
                      <a:t>manufactureras
</a:t>
                    </a:r>
                    <a:fld id="{B6944C52-4285-44FF-B0CD-1C95D25F3D8C}" type="PERCENTAGE">
                      <a:rPr lang="en-US" baseline="0"/>
                      <a:pPr>
                        <a:defRPr b="1">
                          <a:solidFill>
                            <a:schemeClr val="bg1"/>
                          </a:solidFill>
                        </a:defRPr>
                      </a:pPr>
                      <a:t>[PORCENTAJE]</a:t>
                    </a:fld>
                    <a:endParaRPr lang="en-US" baseline="0"/>
                  </a:p>
                </c:rich>
              </c:tx>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endParaRPr lang="es-MX"/>
                </a:p>
              </c:txPr>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EC57-40F1-A332-4F5DD16CE0B7}"/>
                </c:ext>
              </c:extLst>
            </c:dLbl>
            <c:dLbl>
              <c:idx val="2"/>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endParaRPr lang="es-MX"/>
                </a:p>
              </c:txPr>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C57-40F1-A332-4F5DD16CE0B7}"/>
                </c:ext>
              </c:extLst>
            </c:dLbl>
            <c:dLbl>
              <c:idx val="3"/>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endParaRPr lang="es-MX"/>
                </a:p>
              </c:txPr>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C57-40F1-A332-4F5DD16CE0B7}"/>
                </c:ext>
              </c:extLst>
            </c:dLbl>
            <c:dLbl>
              <c:idx val="4"/>
              <c:tx>
                <c:rich>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r>
                      <a:rPr lang="en-US"/>
                      <a:t>Comercfio</a:t>
                    </a:r>
                    <a:r>
                      <a:rPr lang="en-US" baseline="0"/>
                      <a:t> al</a:t>
                    </a:r>
                  </a:p>
                  <a:p>
                    <a:pPr>
                      <a:defRPr b="1">
                        <a:solidFill>
                          <a:schemeClr val="bg1"/>
                        </a:solidFill>
                      </a:defRPr>
                    </a:pPr>
                    <a:r>
                      <a:rPr lang="en-US" baseline="0"/>
                      <a:t>pormenor
</a:t>
                    </a:r>
                    <a:fld id="{7D28CC69-FFB0-4842-A207-6BADCE4E6013}" type="PERCENTAGE">
                      <a:rPr lang="en-US" baseline="0"/>
                      <a:pPr>
                        <a:defRPr b="1">
                          <a:solidFill>
                            <a:schemeClr val="bg1"/>
                          </a:solidFill>
                        </a:defRPr>
                      </a:pPr>
                      <a:t>[PORCENTAJE]</a:t>
                    </a:fld>
                    <a:endParaRPr lang="en-US" baseline="0"/>
                  </a:p>
                </c:rich>
              </c:tx>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9-EC57-40F1-A332-4F5DD16CE0B7}"/>
                </c:ext>
              </c:extLst>
            </c:dLbl>
            <c:dLbl>
              <c:idx val="5"/>
              <c:tx>
                <c:rich>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r>
                      <a:rPr lang="en-US"/>
                      <a:t>Comercio al </a:t>
                    </a:r>
                  </a:p>
                  <a:p>
                    <a:pPr>
                      <a:defRPr b="1">
                        <a:solidFill>
                          <a:schemeClr val="bg1"/>
                        </a:solidFill>
                      </a:defRPr>
                    </a:pPr>
                    <a:r>
                      <a:rPr lang="en-US" baseline="0"/>
                      <a:t>por mayor
</a:t>
                    </a:r>
                    <a:fld id="{A5E03E6A-CEDB-4BEC-85B2-033A394A0031}" type="PERCENTAGE">
                      <a:rPr lang="en-US" baseline="0"/>
                      <a:pPr>
                        <a:defRPr b="1">
                          <a:solidFill>
                            <a:schemeClr val="bg1"/>
                          </a:solidFill>
                        </a:defRPr>
                      </a:pPr>
                      <a:t>[PORCENTAJE]</a:t>
                    </a:fld>
                    <a:endParaRPr lang="en-US" baseline="0"/>
                  </a:p>
                </c:rich>
              </c:tx>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B-EC57-40F1-A332-4F5DD16CE0B7}"/>
                </c:ext>
              </c:extLst>
            </c:dLbl>
            <c:dLbl>
              <c:idx val="6"/>
              <c:layout>
                <c:manualLayout>
                  <c:x val="-1.1314777098891152E-2"/>
                  <c:y val="9.2298860016779928E-8"/>
                </c:manualLayout>
              </c:layout>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15:layout>
                    <c:manualLayout>
                      <c:w val="0.1444506809357588"/>
                      <c:h val="0.11132700840011923"/>
                    </c:manualLayout>
                  </c15:layout>
                </c:ext>
                <c:ext xmlns:c16="http://schemas.microsoft.com/office/drawing/2014/chart" uri="{C3380CC4-5D6E-409C-BE32-E72D297353CC}">
                  <c16:uniqueId val="{0000000D-EC57-40F1-A332-4F5DD16CE0B7}"/>
                </c:ext>
              </c:extLst>
            </c:dLbl>
            <c:dLbl>
              <c:idx val="7"/>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bg1"/>
                      </a:solidFill>
                      <a:latin typeface="Montserrat" panose="00000500000000000000" pitchFamily="2" charset="0"/>
                      <a:ea typeface="+mn-ea"/>
                      <a:cs typeface="+mn-cs"/>
                    </a:defRPr>
                  </a:pPr>
                  <a:endParaRPr lang="es-MX"/>
                </a:p>
              </c:txPr>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EC57-40F1-A332-4F5DD16CE0B7}"/>
                </c:ext>
              </c:extLst>
            </c:dLbl>
            <c:dLbl>
              <c:idx val="8"/>
              <c:layout>
                <c:manualLayout>
                  <c:x val="-7.1888332356283028E-3"/>
                  <c:y val="7.6126072202501219E-4"/>
                </c:manualLayout>
              </c:layout>
              <c:numFmt formatCode="0.0%" sourceLinked="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11-EC57-40F1-A332-4F5DD16CE0B7}"/>
                </c:ext>
              </c:extLst>
            </c:dLbl>
            <c:dLbl>
              <c:idx val="9"/>
              <c:layout>
                <c:manualLayout>
                  <c:x val="-0.11727502154559261"/>
                  <c:y val="-4.014966248983072E-2"/>
                </c:manualLayout>
              </c:layout>
              <c:numFmt formatCode="0.0%" sourceLinked="0"/>
              <c:spPr>
                <a:noFill/>
                <a:ln>
                  <a:noFill/>
                </a:ln>
                <a:effectLst/>
              </c:spPr>
              <c:txPr>
                <a:bodyPr rot="0" spcFirstLastPara="1" vertOverflow="ellipsis" vert="horz" wrap="square" anchor="ctr" anchorCtr="1"/>
                <a:lstStyle/>
                <a:p>
                  <a:pPr>
                    <a:defRPr sz="7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13-EC57-40F1-A332-4F5DD16CE0B7}"/>
                </c:ext>
              </c:extLst>
            </c:dLbl>
            <c:dLbl>
              <c:idx val="10"/>
              <c:layout>
                <c:manualLayout>
                  <c:x val="-2.5714894938879414E-2"/>
                  <c:y val="-2.7964116182653712E-2"/>
                </c:manualLayout>
              </c:layout>
              <c:tx>
                <c:rich>
                  <a:bodyPr rot="0" spcFirstLastPara="1" vertOverflow="ellipsis" vert="horz" wrap="square" anchor="ctr" anchorCtr="1"/>
                  <a:lstStyle/>
                  <a:p>
                    <a:pPr>
                      <a:defRPr sz="800" b="1" i="0" u="none" strike="noStrike" kern="1200" baseline="0">
                        <a:solidFill>
                          <a:sysClr val="windowText" lastClr="000000"/>
                        </a:solidFill>
                        <a:latin typeface="Montserrat" panose="00000500000000000000" pitchFamily="2" charset="0"/>
                        <a:ea typeface="+mn-ea"/>
                        <a:cs typeface="+mn-cs"/>
                      </a:defRPr>
                    </a:pPr>
                    <a:fld id="{763F5682-40E7-4B2D-BD6A-5DD9CC6A1827}" type="CATEGORYNAME">
                      <a:rPr lang="en-US">
                        <a:solidFill>
                          <a:sysClr val="windowText" lastClr="000000"/>
                        </a:solidFill>
                      </a:rPr>
                      <a:pPr>
                        <a:defRPr b="1">
                          <a:solidFill>
                            <a:sysClr val="windowText" lastClr="000000"/>
                          </a:solidFill>
                        </a:defRPr>
                      </a:pPr>
                      <a:t>[NOMBRE DE CATEGORÍA]</a:t>
                    </a:fld>
                    <a:r>
                      <a:rPr lang="en-US" baseline="0">
                        <a:solidFill>
                          <a:sysClr val="windowText" lastClr="000000"/>
                        </a:solidFill>
                      </a:rPr>
                      <a:t>
</a:t>
                    </a:r>
                    <a:fld id="{FCE56C30-569E-40DD-A401-488834907887}" type="PERCENTAGE">
                      <a:rPr lang="en-US" baseline="0">
                        <a:solidFill>
                          <a:sysClr val="windowText" lastClr="000000"/>
                        </a:solidFill>
                      </a:rPr>
                      <a:pPr>
                        <a:defRPr b="1">
                          <a:solidFill>
                            <a:sysClr val="windowText" lastClr="000000"/>
                          </a:solidFill>
                        </a:defRPr>
                      </a:pPr>
                      <a:t>[PORCENTAJE]</a:t>
                    </a:fld>
                    <a:endParaRPr lang="en-US" baseline="0">
                      <a:solidFill>
                        <a:sysClr val="windowText" lastClr="000000"/>
                      </a:solidFill>
                    </a:endParaRPr>
                  </a:p>
                </c:rich>
              </c:tx>
              <c:numFmt formatCode="0.0%" sourceLinked="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Montserrat" panose="00000500000000000000" pitchFamily="2" charset="0"/>
                      <a:ea typeface="+mn-ea"/>
                      <a:cs typeface="+mn-cs"/>
                    </a:defRPr>
                  </a:pPr>
                  <a:endParaRPr lang="en-US"/>
                </a:p>
              </c:txPr>
              <c:showLegendKey val="0"/>
              <c:showVal val="0"/>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15-EC57-40F1-A332-4F5DD16CE0B7}"/>
                </c:ext>
              </c:extLst>
            </c:dLbl>
            <c:dLbl>
              <c:idx val="11"/>
              <c:layout>
                <c:manualLayout>
                  <c:x val="-0.20065332819252948"/>
                  <c:y val="-0.1488034213070096"/>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17-EC57-40F1-A332-4F5DD16CE0B7}"/>
                </c:ext>
              </c:extLst>
            </c:dLbl>
            <c:dLbl>
              <c:idx val="12"/>
              <c:layout>
                <c:manualLayout>
                  <c:x val="-0.12140369436858926"/>
                  <c:y val="-0.18146758695976778"/>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19-EC57-40F1-A332-4F5DD16CE0B7}"/>
                </c:ext>
              </c:extLst>
            </c:dLbl>
            <c:dLbl>
              <c:idx val="14"/>
              <c:layout>
                <c:manualLayout>
                  <c:x val="-1.6860960374386477E-3"/>
                  <c:y val="-1.0888055217586101E-2"/>
                </c:manualLayout>
              </c:layout>
              <c:showLegendKey val="0"/>
              <c:showVal val="0"/>
              <c:showCatName val="1"/>
              <c:showSerName val="0"/>
              <c:showPercent val="1"/>
              <c:showBubbleSize val="0"/>
              <c:separator>
</c:separator>
              <c:extLst>
                <c:ext xmlns:c15="http://schemas.microsoft.com/office/drawing/2012/chart" uri="{CE6537A1-D6FC-4f65-9D91-7224C49458BB}">
                  <c15:layout>
                    <c:manualLayout>
                      <c:w val="0.12180837334981788"/>
                      <c:h val="8.3956050550868438E-2"/>
                    </c:manualLayout>
                  </c15:layout>
                </c:ext>
                <c:ext xmlns:c16="http://schemas.microsoft.com/office/drawing/2014/chart" uri="{C3380CC4-5D6E-409C-BE32-E72D297353CC}">
                  <c16:uniqueId val="{0000001D-EC57-40F1-A332-4F5DD16CE0B7}"/>
                </c:ext>
              </c:extLst>
            </c:dLbl>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Distribucion!$D$39:$D$53</c:f>
              <c:strCache>
                <c:ptCount val="15"/>
                <c:pt idx="0">
                  <c:v>Agricultura y ganadería</c:v>
                </c:pt>
                <c:pt idx="1">
                  <c:v>Industrias manufactureras</c:v>
                </c:pt>
                <c:pt idx="2">
                  <c:v>Minería</c:v>
                </c:pt>
                <c:pt idx="3">
                  <c:v>Construcción</c:v>
                </c:pt>
                <c:pt idx="4">
                  <c:v>Comercio al por menor</c:v>
                </c:pt>
                <c:pt idx="5">
                  <c:v>Comercio al por mayor</c:v>
                </c:pt>
                <c:pt idx="6">
                  <c:v>Servicios inmobiliarios</c:v>
                </c:pt>
                <c:pt idx="7">
                  <c:v>Educación</c:v>
                </c:pt>
                <c:pt idx="8">
                  <c:v>Gobierno</c:v>
                </c:pt>
                <c:pt idx="9">
                  <c:v>Transporte y comunicaciones</c:v>
                </c:pt>
                <c:pt idx="10">
                  <c:v>Salud</c:v>
                </c:pt>
                <c:pt idx="11">
                  <c:v>Financieros</c:v>
                </c:pt>
                <c:pt idx="12">
                  <c:v>Alojamiento y alimentos</c:v>
                </c:pt>
                <c:pt idx="13">
                  <c:v>Otros</c:v>
                </c:pt>
                <c:pt idx="14">
                  <c:v>Impuestos</c:v>
                </c:pt>
              </c:strCache>
            </c:strRef>
          </c:cat>
          <c:val>
            <c:numRef>
              <c:f>Distribucion!$E$39:$E$53</c:f>
              <c:numCache>
                <c:formatCode>###,###,###,###,##0</c:formatCode>
                <c:ptCount val="15"/>
                <c:pt idx="0">
                  <c:v>16300.146000000001</c:v>
                </c:pt>
                <c:pt idx="1">
                  <c:v>31068.185000000001</c:v>
                </c:pt>
                <c:pt idx="2">
                  <c:v>28124.026999999998</c:v>
                </c:pt>
                <c:pt idx="3">
                  <c:v>20685.241000000002</c:v>
                </c:pt>
                <c:pt idx="4">
                  <c:v>23026.62</c:v>
                </c:pt>
                <c:pt idx="5">
                  <c:v>20871.728999999999</c:v>
                </c:pt>
                <c:pt idx="6">
                  <c:v>19147.328000000001</c:v>
                </c:pt>
                <c:pt idx="7">
                  <c:v>12142.614</c:v>
                </c:pt>
                <c:pt idx="8">
                  <c:v>10851.023999999999</c:v>
                </c:pt>
                <c:pt idx="9">
                  <c:v>6923.9989999999998</c:v>
                </c:pt>
                <c:pt idx="10">
                  <c:v>5563.3459999999995</c:v>
                </c:pt>
                <c:pt idx="11">
                  <c:v>4700.9859999999999</c:v>
                </c:pt>
                <c:pt idx="12">
                  <c:v>2566.1959999999999</c:v>
                </c:pt>
                <c:pt idx="13">
                  <c:v>9166.2619999999879</c:v>
                </c:pt>
                <c:pt idx="14">
                  <c:v>17722.726999999999</c:v>
                </c:pt>
              </c:numCache>
            </c:numRef>
          </c:val>
          <c:extLst>
            <c:ext xmlns:c16="http://schemas.microsoft.com/office/drawing/2014/chart" uri="{C3380CC4-5D6E-409C-BE32-E72D297353CC}">
              <c16:uniqueId val="{0000001E-EC57-40F1-A332-4F5DD16CE0B7}"/>
            </c:ext>
          </c:extLst>
        </c:ser>
        <c:dLbls>
          <c:showLegendKey val="0"/>
          <c:showVal val="1"/>
          <c:showCatName val="0"/>
          <c:showSerName val="0"/>
          <c:showPercent val="0"/>
          <c:showBubbleSize val="0"/>
          <c:showLeaderLines val="1"/>
        </c:dLbls>
        <c:firstSliceAng val="0"/>
        <c:holeSize val="50"/>
      </c:doughnut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800">
          <a:latin typeface="Montserrat" panose="00000500000000000000" pitchFamily="2" charset="0"/>
        </a:defRPr>
      </a:pPr>
      <a:endParaRPr lang="es-MX"/>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1200" b="1" i="0" u="none" strike="noStrike" kern="1200" baseline="0">
                <a:solidFill>
                  <a:schemeClr val="tx2"/>
                </a:solidFill>
                <a:latin typeface="Montserrat" panose="00000500000000000000" pitchFamily="2" charset="0"/>
                <a:ea typeface="+mn-ea"/>
                <a:cs typeface="+mn-cs"/>
              </a:defRPr>
            </a:pPr>
            <a:r>
              <a:rPr lang="es-MX" sz="1200">
                <a:latin typeface="Montserrat" panose="00000500000000000000" pitchFamily="2" charset="0"/>
              </a:rPr>
              <a:t>Indicador Trimestral de Actividad Económica</a:t>
            </a:r>
          </a:p>
          <a:p>
            <a:pPr>
              <a:defRPr sz="1200">
                <a:latin typeface="Montserrat" panose="00000500000000000000" pitchFamily="2" charset="0"/>
              </a:defRPr>
            </a:pPr>
            <a:r>
              <a:rPr lang="es-MX" sz="1200">
                <a:latin typeface="Montserrat" panose="00000500000000000000" pitchFamily="2" charset="0"/>
              </a:rPr>
              <a:t>Zacatecas, cifras desestacionalizadas</a:t>
            </a:r>
          </a:p>
          <a:p>
            <a:pPr>
              <a:defRPr sz="1200">
                <a:latin typeface="Montserrat" panose="00000500000000000000" pitchFamily="2" charset="0"/>
              </a:defRPr>
            </a:pPr>
            <a:r>
              <a:rPr lang="es-MX" sz="1200">
                <a:latin typeface="Montserrat" panose="00000500000000000000" pitchFamily="2" charset="0"/>
              </a:rPr>
              <a:t>(índice base 2018 = 100)</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2"/>
              </a:solidFill>
              <a:latin typeface="Montserrat" panose="00000500000000000000" pitchFamily="2" charset="0"/>
              <a:ea typeface="+mn-ea"/>
              <a:cs typeface="+mn-cs"/>
            </a:defRPr>
          </a:pPr>
          <a:endParaRPr lang="es-MX"/>
        </a:p>
      </c:txPr>
    </c:title>
    <c:autoTitleDeleted val="0"/>
    <c:plotArea>
      <c:layout/>
      <c:barChart>
        <c:barDir val="col"/>
        <c:grouping val="clustered"/>
        <c:varyColors val="0"/>
        <c:ser>
          <c:idx val="0"/>
          <c:order val="0"/>
          <c:tx>
            <c:strRef>
              <c:f>'Grafica Zacatecas'!$A$4</c:f>
              <c:strCache>
                <c:ptCount val="1"/>
                <c:pt idx="0">
                  <c:v>Zacatecas</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multiLvlStrRef>
              <c:f>'Grafica Zacatecas'!$B$2:$R$3</c:f>
              <c:multiLvlStrCache>
                <c:ptCount val="17"/>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lvl>
                <c:lvl>
                  <c:pt idx="0">
                    <c:v>2021</c:v>
                  </c:pt>
                  <c:pt idx="4">
                    <c:v>2022</c:v>
                  </c:pt>
                  <c:pt idx="8">
                    <c:v>2023</c:v>
                  </c:pt>
                  <c:pt idx="12">
                    <c:v>2024</c:v>
                  </c:pt>
                  <c:pt idx="16">
                    <c:v>2025</c:v>
                  </c:pt>
                </c:lvl>
              </c:multiLvlStrCache>
            </c:multiLvlStrRef>
          </c:cat>
          <c:val>
            <c:numRef>
              <c:f>'Grafica Zacatecas'!$B$4:$R$4</c:f>
              <c:numCache>
                <c:formatCode>0.0</c:formatCode>
                <c:ptCount val="17"/>
                <c:pt idx="0">
                  <c:v>95.226459317275598</c:v>
                </c:pt>
                <c:pt idx="1">
                  <c:v>96.506676417352907</c:v>
                </c:pt>
                <c:pt idx="2">
                  <c:v>98.851754437559407</c:v>
                </c:pt>
                <c:pt idx="3">
                  <c:v>100.062793066048</c:v>
                </c:pt>
                <c:pt idx="4">
                  <c:v>97.334088447592094</c:v>
                </c:pt>
                <c:pt idx="5">
                  <c:v>98.806676824923798</c:v>
                </c:pt>
                <c:pt idx="6">
                  <c:v>100.719141006388</c:v>
                </c:pt>
                <c:pt idx="7">
                  <c:v>99.947766531259404</c:v>
                </c:pt>
                <c:pt idx="8">
                  <c:v>105.969858400604</c:v>
                </c:pt>
                <c:pt idx="9">
                  <c:v>102.53309560817</c:v>
                </c:pt>
                <c:pt idx="10">
                  <c:v>99.157278252064998</c:v>
                </c:pt>
                <c:pt idx="11">
                  <c:v>98.965636389152905</c:v>
                </c:pt>
                <c:pt idx="12">
                  <c:v>102.72507160276</c:v>
                </c:pt>
                <c:pt idx="13">
                  <c:v>104.787418623725</c:v>
                </c:pt>
                <c:pt idx="14">
                  <c:v>105.764188718089</c:v>
                </c:pt>
                <c:pt idx="15">
                  <c:v>104.12510537311999</c:v>
                </c:pt>
                <c:pt idx="16">
                  <c:v>106.390829860812</c:v>
                </c:pt>
              </c:numCache>
            </c:numRef>
          </c:val>
          <c:extLst>
            <c:ext xmlns:c16="http://schemas.microsoft.com/office/drawing/2014/chart" uri="{C3380CC4-5D6E-409C-BE32-E72D297353CC}">
              <c16:uniqueId val="{00000000-F4CC-4F35-B02F-22B77C3E1F7A}"/>
            </c:ext>
          </c:extLst>
        </c:ser>
        <c:dLbls>
          <c:showLegendKey val="0"/>
          <c:showVal val="1"/>
          <c:showCatName val="0"/>
          <c:showSerName val="0"/>
          <c:showPercent val="0"/>
          <c:showBubbleSize val="0"/>
        </c:dLbls>
        <c:gapWidth val="100"/>
        <c:overlap val="-24"/>
        <c:axId val="992475775"/>
        <c:axId val="992494911"/>
      </c:barChart>
      <c:catAx>
        <c:axId val="992475775"/>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MX"/>
          </a:p>
        </c:txPr>
        <c:crossAx val="992494911"/>
        <c:crosses val="autoZero"/>
        <c:auto val="1"/>
        <c:lblAlgn val="ctr"/>
        <c:lblOffset val="100"/>
        <c:noMultiLvlLbl val="0"/>
      </c:catAx>
      <c:valAx>
        <c:axId val="992494911"/>
        <c:scaling>
          <c:orientation val="minMax"/>
          <c:min val="0"/>
        </c:scaling>
        <c:delete val="0"/>
        <c:axPos val="l"/>
        <c:majorGridlines>
          <c:spPr>
            <a:ln w="9525" cap="flat" cmpd="sng" algn="ctr">
              <a:solidFill>
                <a:schemeClr val="tx2">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MX"/>
          </a:p>
        </c:txPr>
        <c:crossAx val="99247577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s-MX"/>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960" b="1" i="0" u="none" strike="noStrike" kern="1200" spc="0" baseline="0">
                <a:solidFill>
                  <a:schemeClr val="tx1">
                    <a:lumMod val="65000"/>
                    <a:lumOff val="35000"/>
                  </a:schemeClr>
                </a:solidFill>
                <a:latin typeface="Montserrat" panose="00000500000000000000" pitchFamily="2" charset="0"/>
                <a:ea typeface="+mn-ea"/>
                <a:cs typeface="+mn-cs"/>
              </a:defRPr>
            </a:pPr>
            <a:r>
              <a:rPr lang="en-US" b="1"/>
              <a:t>Actividades primarias</a:t>
            </a:r>
          </a:p>
        </c:rich>
      </c:tx>
      <c:overlay val="0"/>
      <c:spPr>
        <a:noFill/>
        <a:ln>
          <a:noFill/>
        </a:ln>
        <a:effectLst/>
      </c:spPr>
      <c:txPr>
        <a:bodyPr rot="0" spcFirstLastPara="1" vertOverflow="ellipsis" vert="horz" wrap="square" anchor="ctr" anchorCtr="1"/>
        <a:lstStyle/>
        <a:p>
          <a:pPr>
            <a:defRPr sz="960" b="1"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barChart>
        <c:barDir val="col"/>
        <c:grouping val="clustered"/>
        <c:varyColors val="0"/>
        <c:ser>
          <c:idx val="0"/>
          <c:order val="0"/>
          <c:tx>
            <c:strRef>
              <c:f>'graficas trimestral'!$A$8</c:f>
              <c:strCache>
                <c:ptCount val="1"/>
                <c:pt idx="0">
                  <c:v>          Actividades primarias</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 trimestral'!$B$5:$R$6</c:f>
              <c:multiLvlStrCache>
                <c:ptCount val="17"/>
                <c:lvl>
                  <c:pt idx="0">
                    <c:v>1T</c:v>
                  </c:pt>
                  <c:pt idx="1">
                    <c:v>2T</c:v>
                  </c:pt>
                  <c:pt idx="2">
                    <c:v>3T</c:v>
                  </c:pt>
                  <c:pt idx="3">
                    <c:v>4T</c:v>
                  </c:pt>
                  <c:pt idx="4">
                    <c:v>1T</c:v>
                  </c:pt>
                  <c:pt idx="5">
                    <c:v>2T</c:v>
                  </c:pt>
                  <c:pt idx="6">
                    <c:v>3T</c:v>
                  </c:pt>
                  <c:pt idx="7">
                    <c:v>4T</c:v>
                  </c:pt>
                  <c:pt idx="8">
                    <c:v>1T</c:v>
                  </c:pt>
                  <c:pt idx="9">
                    <c:v>2T</c:v>
                  </c:pt>
                  <c:pt idx="10">
                    <c:v>3T</c:v>
                  </c:pt>
                  <c:pt idx="11">
                    <c:v>4T</c:v>
                  </c:pt>
                  <c:pt idx="12">
                    <c:v>1T</c:v>
                  </c:pt>
                  <c:pt idx="13">
                    <c:v>2T</c:v>
                  </c:pt>
                  <c:pt idx="14">
                    <c:v>3T</c:v>
                  </c:pt>
                  <c:pt idx="15">
                    <c:v>4T</c:v>
                  </c:pt>
                  <c:pt idx="16">
                    <c:v>1T</c:v>
                  </c:pt>
                </c:lvl>
                <c:lvl>
                  <c:pt idx="0">
                    <c:v>2021</c:v>
                  </c:pt>
                  <c:pt idx="4">
                    <c:v>2022</c:v>
                  </c:pt>
                  <c:pt idx="8">
                    <c:v>2023</c:v>
                  </c:pt>
                  <c:pt idx="12">
                    <c:v>2024</c:v>
                  </c:pt>
                  <c:pt idx="16">
                    <c:v>2024</c:v>
                  </c:pt>
                </c:lvl>
              </c:multiLvlStrCache>
            </c:multiLvlStrRef>
          </c:cat>
          <c:val>
            <c:numRef>
              <c:f>'graficas trimestral'!$B$8:$R$8</c:f>
              <c:numCache>
                <c:formatCode>###,###,###,###,##0.0</c:formatCode>
                <c:ptCount val="17"/>
                <c:pt idx="0">
                  <c:v>31.053734691235601</c:v>
                </c:pt>
                <c:pt idx="1">
                  <c:v>90.585281583962498</c:v>
                </c:pt>
                <c:pt idx="2">
                  <c:v>175.10516203443899</c:v>
                </c:pt>
                <c:pt idx="3">
                  <c:v>131.76463462989801</c:v>
                </c:pt>
                <c:pt idx="4">
                  <c:v>32.548869832264003</c:v>
                </c:pt>
                <c:pt idx="5">
                  <c:v>82.936835729361604</c:v>
                </c:pt>
                <c:pt idx="6">
                  <c:v>168.30021606778701</c:v>
                </c:pt>
                <c:pt idx="7">
                  <c:v>117.43056039161</c:v>
                </c:pt>
                <c:pt idx="8">
                  <c:v>41.570175897934199</c:v>
                </c:pt>
                <c:pt idx="9">
                  <c:v>87.986816130450194</c:v>
                </c:pt>
                <c:pt idx="10">
                  <c:v>139.48015008232201</c:v>
                </c:pt>
                <c:pt idx="11">
                  <c:v>87.308510495559503</c:v>
                </c:pt>
                <c:pt idx="12">
                  <c:v>34.148417261098501</c:v>
                </c:pt>
                <c:pt idx="13">
                  <c:v>80.132224033015802</c:v>
                </c:pt>
                <c:pt idx="14">
                  <c:v>170.02507880927001</c:v>
                </c:pt>
                <c:pt idx="15">
                  <c:v>105.567401729081</c:v>
                </c:pt>
                <c:pt idx="16">
                  <c:v>42.012983462857697</c:v>
                </c:pt>
              </c:numCache>
            </c:numRef>
          </c:val>
          <c:extLst>
            <c:ext xmlns:c16="http://schemas.microsoft.com/office/drawing/2014/chart" uri="{C3380CC4-5D6E-409C-BE32-E72D297353CC}">
              <c16:uniqueId val="{00000000-BAC0-43BB-B3F4-010722D73CE9}"/>
            </c:ext>
          </c:extLst>
        </c:ser>
        <c:dLbls>
          <c:showLegendKey val="0"/>
          <c:showVal val="1"/>
          <c:showCatName val="0"/>
          <c:showSerName val="0"/>
          <c:showPercent val="0"/>
          <c:showBubbleSize val="0"/>
        </c:dLbls>
        <c:gapWidth val="150"/>
        <c:axId val="1954775631"/>
        <c:axId val="1954783951"/>
      </c:barChart>
      <c:catAx>
        <c:axId val="195477563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954783951"/>
        <c:crosses val="autoZero"/>
        <c:auto val="1"/>
        <c:lblAlgn val="ctr"/>
        <c:lblOffset val="100"/>
        <c:noMultiLvlLbl val="0"/>
      </c:catAx>
      <c:valAx>
        <c:axId val="1954783951"/>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954775631"/>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960" b="1" i="0" u="none" strike="noStrike" kern="1200" spc="0" baseline="0">
                <a:solidFill>
                  <a:schemeClr val="tx1">
                    <a:lumMod val="65000"/>
                    <a:lumOff val="35000"/>
                  </a:schemeClr>
                </a:solidFill>
                <a:latin typeface="Montserrat" panose="00000500000000000000" pitchFamily="2" charset="0"/>
                <a:ea typeface="+mn-ea"/>
                <a:cs typeface="+mn-cs"/>
              </a:defRPr>
            </a:pPr>
            <a:r>
              <a:rPr lang="en-US" b="1"/>
              <a:t>Actividades secundarias</a:t>
            </a:r>
          </a:p>
        </c:rich>
      </c:tx>
      <c:overlay val="0"/>
      <c:spPr>
        <a:noFill/>
        <a:ln>
          <a:noFill/>
        </a:ln>
        <a:effectLst/>
      </c:spPr>
      <c:txPr>
        <a:bodyPr rot="0" spcFirstLastPara="1" vertOverflow="ellipsis" vert="horz" wrap="square" anchor="ctr" anchorCtr="1"/>
        <a:lstStyle/>
        <a:p>
          <a:pPr>
            <a:defRPr sz="960" b="1"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barChart>
        <c:barDir val="col"/>
        <c:grouping val="clustered"/>
        <c:varyColors val="0"/>
        <c:ser>
          <c:idx val="0"/>
          <c:order val="0"/>
          <c:tx>
            <c:strRef>
              <c:f>'graficas trimestral'!$A$11</c:f>
              <c:strCache>
                <c:ptCount val="1"/>
                <c:pt idx="0">
                  <c:v>          Actividades secundarias</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 trimestral'!$B$5:$R$6</c:f>
              <c:multiLvlStrCache>
                <c:ptCount val="17"/>
                <c:lvl>
                  <c:pt idx="0">
                    <c:v>1T</c:v>
                  </c:pt>
                  <c:pt idx="1">
                    <c:v>2T</c:v>
                  </c:pt>
                  <c:pt idx="2">
                    <c:v>3T</c:v>
                  </c:pt>
                  <c:pt idx="3">
                    <c:v>4T</c:v>
                  </c:pt>
                  <c:pt idx="4">
                    <c:v>1T</c:v>
                  </c:pt>
                  <c:pt idx="5">
                    <c:v>2T</c:v>
                  </c:pt>
                  <c:pt idx="6">
                    <c:v>3T</c:v>
                  </c:pt>
                  <c:pt idx="7">
                    <c:v>4T</c:v>
                  </c:pt>
                  <c:pt idx="8">
                    <c:v>1T</c:v>
                  </c:pt>
                  <c:pt idx="9">
                    <c:v>2T</c:v>
                  </c:pt>
                  <c:pt idx="10">
                    <c:v>3T</c:v>
                  </c:pt>
                  <c:pt idx="11">
                    <c:v>4T</c:v>
                  </c:pt>
                  <c:pt idx="12">
                    <c:v>1T</c:v>
                  </c:pt>
                  <c:pt idx="13">
                    <c:v>2T</c:v>
                  </c:pt>
                  <c:pt idx="14">
                    <c:v>3T</c:v>
                  </c:pt>
                  <c:pt idx="15">
                    <c:v>4T</c:v>
                  </c:pt>
                  <c:pt idx="16">
                    <c:v>1T</c:v>
                  </c:pt>
                </c:lvl>
                <c:lvl>
                  <c:pt idx="0">
                    <c:v>2021</c:v>
                  </c:pt>
                  <c:pt idx="4">
                    <c:v>2022</c:v>
                  </c:pt>
                  <c:pt idx="8">
                    <c:v>2023</c:v>
                  </c:pt>
                  <c:pt idx="12">
                    <c:v>2024</c:v>
                  </c:pt>
                  <c:pt idx="16">
                    <c:v>2024</c:v>
                  </c:pt>
                </c:lvl>
              </c:multiLvlStrCache>
            </c:multiLvlStrRef>
          </c:cat>
          <c:val>
            <c:numRef>
              <c:f>'graficas trimestral'!$B$11:$R$11</c:f>
              <c:numCache>
                <c:formatCode>###,###,###,###,##0.0</c:formatCode>
                <c:ptCount val="17"/>
                <c:pt idx="0">
                  <c:v>92.816006434373705</c:v>
                </c:pt>
                <c:pt idx="1">
                  <c:v>91.872184821084403</c:v>
                </c:pt>
                <c:pt idx="2">
                  <c:v>91.166332626107803</c:v>
                </c:pt>
                <c:pt idx="3">
                  <c:v>98.324391849384995</c:v>
                </c:pt>
                <c:pt idx="4">
                  <c:v>100.29428375150501</c:v>
                </c:pt>
                <c:pt idx="5">
                  <c:v>101.17903030404101</c:v>
                </c:pt>
                <c:pt idx="6">
                  <c:v>95.928977581053203</c:v>
                </c:pt>
                <c:pt idx="7">
                  <c:v>97.459803393296397</c:v>
                </c:pt>
                <c:pt idx="8">
                  <c:v>113.91221229898299</c:v>
                </c:pt>
                <c:pt idx="9">
                  <c:v>109.549822187996</c:v>
                </c:pt>
                <c:pt idx="10">
                  <c:v>96.863142357017395</c:v>
                </c:pt>
                <c:pt idx="11">
                  <c:v>98.670199293681904</c:v>
                </c:pt>
                <c:pt idx="12">
                  <c:v>105.561653304003</c:v>
                </c:pt>
                <c:pt idx="13">
                  <c:v>108.377675532428</c:v>
                </c:pt>
                <c:pt idx="14">
                  <c:v>101.830382638581</c:v>
                </c:pt>
                <c:pt idx="15">
                  <c:v>105.326425702783</c:v>
                </c:pt>
                <c:pt idx="16">
                  <c:v>109.795703184304</c:v>
                </c:pt>
              </c:numCache>
            </c:numRef>
          </c:val>
          <c:extLst>
            <c:ext xmlns:c16="http://schemas.microsoft.com/office/drawing/2014/chart" uri="{C3380CC4-5D6E-409C-BE32-E72D297353CC}">
              <c16:uniqueId val="{00000000-0CD4-46E9-A1C8-E6B22E8F426C}"/>
            </c:ext>
          </c:extLst>
        </c:ser>
        <c:dLbls>
          <c:showLegendKey val="0"/>
          <c:showVal val="1"/>
          <c:showCatName val="0"/>
          <c:showSerName val="0"/>
          <c:showPercent val="0"/>
          <c:showBubbleSize val="0"/>
        </c:dLbls>
        <c:gapWidth val="150"/>
        <c:axId val="1954775631"/>
        <c:axId val="1954783951"/>
      </c:barChart>
      <c:catAx>
        <c:axId val="195477563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954783951"/>
        <c:crosses val="autoZero"/>
        <c:auto val="1"/>
        <c:lblAlgn val="ctr"/>
        <c:lblOffset val="100"/>
        <c:noMultiLvlLbl val="0"/>
      </c:catAx>
      <c:valAx>
        <c:axId val="1954783951"/>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954775631"/>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960" b="1" i="0" u="none" strike="noStrike" kern="1200" spc="0" baseline="0">
                <a:solidFill>
                  <a:schemeClr val="tx1">
                    <a:lumMod val="65000"/>
                    <a:lumOff val="35000"/>
                  </a:schemeClr>
                </a:solidFill>
                <a:latin typeface="Montserrat" panose="00000500000000000000" pitchFamily="2" charset="0"/>
                <a:ea typeface="+mn-ea"/>
                <a:cs typeface="+mn-cs"/>
              </a:defRPr>
            </a:pPr>
            <a:r>
              <a:rPr lang="en-US" b="1"/>
              <a:t>Actividades terciarias</a:t>
            </a:r>
          </a:p>
        </c:rich>
      </c:tx>
      <c:overlay val="0"/>
      <c:spPr>
        <a:noFill/>
        <a:ln>
          <a:noFill/>
        </a:ln>
        <a:effectLst/>
      </c:spPr>
      <c:txPr>
        <a:bodyPr rot="0" spcFirstLastPara="1" vertOverflow="ellipsis" vert="horz" wrap="square" anchor="ctr" anchorCtr="1"/>
        <a:lstStyle/>
        <a:p>
          <a:pPr>
            <a:defRPr sz="960" b="1"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barChart>
        <c:barDir val="col"/>
        <c:grouping val="clustered"/>
        <c:varyColors val="0"/>
        <c:ser>
          <c:idx val="0"/>
          <c:order val="0"/>
          <c:tx>
            <c:strRef>
              <c:f>'graficas trimestral'!$A$16</c:f>
              <c:strCache>
                <c:ptCount val="1"/>
                <c:pt idx="0">
                  <c:v>          Actividades terciarias</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 trimestral'!$B$5:$R$6</c:f>
              <c:multiLvlStrCache>
                <c:ptCount val="17"/>
                <c:lvl>
                  <c:pt idx="0">
                    <c:v>1T</c:v>
                  </c:pt>
                  <c:pt idx="1">
                    <c:v>2T</c:v>
                  </c:pt>
                  <c:pt idx="2">
                    <c:v>3T</c:v>
                  </c:pt>
                  <c:pt idx="3">
                    <c:v>4T</c:v>
                  </c:pt>
                  <c:pt idx="4">
                    <c:v>1T</c:v>
                  </c:pt>
                  <c:pt idx="5">
                    <c:v>2T</c:v>
                  </c:pt>
                  <c:pt idx="6">
                    <c:v>3T</c:v>
                  </c:pt>
                  <c:pt idx="7">
                    <c:v>4T</c:v>
                  </c:pt>
                  <c:pt idx="8">
                    <c:v>1T</c:v>
                  </c:pt>
                  <c:pt idx="9">
                    <c:v>2T</c:v>
                  </c:pt>
                  <c:pt idx="10">
                    <c:v>3T</c:v>
                  </c:pt>
                  <c:pt idx="11">
                    <c:v>4T</c:v>
                  </c:pt>
                  <c:pt idx="12">
                    <c:v>1T</c:v>
                  </c:pt>
                  <c:pt idx="13">
                    <c:v>2T</c:v>
                  </c:pt>
                  <c:pt idx="14">
                    <c:v>3T</c:v>
                  </c:pt>
                  <c:pt idx="15">
                    <c:v>4T</c:v>
                  </c:pt>
                  <c:pt idx="16">
                    <c:v>1T</c:v>
                  </c:pt>
                </c:lvl>
                <c:lvl>
                  <c:pt idx="0">
                    <c:v>2021</c:v>
                  </c:pt>
                  <c:pt idx="4">
                    <c:v>2022</c:v>
                  </c:pt>
                  <c:pt idx="8">
                    <c:v>2023</c:v>
                  </c:pt>
                  <c:pt idx="12">
                    <c:v>2024</c:v>
                  </c:pt>
                  <c:pt idx="16">
                    <c:v>2024</c:v>
                  </c:pt>
                </c:lvl>
              </c:multiLvlStrCache>
            </c:multiLvlStrRef>
          </c:cat>
          <c:val>
            <c:numRef>
              <c:f>'graficas trimestral'!$B$16:$R$16</c:f>
              <c:numCache>
                <c:formatCode>###,###,###,###,##0.0</c:formatCode>
                <c:ptCount val="17"/>
                <c:pt idx="0">
                  <c:v>94.659860744602</c:v>
                </c:pt>
                <c:pt idx="1">
                  <c:v>99.426871473774597</c:v>
                </c:pt>
                <c:pt idx="2">
                  <c:v>100.75734040614699</c:v>
                </c:pt>
                <c:pt idx="3">
                  <c:v>100.642819563271</c:v>
                </c:pt>
                <c:pt idx="4">
                  <c:v>93.266730893003896</c:v>
                </c:pt>
                <c:pt idx="5">
                  <c:v>98.936232255272699</c:v>
                </c:pt>
                <c:pt idx="6">
                  <c:v>102.10724188958901</c:v>
                </c:pt>
                <c:pt idx="7">
                  <c:v>102.502814364473</c:v>
                </c:pt>
                <c:pt idx="8">
                  <c:v>97.813547507263294</c:v>
                </c:pt>
                <c:pt idx="9">
                  <c:v>99.565472217383004</c:v>
                </c:pt>
                <c:pt idx="10">
                  <c:v>103.065760492507</c:v>
                </c:pt>
                <c:pt idx="11">
                  <c:v>103.935342353622</c:v>
                </c:pt>
                <c:pt idx="12">
                  <c:v>101.746235685895</c:v>
                </c:pt>
                <c:pt idx="13">
                  <c:v>106.06992248522</c:v>
                </c:pt>
                <c:pt idx="14">
                  <c:v>107.415921970597</c:v>
                </c:pt>
                <c:pt idx="15">
                  <c:v>105.510765786417</c:v>
                </c:pt>
                <c:pt idx="16">
                  <c:v>102.340564448188</c:v>
                </c:pt>
              </c:numCache>
            </c:numRef>
          </c:val>
          <c:extLst>
            <c:ext xmlns:c16="http://schemas.microsoft.com/office/drawing/2014/chart" uri="{C3380CC4-5D6E-409C-BE32-E72D297353CC}">
              <c16:uniqueId val="{00000000-E8FF-46CA-A7F7-D1EE6410296E}"/>
            </c:ext>
          </c:extLst>
        </c:ser>
        <c:dLbls>
          <c:showLegendKey val="0"/>
          <c:showVal val="1"/>
          <c:showCatName val="0"/>
          <c:showSerName val="0"/>
          <c:showPercent val="0"/>
          <c:showBubbleSize val="0"/>
        </c:dLbls>
        <c:gapWidth val="150"/>
        <c:axId val="1954775631"/>
        <c:axId val="1954783951"/>
      </c:barChart>
      <c:catAx>
        <c:axId val="195477563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954783951"/>
        <c:crosses val="autoZero"/>
        <c:auto val="1"/>
        <c:lblAlgn val="ctr"/>
        <c:lblOffset val="100"/>
        <c:noMultiLvlLbl val="0"/>
      </c:catAx>
      <c:valAx>
        <c:axId val="1954783951"/>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954775631"/>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lineChart>
        <c:grouping val="standard"/>
        <c:varyColors val="0"/>
        <c:ser>
          <c:idx val="0"/>
          <c:order val="0"/>
          <c:tx>
            <c:strRef>
              <c:f>Graficas!$A$8</c:f>
              <c:strCache>
                <c:ptCount val="1"/>
                <c:pt idx="0">
                  <c:v>Zacatecas (cifras desestacionalizadas)</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Pt>
            <c:idx val="0"/>
            <c:marker>
              <c:symbol val="circle"/>
              <c:size val="5"/>
              <c:spPr>
                <a:solidFill>
                  <a:schemeClr val="accent2"/>
                </a:solidFill>
                <a:ln w="9525">
                  <a:solidFill>
                    <a:schemeClr val="accent2"/>
                  </a:solidFill>
                </a:ln>
                <a:effectLst/>
              </c:spPr>
            </c:marker>
            <c:bubble3D val="0"/>
            <c:extLst>
              <c:ext xmlns:c16="http://schemas.microsoft.com/office/drawing/2014/chart" uri="{C3380CC4-5D6E-409C-BE32-E72D297353CC}">
                <c16:uniqueId val="{00000000-98BB-4E33-AAFC-571BAB2E9E47}"/>
              </c:ext>
            </c:extLst>
          </c:dPt>
          <c:dPt>
            <c:idx val="12"/>
            <c:marker>
              <c:symbol val="circle"/>
              <c:size val="5"/>
              <c:spPr>
                <a:solidFill>
                  <a:schemeClr val="accent2"/>
                </a:solidFill>
                <a:ln w="9525">
                  <a:solidFill>
                    <a:schemeClr val="accent2"/>
                  </a:solidFill>
                </a:ln>
                <a:effectLst/>
              </c:spPr>
            </c:marker>
            <c:bubble3D val="0"/>
            <c:extLst>
              <c:ext xmlns:c16="http://schemas.microsoft.com/office/drawing/2014/chart" uri="{C3380CC4-5D6E-409C-BE32-E72D297353CC}">
                <c16:uniqueId val="{00000001-98BB-4E33-AAFC-571BAB2E9E47}"/>
              </c:ext>
            </c:extLst>
          </c:dPt>
          <c:dLbls>
            <c:dLbl>
              <c:idx val="0"/>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8BB-4E33-AAFC-571BAB2E9E47}"/>
                </c:ext>
              </c:extLst>
            </c:dLbl>
            <c:dLbl>
              <c:idx val="12"/>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8BB-4E33-AAFC-571BAB2E9E47}"/>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Graficas!$CA$5:$CM$6</c:f>
              <c:multiLvlStrCache>
                <c:ptCount val="13"/>
                <c:lvl>
                  <c:pt idx="0">
                    <c:v>jun</c:v>
                  </c:pt>
                  <c:pt idx="1">
                    <c:v>jul</c:v>
                  </c:pt>
                  <c:pt idx="2">
                    <c:v>ago</c:v>
                  </c:pt>
                  <c:pt idx="3">
                    <c:v>sep</c:v>
                  </c:pt>
                  <c:pt idx="4">
                    <c:v>oct</c:v>
                  </c:pt>
                  <c:pt idx="5">
                    <c:v>nov</c:v>
                  </c:pt>
                  <c:pt idx="6">
                    <c:v>dic</c:v>
                  </c:pt>
                  <c:pt idx="7">
                    <c:v>ene</c:v>
                  </c:pt>
                  <c:pt idx="8">
                    <c:v>feb</c:v>
                  </c:pt>
                  <c:pt idx="9">
                    <c:v>mar</c:v>
                  </c:pt>
                  <c:pt idx="10">
                    <c:v>abr</c:v>
                  </c:pt>
                  <c:pt idx="11">
                    <c:v>may</c:v>
                  </c:pt>
                  <c:pt idx="12">
                    <c:v>jun</c:v>
                  </c:pt>
                </c:lvl>
                <c:lvl>
                  <c:pt idx="7">
                    <c:v>2025</c:v>
                  </c:pt>
                </c:lvl>
              </c:multiLvlStrCache>
            </c:multiLvlStrRef>
          </c:cat>
          <c:val>
            <c:numRef>
              <c:f>Graficas!$CA$8:$CM$8</c:f>
              <c:numCache>
                <c:formatCode>###,###,###,###,##0.0</c:formatCode>
                <c:ptCount val="13"/>
                <c:pt idx="0">
                  <c:v>104.6</c:v>
                </c:pt>
                <c:pt idx="1">
                  <c:v>103</c:v>
                </c:pt>
                <c:pt idx="2">
                  <c:v>105.7</c:v>
                </c:pt>
                <c:pt idx="3">
                  <c:v>108.8</c:v>
                </c:pt>
                <c:pt idx="4">
                  <c:v>107.9</c:v>
                </c:pt>
                <c:pt idx="5">
                  <c:v>107.5</c:v>
                </c:pt>
                <c:pt idx="6">
                  <c:v>106.5</c:v>
                </c:pt>
                <c:pt idx="7">
                  <c:v>107</c:v>
                </c:pt>
                <c:pt idx="8">
                  <c:v>107.46374538603099</c:v>
                </c:pt>
                <c:pt idx="9">
                  <c:v>105.070336521138</c:v>
                </c:pt>
                <c:pt idx="10">
                  <c:v>103.785740322503</c:v>
                </c:pt>
                <c:pt idx="11">
                  <c:v>105.96515221944701</c:v>
                </c:pt>
                <c:pt idx="12">
                  <c:v>106.80761645533001</c:v>
                </c:pt>
              </c:numCache>
            </c:numRef>
          </c:val>
          <c:smooth val="0"/>
          <c:extLst>
            <c:ext xmlns:c16="http://schemas.microsoft.com/office/drawing/2014/chart" uri="{C3380CC4-5D6E-409C-BE32-E72D297353CC}">
              <c16:uniqueId val="{00000002-98BB-4E33-AAFC-571BAB2E9E47}"/>
            </c:ext>
          </c:extLst>
        </c:ser>
        <c:dLbls>
          <c:showLegendKey val="0"/>
          <c:showVal val="0"/>
          <c:showCatName val="0"/>
          <c:showSerName val="0"/>
          <c:showPercent val="0"/>
          <c:showBubbleSize val="0"/>
        </c:dLbls>
        <c:marker val="1"/>
        <c:smooth val="0"/>
        <c:axId val="1734242880"/>
        <c:axId val="1734247040"/>
      </c:lineChart>
      <c:catAx>
        <c:axId val="1734242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7040"/>
        <c:crosses val="autoZero"/>
        <c:auto val="1"/>
        <c:lblAlgn val="ctr"/>
        <c:lblOffset val="100"/>
        <c:noMultiLvlLbl val="0"/>
      </c:catAx>
      <c:valAx>
        <c:axId val="1734247040"/>
        <c:scaling>
          <c:orientation val="minMax"/>
          <c:max val="120"/>
          <c:min val="7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288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tx>
            <c:strRef>
              <c:f>Graficas!$A$10</c:f>
              <c:strCache>
                <c:ptCount val="1"/>
                <c:pt idx="0">
                  <c:v>21 - Minería</c:v>
                </c:pt>
              </c:strCache>
            </c:strRef>
          </c:tx>
          <c:spPr>
            <a:ln w="19050" cap="rnd">
              <a:solidFill>
                <a:schemeClr val="accent4">
                  <a:lumMod val="50000"/>
                </a:schemeClr>
              </a:solidFill>
              <a:round/>
            </a:ln>
            <a:effectLst/>
          </c:spPr>
          <c:marker>
            <c:symbol val="none"/>
          </c:marker>
          <c:dPt>
            <c:idx val="0"/>
            <c:marker>
              <c:symbol val="circle"/>
              <c:size val="5"/>
              <c:spPr>
                <a:solidFill>
                  <a:schemeClr val="accent4">
                    <a:lumMod val="50000"/>
                  </a:schemeClr>
                </a:solidFill>
                <a:ln w="9525">
                  <a:noFill/>
                </a:ln>
                <a:effectLst/>
              </c:spPr>
            </c:marker>
            <c:bubble3D val="0"/>
            <c:extLst>
              <c:ext xmlns:c16="http://schemas.microsoft.com/office/drawing/2014/chart" uri="{C3380CC4-5D6E-409C-BE32-E72D297353CC}">
                <c16:uniqueId val="{00000000-2804-424B-BABA-CFF398512A1D}"/>
              </c:ext>
            </c:extLst>
          </c:dPt>
          <c:dPt>
            <c:idx val="12"/>
            <c:marker>
              <c:symbol val="circle"/>
              <c:size val="5"/>
              <c:spPr>
                <a:solidFill>
                  <a:schemeClr val="accent4">
                    <a:lumMod val="50000"/>
                  </a:schemeClr>
                </a:solidFill>
                <a:ln w="9525">
                  <a:noFill/>
                </a:ln>
                <a:effectLst/>
              </c:spPr>
            </c:marker>
            <c:bubble3D val="0"/>
            <c:extLst>
              <c:ext xmlns:c16="http://schemas.microsoft.com/office/drawing/2014/chart" uri="{C3380CC4-5D6E-409C-BE32-E72D297353CC}">
                <c16:uniqueId val="{00000001-2804-424B-BABA-CFF398512A1D}"/>
              </c:ext>
            </c:extLst>
          </c:dPt>
          <c:dLbls>
            <c:dLbl>
              <c:idx val="0"/>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804-424B-BABA-CFF398512A1D}"/>
                </c:ext>
              </c:extLst>
            </c:dLbl>
            <c:dLbl>
              <c:idx val="12"/>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804-424B-BABA-CFF398512A1D}"/>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Graficas!$CA$5:$CM$6</c:f>
              <c:multiLvlStrCache>
                <c:ptCount val="13"/>
                <c:lvl>
                  <c:pt idx="0">
                    <c:v>jun</c:v>
                  </c:pt>
                  <c:pt idx="1">
                    <c:v>jul</c:v>
                  </c:pt>
                  <c:pt idx="2">
                    <c:v>ago</c:v>
                  </c:pt>
                  <c:pt idx="3">
                    <c:v>sep</c:v>
                  </c:pt>
                  <c:pt idx="4">
                    <c:v>oct</c:v>
                  </c:pt>
                  <c:pt idx="5">
                    <c:v>nov</c:v>
                  </c:pt>
                  <c:pt idx="6">
                    <c:v>dic</c:v>
                  </c:pt>
                  <c:pt idx="7">
                    <c:v>ene</c:v>
                  </c:pt>
                  <c:pt idx="8">
                    <c:v>feb</c:v>
                  </c:pt>
                  <c:pt idx="9">
                    <c:v>mar</c:v>
                  </c:pt>
                  <c:pt idx="10">
                    <c:v>abr</c:v>
                  </c:pt>
                  <c:pt idx="11">
                    <c:v>may</c:v>
                  </c:pt>
                  <c:pt idx="12">
                    <c:v>jun</c:v>
                  </c:pt>
                </c:lvl>
                <c:lvl>
                  <c:pt idx="7">
                    <c:v>2025</c:v>
                  </c:pt>
                </c:lvl>
              </c:multiLvlStrCache>
            </c:multiLvlStrRef>
          </c:cat>
          <c:val>
            <c:numRef>
              <c:f>Graficas!$CA$10:$CM$10</c:f>
              <c:numCache>
                <c:formatCode>###,###,###,###,##0.0</c:formatCode>
                <c:ptCount val="13"/>
                <c:pt idx="0">
                  <c:v>146.64139366326299</c:v>
                </c:pt>
                <c:pt idx="1">
                  <c:v>138.547422788689</c:v>
                </c:pt>
                <c:pt idx="2">
                  <c:v>139.22775115447601</c:v>
                </c:pt>
                <c:pt idx="3">
                  <c:v>139.410724446063</c:v>
                </c:pt>
                <c:pt idx="4">
                  <c:v>142.571438088067</c:v>
                </c:pt>
                <c:pt idx="5">
                  <c:v>143.481590193496</c:v>
                </c:pt>
                <c:pt idx="6">
                  <c:v>145.64331137189799</c:v>
                </c:pt>
                <c:pt idx="7">
                  <c:v>167.005556744383</c:v>
                </c:pt>
                <c:pt idx="8">
                  <c:v>172.49970924266401</c:v>
                </c:pt>
                <c:pt idx="9">
                  <c:v>160.109919794848</c:v>
                </c:pt>
                <c:pt idx="10">
                  <c:v>157.66268911625801</c:v>
                </c:pt>
                <c:pt idx="11">
                  <c:v>160.17682257736001</c:v>
                </c:pt>
                <c:pt idx="12">
                  <c:v>144.22469313591901</c:v>
                </c:pt>
              </c:numCache>
            </c:numRef>
          </c:val>
          <c:smooth val="0"/>
          <c:extLst>
            <c:ext xmlns:c16="http://schemas.microsoft.com/office/drawing/2014/chart" uri="{C3380CC4-5D6E-409C-BE32-E72D297353CC}">
              <c16:uniqueId val="{00000002-2804-424B-BABA-CFF398512A1D}"/>
            </c:ext>
          </c:extLst>
        </c:ser>
        <c:dLbls>
          <c:showLegendKey val="0"/>
          <c:showVal val="0"/>
          <c:showCatName val="0"/>
          <c:showSerName val="0"/>
          <c:showPercent val="0"/>
          <c:showBubbleSize val="0"/>
        </c:dLbls>
        <c:smooth val="0"/>
        <c:axId val="1734242880"/>
        <c:axId val="1734247040"/>
      </c:lineChart>
      <c:catAx>
        <c:axId val="1734242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7040"/>
        <c:crosses val="autoZero"/>
        <c:auto val="1"/>
        <c:lblAlgn val="ctr"/>
        <c:lblOffset val="100"/>
        <c:noMultiLvlLbl val="0"/>
      </c:catAx>
      <c:valAx>
        <c:axId val="1734247040"/>
        <c:scaling>
          <c:orientation val="minMax"/>
          <c:min val="8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288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tx>
            <c:strRef>
              <c:f>Graficas!$A$11</c:f>
              <c:strCache>
                <c:ptCount val="1"/>
                <c:pt idx="0">
                  <c:v>22 - Electricidad, agua y gas</c:v>
                </c:pt>
              </c:strCache>
            </c:strRef>
          </c:tx>
          <c:spPr>
            <a:ln w="19050" cap="rnd">
              <a:solidFill>
                <a:schemeClr val="accent5">
                  <a:lumMod val="75000"/>
                </a:schemeClr>
              </a:solidFill>
              <a:round/>
            </a:ln>
            <a:effectLst/>
          </c:spPr>
          <c:marker>
            <c:symbol val="none"/>
          </c:marker>
          <c:dPt>
            <c:idx val="0"/>
            <c:marker>
              <c:symbol val="circle"/>
              <c:size val="5"/>
              <c:spPr>
                <a:solidFill>
                  <a:schemeClr val="accent5">
                    <a:lumMod val="75000"/>
                  </a:schemeClr>
                </a:solidFill>
                <a:ln w="9525">
                  <a:noFill/>
                </a:ln>
                <a:effectLst/>
              </c:spPr>
            </c:marker>
            <c:bubble3D val="0"/>
            <c:extLst>
              <c:ext xmlns:c16="http://schemas.microsoft.com/office/drawing/2014/chart" uri="{C3380CC4-5D6E-409C-BE32-E72D297353CC}">
                <c16:uniqueId val="{00000000-71C0-49DC-B6E2-FA772FEA16FF}"/>
              </c:ext>
            </c:extLst>
          </c:dPt>
          <c:dPt>
            <c:idx val="12"/>
            <c:marker>
              <c:symbol val="circle"/>
              <c:size val="5"/>
              <c:spPr>
                <a:solidFill>
                  <a:schemeClr val="accent5">
                    <a:lumMod val="75000"/>
                  </a:schemeClr>
                </a:solidFill>
                <a:ln w="9525">
                  <a:noFill/>
                </a:ln>
                <a:effectLst/>
              </c:spPr>
            </c:marker>
            <c:bubble3D val="0"/>
            <c:extLst>
              <c:ext xmlns:c16="http://schemas.microsoft.com/office/drawing/2014/chart" uri="{C3380CC4-5D6E-409C-BE32-E72D297353CC}">
                <c16:uniqueId val="{00000001-71C0-49DC-B6E2-FA772FEA16FF}"/>
              </c:ext>
            </c:extLst>
          </c:dPt>
          <c:dLbls>
            <c:dLbl>
              <c:idx val="0"/>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1C0-49DC-B6E2-FA772FEA16FF}"/>
                </c:ext>
              </c:extLst>
            </c:dLbl>
            <c:dLbl>
              <c:idx val="12"/>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1C0-49DC-B6E2-FA772FEA16FF}"/>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Graficas!$CA$5:$CM$6</c:f>
              <c:multiLvlStrCache>
                <c:ptCount val="13"/>
                <c:lvl>
                  <c:pt idx="0">
                    <c:v>jun</c:v>
                  </c:pt>
                  <c:pt idx="1">
                    <c:v>jul</c:v>
                  </c:pt>
                  <c:pt idx="2">
                    <c:v>ago</c:v>
                  </c:pt>
                  <c:pt idx="3">
                    <c:v>sep</c:v>
                  </c:pt>
                  <c:pt idx="4">
                    <c:v>oct</c:v>
                  </c:pt>
                  <c:pt idx="5">
                    <c:v>nov</c:v>
                  </c:pt>
                  <c:pt idx="6">
                    <c:v>dic</c:v>
                  </c:pt>
                  <c:pt idx="7">
                    <c:v>ene</c:v>
                  </c:pt>
                  <c:pt idx="8">
                    <c:v>feb</c:v>
                  </c:pt>
                  <c:pt idx="9">
                    <c:v>mar</c:v>
                  </c:pt>
                  <c:pt idx="10">
                    <c:v>abr</c:v>
                  </c:pt>
                  <c:pt idx="11">
                    <c:v>may</c:v>
                  </c:pt>
                  <c:pt idx="12">
                    <c:v>jun</c:v>
                  </c:pt>
                </c:lvl>
                <c:lvl>
                  <c:pt idx="7">
                    <c:v>2025</c:v>
                  </c:pt>
                </c:lvl>
              </c:multiLvlStrCache>
            </c:multiLvlStrRef>
          </c:cat>
          <c:val>
            <c:numRef>
              <c:f>Graficas!$CA$11:$CM$11</c:f>
              <c:numCache>
                <c:formatCode>###,###,###,###,##0.0</c:formatCode>
                <c:ptCount val="13"/>
                <c:pt idx="0">
                  <c:v>103.256778864202</c:v>
                </c:pt>
                <c:pt idx="1">
                  <c:v>95.747158896076002</c:v>
                </c:pt>
                <c:pt idx="2">
                  <c:v>94.987601183519004</c:v>
                </c:pt>
                <c:pt idx="3">
                  <c:v>93.648750837801998</c:v>
                </c:pt>
                <c:pt idx="4">
                  <c:v>98.560670931881006</c:v>
                </c:pt>
                <c:pt idx="5">
                  <c:v>96.4202541999</c:v>
                </c:pt>
                <c:pt idx="6">
                  <c:v>89.082635886526006</c:v>
                </c:pt>
                <c:pt idx="7">
                  <c:v>89.119166352209007</c:v>
                </c:pt>
                <c:pt idx="8">
                  <c:v>88.407064514216998</c:v>
                </c:pt>
                <c:pt idx="9">
                  <c:v>97.163321423097003</c:v>
                </c:pt>
                <c:pt idx="10">
                  <c:v>95.615074112984999</c:v>
                </c:pt>
                <c:pt idx="11">
                  <c:v>99.799848670667998</c:v>
                </c:pt>
                <c:pt idx="12">
                  <c:v>98.773789537273998</c:v>
                </c:pt>
              </c:numCache>
            </c:numRef>
          </c:val>
          <c:smooth val="0"/>
          <c:extLst>
            <c:ext xmlns:c16="http://schemas.microsoft.com/office/drawing/2014/chart" uri="{C3380CC4-5D6E-409C-BE32-E72D297353CC}">
              <c16:uniqueId val="{00000002-71C0-49DC-B6E2-FA772FEA16FF}"/>
            </c:ext>
          </c:extLst>
        </c:ser>
        <c:dLbls>
          <c:showLegendKey val="0"/>
          <c:showVal val="0"/>
          <c:showCatName val="0"/>
          <c:showSerName val="0"/>
          <c:showPercent val="0"/>
          <c:showBubbleSize val="0"/>
        </c:dLbls>
        <c:smooth val="0"/>
        <c:axId val="1734242880"/>
        <c:axId val="1734247040"/>
      </c:lineChart>
      <c:catAx>
        <c:axId val="1734242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7040"/>
        <c:crosses val="autoZero"/>
        <c:auto val="1"/>
        <c:lblAlgn val="ctr"/>
        <c:lblOffset val="100"/>
        <c:noMultiLvlLbl val="0"/>
      </c:catAx>
      <c:valAx>
        <c:axId val="1734247040"/>
        <c:scaling>
          <c:orientation val="minMax"/>
          <c:max val="120"/>
          <c:min val="7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288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r>
              <a:rPr lang="en-US"/>
              <a:t>31-33 - Industrias manufact.</a:t>
            </a:r>
          </a:p>
        </c:rich>
      </c:tx>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tx>
            <c:strRef>
              <c:f>Graficas!$A$13</c:f>
              <c:strCache>
                <c:ptCount val="1"/>
                <c:pt idx="0">
                  <c:v>31-33 - Industrias manufactureras</c:v>
                </c:pt>
              </c:strCache>
            </c:strRef>
          </c:tx>
          <c:spPr>
            <a:ln w="19050" cap="rnd">
              <a:solidFill>
                <a:schemeClr val="accent2">
                  <a:lumMod val="75000"/>
                </a:schemeClr>
              </a:solidFill>
              <a:round/>
            </a:ln>
            <a:effectLst/>
          </c:spPr>
          <c:marker>
            <c:symbol val="none"/>
          </c:marker>
          <c:dPt>
            <c:idx val="0"/>
            <c:marker>
              <c:symbol val="circle"/>
              <c:size val="5"/>
              <c:spPr>
                <a:solidFill>
                  <a:schemeClr val="accent2">
                    <a:lumMod val="75000"/>
                  </a:schemeClr>
                </a:solidFill>
                <a:ln w="9525">
                  <a:noFill/>
                </a:ln>
                <a:effectLst/>
              </c:spPr>
            </c:marker>
            <c:bubble3D val="0"/>
            <c:extLst>
              <c:ext xmlns:c16="http://schemas.microsoft.com/office/drawing/2014/chart" uri="{C3380CC4-5D6E-409C-BE32-E72D297353CC}">
                <c16:uniqueId val="{00000000-1A11-4AAB-B423-B97E8BEAF5A9}"/>
              </c:ext>
            </c:extLst>
          </c:dPt>
          <c:dPt>
            <c:idx val="12"/>
            <c:marker>
              <c:symbol val="circle"/>
              <c:size val="5"/>
              <c:spPr>
                <a:solidFill>
                  <a:schemeClr val="accent2">
                    <a:lumMod val="75000"/>
                  </a:schemeClr>
                </a:solidFill>
                <a:ln w="9525">
                  <a:noFill/>
                </a:ln>
                <a:effectLst/>
              </c:spPr>
            </c:marker>
            <c:bubble3D val="0"/>
            <c:extLst>
              <c:ext xmlns:c16="http://schemas.microsoft.com/office/drawing/2014/chart" uri="{C3380CC4-5D6E-409C-BE32-E72D297353CC}">
                <c16:uniqueId val="{00000001-1A11-4AAB-B423-B97E8BEAF5A9}"/>
              </c:ext>
            </c:extLst>
          </c:dPt>
          <c:dLbls>
            <c:dLbl>
              <c:idx val="0"/>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A11-4AAB-B423-B97E8BEAF5A9}"/>
                </c:ext>
              </c:extLst>
            </c:dLbl>
            <c:dLbl>
              <c:idx val="12"/>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A11-4AAB-B423-B97E8BEAF5A9}"/>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Graficas!$CA$5:$CM$6</c:f>
              <c:multiLvlStrCache>
                <c:ptCount val="13"/>
                <c:lvl>
                  <c:pt idx="0">
                    <c:v>jun</c:v>
                  </c:pt>
                  <c:pt idx="1">
                    <c:v>jul</c:v>
                  </c:pt>
                  <c:pt idx="2">
                    <c:v>ago</c:v>
                  </c:pt>
                  <c:pt idx="3">
                    <c:v>sep</c:v>
                  </c:pt>
                  <c:pt idx="4">
                    <c:v>oct</c:v>
                  </c:pt>
                  <c:pt idx="5">
                    <c:v>nov</c:v>
                  </c:pt>
                  <c:pt idx="6">
                    <c:v>dic</c:v>
                  </c:pt>
                  <c:pt idx="7">
                    <c:v>ene</c:v>
                  </c:pt>
                  <c:pt idx="8">
                    <c:v>feb</c:v>
                  </c:pt>
                  <c:pt idx="9">
                    <c:v>mar</c:v>
                  </c:pt>
                  <c:pt idx="10">
                    <c:v>abr</c:v>
                  </c:pt>
                  <c:pt idx="11">
                    <c:v>may</c:v>
                  </c:pt>
                  <c:pt idx="12">
                    <c:v>jun</c:v>
                  </c:pt>
                </c:lvl>
                <c:lvl>
                  <c:pt idx="7">
                    <c:v>2025</c:v>
                  </c:pt>
                </c:lvl>
              </c:multiLvlStrCache>
            </c:multiLvlStrRef>
          </c:cat>
          <c:val>
            <c:numRef>
              <c:f>Graficas!$CA$13:$CM$13</c:f>
              <c:numCache>
                <c:formatCode>###,###,###,###,##0.0</c:formatCode>
                <c:ptCount val="13"/>
                <c:pt idx="0">
                  <c:v>82.812158239794996</c:v>
                </c:pt>
                <c:pt idx="1">
                  <c:v>81.484826275981007</c:v>
                </c:pt>
                <c:pt idx="2">
                  <c:v>92.820109960514003</c:v>
                </c:pt>
                <c:pt idx="3">
                  <c:v>97.309084008366</c:v>
                </c:pt>
                <c:pt idx="4">
                  <c:v>96.228549439098998</c:v>
                </c:pt>
                <c:pt idx="5">
                  <c:v>95.977909595430006</c:v>
                </c:pt>
                <c:pt idx="6">
                  <c:v>83.484401083649004</c:v>
                </c:pt>
                <c:pt idx="7">
                  <c:v>89.933223772852998</c:v>
                </c:pt>
                <c:pt idx="8">
                  <c:v>82.584528052116994</c:v>
                </c:pt>
                <c:pt idx="9">
                  <c:v>88.565588054125996</c:v>
                </c:pt>
                <c:pt idx="10">
                  <c:v>84.366436678463998</c:v>
                </c:pt>
                <c:pt idx="11">
                  <c:v>88.184731925286997</c:v>
                </c:pt>
                <c:pt idx="12">
                  <c:v>81.87504594939</c:v>
                </c:pt>
              </c:numCache>
            </c:numRef>
          </c:val>
          <c:smooth val="0"/>
          <c:extLst>
            <c:ext xmlns:c16="http://schemas.microsoft.com/office/drawing/2014/chart" uri="{C3380CC4-5D6E-409C-BE32-E72D297353CC}">
              <c16:uniqueId val="{00000002-1A11-4AAB-B423-B97E8BEAF5A9}"/>
            </c:ext>
          </c:extLst>
        </c:ser>
        <c:dLbls>
          <c:showLegendKey val="0"/>
          <c:showVal val="0"/>
          <c:showCatName val="0"/>
          <c:showSerName val="0"/>
          <c:showPercent val="0"/>
          <c:showBubbleSize val="0"/>
        </c:dLbls>
        <c:smooth val="0"/>
        <c:axId val="1734242880"/>
        <c:axId val="1734247040"/>
      </c:lineChart>
      <c:catAx>
        <c:axId val="1734242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7040"/>
        <c:crosses val="autoZero"/>
        <c:auto val="1"/>
        <c:lblAlgn val="ctr"/>
        <c:lblOffset val="100"/>
        <c:noMultiLvlLbl val="0"/>
      </c:catAx>
      <c:valAx>
        <c:axId val="1734247040"/>
        <c:scaling>
          <c:orientation val="minMax"/>
          <c:max val="120"/>
          <c:min val="7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288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tx>
            <c:strRef>
              <c:f>Graficas!$A$12</c:f>
              <c:strCache>
                <c:ptCount val="1"/>
                <c:pt idx="0">
                  <c:v>23 - Construcción</c:v>
                </c:pt>
              </c:strCache>
            </c:strRef>
          </c:tx>
          <c:spPr>
            <a:ln w="19050" cap="rnd">
              <a:solidFill>
                <a:schemeClr val="accent3">
                  <a:lumMod val="75000"/>
                </a:schemeClr>
              </a:solidFill>
              <a:round/>
            </a:ln>
            <a:effectLst/>
          </c:spPr>
          <c:marker>
            <c:symbol val="none"/>
          </c:marker>
          <c:dPt>
            <c:idx val="0"/>
            <c:marker>
              <c:symbol val="circle"/>
              <c:size val="5"/>
              <c:spPr>
                <a:solidFill>
                  <a:schemeClr val="accent3">
                    <a:lumMod val="75000"/>
                  </a:schemeClr>
                </a:solidFill>
                <a:ln w="9525">
                  <a:noFill/>
                </a:ln>
                <a:effectLst/>
              </c:spPr>
            </c:marker>
            <c:bubble3D val="0"/>
            <c:extLst>
              <c:ext xmlns:c16="http://schemas.microsoft.com/office/drawing/2014/chart" uri="{C3380CC4-5D6E-409C-BE32-E72D297353CC}">
                <c16:uniqueId val="{00000000-7FD9-499F-9390-7775F042ABC9}"/>
              </c:ext>
            </c:extLst>
          </c:dPt>
          <c:dPt>
            <c:idx val="12"/>
            <c:marker>
              <c:symbol val="circle"/>
              <c:size val="5"/>
              <c:spPr>
                <a:solidFill>
                  <a:schemeClr val="accent3">
                    <a:lumMod val="75000"/>
                  </a:schemeClr>
                </a:solidFill>
                <a:ln w="9525">
                  <a:noFill/>
                </a:ln>
                <a:effectLst/>
              </c:spPr>
            </c:marker>
            <c:bubble3D val="0"/>
            <c:extLst>
              <c:ext xmlns:c16="http://schemas.microsoft.com/office/drawing/2014/chart" uri="{C3380CC4-5D6E-409C-BE32-E72D297353CC}">
                <c16:uniqueId val="{00000001-7FD9-499F-9390-7775F042ABC9}"/>
              </c:ext>
            </c:extLst>
          </c:dPt>
          <c:dLbls>
            <c:dLbl>
              <c:idx val="0"/>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FD9-499F-9390-7775F042ABC9}"/>
                </c:ext>
              </c:extLst>
            </c:dLbl>
            <c:dLbl>
              <c:idx val="12"/>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FD9-499F-9390-7775F042ABC9}"/>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Graficas!$CA$5:$CM$6</c:f>
              <c:multiLvlStrCache>
                <c:ptCount val="13"/>
                <c:lvl>
                  <c:pt idx="0">
                    <c:v>jun</c:v>
                  </c:pt>
                  <c:pt idx="1">
                    <c:v>jul</c:v>
                  </c:pt>
                  <c:pt idx="2">
                    <c:v>ago</c:v>
                  </c:pt>
                  <c:pt idx="3">
                    <c:v>sep</c:v>
                  </c:pt>
                  <c:pt idx="4">
                    <c:v>oct</c:v>
                  </c:pt>
                  <c:pt idx="5">
                    <c:v>nov</c:v>
                  </c:pt>
                  <c:pt idx="6">
                    <c:v>dic</c:v>
                  </c:pt>
                  <c:pt idx="7">
                    <c:v>ene</c:v>
                  </c:pt>
                  <c:pt idx="8">
                    <c:v>feb</c:v>
                  </c:pt>
                  <c:pt idx="9">
                    <c:v>mar</c:v>
                  </c:pt>
                  <c:pt idx="10">
                    <c:v>abr</c:v>
                  </c:pt>
                  <c:pt idx="11">
                    <c:v>may</c:v>
                  </c:pt>
                  <c:pt idx="12">
                    <c:v>jun</c:v>
                  </c:pt>
                </c:lvl>
                <c:lvl>
                  <c:pt idx="7">
                    <c:v>2025</c:v>
                  </c:pt>
                </c:lvl>
              </c:multiLvlStrCache>
            </c:multiLvlStrRef>
          </c:cat>
          <c:val>
            <c:numRef>
              <c:f>Graficas!$CA$12:$CM$12</c:f>
              <c:numCache>
                <c:formatCode>###,###,###,###,##0.0</c:formatCode>
                <c:ptCount val="13"/>
                <c:pt idx="0">
                  <c:v>78.312261608452005</c:v>
                </c:pt>
                <c:pt idx="1">
                  <c:v>87.185670444400003</c:v>
                </c:pt>
                <c:pt idx="2">
                  <c:v>80.711357927441</c:v>
                </c:pt>
                <c:pt idx="3">
                  <c:v>85.594504022273</c:v>
                </c:pt>
                <c:pt idx="4">
                  <c:v>89.641221060994994</c:v>
                </c:pt>
                <c:pt idx="5">
                  <c:v>90.576031687392998</c:v>
                </c:pt>
                <c:pt idx="6">
                  <c:v>90.454288665622997</c:v>
                </c:pt>
                <c:pt idx="7">
                  <c:v>84.939622775485006</c:v>
                </c:pt>
                <c:pt idx="8">
                  <c:v>87.779231192238001</c:v>
                </c:pt>
                <c:pt idx="9">
                  <c:v>104.209551166935</c:v>
                </c:pt>
                <c:pt idx="10">
                  <c:v>96.987587673679997</c:v>
                </c:pt>
                <c:pt idx="11">
                  <c:v>110.727134510659</c:v>
                </c:pt>
                <c:pt idx="12">
                  <c:v>92.038165940577002</c:v>
                </c:pt>
              </c:numCache>
            </c:numRef>
          </c:val>
          <c:smooth val="0"/>
          <c:extLst>
            <c:ext xmlns:c16="http://schemas.microsoft.com/office/drawing/2014/chart" uri="{C3380CC4-5D6E-409C-BE32-E72D297353CC}">
              <c16:uniqueId val="{00000002-7FD9-499F-9390-7775F042ABC9}"/>
            </c:ext>
          </c:extLst>
        </c:ser>
        <c:dLbls>
          <c:showLegendKey val="0"/>
          <c:showVal val="0"/>
          <c:showCatName val="0"/>
          <c:showSerName val="0"/>
          <c:showPercent val="0"/>
          <c:showBubbleSize val="0"/>
        </c:dLbls>
        <c:smooth val="0"/>
        <c:axId val="1734242880"/>
        <c:axId val="1734247040"/>
      </c:lineChart>
      <c:catAx>
        <c:axId val="1734242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7040"/>
        <c:crosses val="autoZero"/>
        <c:auto val="1"/>
        <c:lblAlgn val="ctr"/>
        <c:lblOffset val="100"/>
        <c:noMultiLvlLbl val="0"/>
      </c:catAx>
      <c:valAx>
        <c:axId val="1734247040"/>
        <c:scaling>
          <c:orientation val="minMax"/>
          <c:min val="7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288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tx>
            <c:strRef>
              <c:f>Graficas!$A$14</c:f>
              <c:strCache>
                <c:ptCount val="1"/>
                <c:pt idx="0">
                  <c:v>31 - Industrias alimentos y bebidas </c:v>
                </c:pt>
              </c:strCache>
            </c:strRef>
          </c:tx>
          <c:spPr>
            <a:ln w="19050" cap="rnd">
              <a:solidFill>
                <a:schemeClr val="accent6">
                  <a:lumMod val="75000"/>
                </a:schemeClr>
              </a:solidFill>
              <a:round/>
            </a:ln>
            <a:effectLst/>
          </c:spPr>
          <c:marker>
            <c:symbol val="none"/>
          </c:marker>
          <c:dPt>
            <c:idx val="0"/>
            <c:marker>
              <c:symbol val="circle"/>
              <c:size val="5"/>
              <c:spPr>
                <a:solidFill>
                  <a:schemeClr val="accent6">
                    <a:lumMod val="75000"/>
                  </a:schemeClr>
                </a:solidFill>
                <a:ln w="9525">
                  <a:noFill/>
                </a:ln>
                <a:effectLst/>
              </c:spPr>
            </c:marker>
            <c:bubble3D val="0"/>
            <c:extLst>
              <c:ext xmlns:c16="http://schemas.microsoft.com/office/drawing/2014/chart" uri="{C3380CC4-5D6E-409C-BE32-E72D297353CC}">
                <c16:uniqueId val="{00000000-F615-4D60-8B55-5143A5C8D29C}"/>
              </c:ext>
            </c:extLst>
          </c:dPt>
          <c:dPt>
            <c:idx val="12"/>
            <c:marker>
              <c:symbol val="circle"/>
              <c:size val="5"/>
              <c:spPr>
                <a:solidFill>
                  <a:schemeClr val="accent6">
                    <a:lumMod val="75000"/>
                  </a:schemeClr>
                </a:solidFill>
                <a:ln w="9525">
                  <a:noFill/>
                </a:ln>
                <a:effectLst/>
              </c:spPr>
            </c:marker>
            <c:bubble3D val="0"/>
            <c:extLst>
              <c:ext xmlns:c16="http://schemas.microsoft.com/office/drawing/2014/chart" uri="{C3380CC4-5D6E-409C-BE32-E72D297353CC}">
                <c16:uniqueId val="{00000001-F615-4D60-8B55-5143A5C8D29C}"/>
              </c:ext>
            </c:extLst>
          </c:dPt>
          <c:dLbls>
            <c:dLbl>
              <c:idx val="0"/>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615-4D60-8B55-5143A5C8D29C}"/>
                </c:ext>
              </c:extLst>
            </c:dLbl>
            <c:dLbl>
              <c:idx val="12"/>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615-4D60-8B55-5143A5C8D29C}"/>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Graficas!$CA$5:$CM$6</c:f>
              <c:multiLvlStrCache>
                <c:ptCount val="13"/>
                <c:lvl>
                  <c:pt idx="0">
                    <c:v>jun</c:v>
                  </c:pt>
                  <c:pt idx="1">
                    <c:v>jul</c:v>
                  </c:pt>
                  <c:pt idx="2">
                    <c:v>ago</c:v>
                  </c:pt>
                  <c:pt idx="3">
                    <c:v>sep</c:v>
                  </c:pt>
                  <c:pt idx="4">
                    <c:v>oct</c:v>
                  </c:pt>
                  <c:pt idx="5">
                    <c:v>nov</c:v>
                  </c:pt>
                  <c:pt idx="6">
                    <c:v>dic</c:v>
                  </c:pt>
                  <c:pt idx="7">
                    <c:v>ene</c:v>
                  </c:pt>
                  <c:pt idx="8">
                    <c:v>feb</c:v>
                  </c:pt>
                  <c:pt idx="9">
                    <c:v>mar</c:v>
                  </c:pt>
                  <c:pt idx="10">
                    <c:v>abr</c:v>
                  </c:pt>
                  <c:pt idx="11">
                    <c:v>may</c:v>
                  </c:pt>
                  <c:pt idx="12">
                    <c:v>jun</c:v>
                  </c:pt>
                </c:lvl>
                <c:lvl>
                  <c:pt idx="7">
                    <c:v>2025</c:v>
                  </c:pt>
                </c:lvl>
              </c:multiLvlStrCache>
            </c:multiLvlStrRef>
          </c:cat>
          <c:val>
            <c:numRef>
              <c:f>Graficas!$CA$14:$CM$14</c:f>
              <c:numCache>
                <c:formatCode>###,###,###,###,##0.0</c:formatCode>
                <c:ptCount val="13"/>
                <c:pt idx="0">
                  <c:v>67.346106096631999</c:v>
                </c:pt>
                <c:pt idx="1">
                  <c:v>68.242385028395006</c:v>
                </c:pt>
                <c:pt idx="2">
                  <c:v>83.995765929420998</c:v>
                </c:pt>
                <c:pt idx="3">
                  <c:v>92.056797607019007</c:v>
                </c:pt>
                <c:pt idx="4">
                  <c:v>89.788801356676004</c:v>
                </c:pt>
                <c:pt idx="5">
                  <c:v>91.839084565904002</c:v>
                </c:pt>
                <c:pt idx="6">
                  <c:v>79.329432824970993</c:v>
                </c:pt>
                <c:pt idx="7">
                  <c:v>81.239894682099006</c:v>
                </c:pt>
                <c:pt idx="8">
                  <c:v>74.726569716342993</c:v>
                </c:pt>
                <c:pt idx="9">
                  <c:v>78.927728553235994</c:v>
                </c:pt>
                <c:pt idx="10">
                  <c:v>75.987467232070998</c:v>
                </c:pt>
                <c:pt idx="11">
                  <c:v>80.004832040458993</c:v>
                </c:pt>
                <c:pt idx="12">
                  <c:v>71.881795074486007</c:v>
                </c:pt>
              </c:numCache>
            </c:numRef>
          </c:val>
          <c:smooth val="0"/>
          <c:extLst>
            <c:ext xmlns:c16="http://schemas.microsoft.com/office/drawing/2014/chart" uri="{C3380CC4-5D6E-409C-BE32-E72D297353CC}">
              <c16:uniqueId val="{00000002-F615-4D60-8B55-5143A5C8D29C}"/>
            </c:ext>
          </c:extLst>
        </c:ser>
        <c:dLbls>
          <c:showLegendKey val="0"/>
          <c:showVal val="0"/>
          <c:showCatName val="0"/>
          <c:showSerName val="0"/>
          <c:showPercent val="0"/>
          <c:showBubbleSize val="0"/>
        </c:dLbls>
        <c:smooth val="0"/>
        <c:axId val="1734242880"/>
        <c:axId val="1734247040"/>
      </c:lineChart>
      <c:catAx>
        <c:axId val="1734242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7040"/>
        <c:crosses val="autoZero"/>
        <c:auto val="1"/>
        <c:lblAlgn val="ctr"/>
        <c:lblOffset val="100"/>
        <c:noMultiLvlLbl val="0"/>
      </c:catAx>
      <c:valAx>
        <c:axId val="1734247040"/>
        <c:scaling>
          <c:orientation val="minMax"/>
          <c:max val="110"/>
          <c:min val="5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288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tx>
            <c:strRef>
              <c:f>Graficas!$A$16</c:f>
              <c:strCache>
                <c:ptCount val="1"/>
                <c:pt idx="0">
                  <c:v>33 - Industrias metal-mecánicas</c:v>
                </c:pt>
              </c:strCache>
            </c:strRef>
          </c:tx>
          <c:spPr>
            <a:ln w="19050" cap="rnd">
              <a:solidFill>
                <a:schemeClr val="tx2">
                  <a:lumMod val="60000"/>
                  <a:lumOff val="40000"/>
                </a:schemeClr>
              </a:solidFill>
              <a:round/>
            </a:ln>
            <a:effectLst/>
          </c:spPr>
          <c:marker>
            <c:symbol val="none"/>
          </c:marker>
          <c:dPt>
            <c:idx val="0"/>
            <c:marker>
              <c:symbol val="circle"/>
              <c:size val="5"/>
              <c:spPr>
                <a:solidFill>
                  <a:schemeClr val="tx2">
                    <a:lumMod val="60000"/>
                    <a:lumOff val="40000"/>
                  </a:schemeClr>
                </a:solidFill>
                <a:ln w="9525">
                  <a:noFill/>
                </a:ln>
                <a:effectLst/>
              </c:spPr>
            </c:marker>
            <c:bubble3D val="0"/>
            <c:extLst>
              <c:ext xmlns:c16="http://schemas.microsoft.com/office/drawing/2014/chart" uri="{C3380CC4-5D6E-409C-BE32-E72D297353CC}">
                <c16:uniqueId val="{00000000-60FA-4EB8-B327-F14F2317B339}"/>
              </c:ext>
            </c:extLst>
          </c:dPt>
          <c:dPt>
            <c:idx val="12"/>
            <c:marker>
              <c:symbol val="circle"/>
              <c:size val="5"/>
              <c:spPr>
                <a:solidFill>
                  <a:schemeClr val="tx2">
                    <a:lumMod val="60000"/>
                    <a:lumOff val="40000"/>
                  </a:schemeClr>
                </a:solidFill>
                <a:ln w="9525">
                  <a:noFill/>
                </a:ln>
                <a:effectLst/>
              </c:spPr>
            </c:marker>
            <c:bubble3D val="0"/>
            <c:extLst>
              <c:ext xmlns:c16="http://schemas.microsoft.com/office/drawing/2014/chart" uri="{C3380CC4-5D6E-409C-BE32-E72D297353CC}">
                <c16:uniqueId val="{00000001-60FA-4EB8-B327-F14F2317B339}"/>
              </c:ext>
            </c:extLst>
          </c:dPt>
          <c:dLbls>
            <c:dLbl>
              <c:idx val="0"/>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0FA-4EB8-B327-F14F2317B339}"/>
                </c:ext>
              </c:extLst>
            </c:dLbl>
            <c:dLbl>
              <c:idx val="12"/>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0FA-4EB8-B327-F14F2317B339}"/>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Graficas!$CA$5:$CM$6</c:f>
              <c:multiLvlStrCache>
                <c:ptCount val="13"/>
                <c:lvl>
                  <c:pt idx="0">
                    <c:v>jun</c:v>
                  </c:pt>
                  <c:pt idx="1">
                    <c:v>jul</c:v>
                  </c:pt>
                  <c:pt idx="2">
                    <c:v>ago</c:v>
                  </c:pt>
                  <c:pt idx="3">
                    <c:v>sep</c:v>
                  </c:pt>
                  <c:pt idx="4">
                    <c:v>oct</c:v>
                  </c:pt>
                  <c:pt idx="5">
                    <c:v>nov</c:v>
                  </c:pt>
                  <c:pt idx="6">
                    <c:v>dic</c:v>
                  </c:pt>
                  <c:pt idx="7">
                    <c:v>ene</c:v>
                  </c:pt>
                  <c:pt idx="8">
                    <c:v>feb</c:v>
                  </c:pt>
                  <c:pt idx="9">
                    <c:v>mar</c:v>
                  </c:pt>
                  <c:pt idx="10">
                    <c:v>abr</c:v>
                  </c:pt>
                  <c:pt idx="11">
                    <c:v>may</c:v>
                  </c:pt>
                  <c:pt idx="12">
                    <c:v>jun</c:v>
                  </c:pt>
                </c:lvl>
                <c:lvl>
                  <c:pt idx="7">
                    <c:v>2025</c:v>
                  </c:pt>
                </c:lvl>
              </c:multiLvlStrCache>
            </c:multiLvlStrRef>
          </c:cat>
          <c:val>
            <c:numRef>
              <c:f>Graficas!$CA$16:$CM$16</c:f>
              <c:numCache>
                <c:formatCode>###,###,###,###,##0.0</c:formatCode>
                <c:ptCount val="13"/>
                <c:pt idx="0">
                  <c:v>116.52746888624699</c:v>
                </c:pt>
                <c:pt idx="1">
                  <c:v>109.89126559513799</c:v>
                </c:pt>
                <c:pt idx="2">
                  <c:v>111.982122585854</c:v>
                </c:pt>
                <c:pt idx="3">
                  <c:v>108.887640473536</c:v>
                </c:pt>
                <c:pt idx="4">
                  <c:v>108.870297093104</c:v>
                </c:pt>
                <c:pt idx="5">
                  <c:v>103.689835659398</c:v>
                </c:pt>
                <c:pt idx="6">
                  <c:v>90.010144758064996</c:v>
                </c:pt>
                <c:pt idx="7">
                  <c:v>107.56148728641401</c:v>
                </c:pt>
                <c:pt idx="8">
                  <c:v>98.642027943396002</c:v>
                </c:pt>
                <c:pt idx="9">
                  <c:v>108.81735737995901</c:v>
                </c:pt>
                <c:pt idx="10">
                  <c:v>101.19136428026999</c:v>
                </c:pt>
                <c:pt idx="11">
                  <c:v>104.235439930781</c:v>
                </c:pt>
                <c:pt idx="12">
                  <c:v>101.706109884082</c:v>
                </c:pt>
              </c:numCache>
            </c:numRef>
          </c:val>
          <c:smooth val="0"/>
          <c:extLst>
            <c:ext xmlns:c16="http://schemas.microsoft.com/office/drawing/2014/chart" uri="{C3380CC4-5D6E-409C-BE32-E72D297353CC}">
              <c16:uniqueId val="{00000002-60FA-4EB8-B327-F14F2317B339}"/>
            </c:ext>
          </c:extLst>
        </c:ser>
        <c:dLbls>
          <c:showLegendKey val="0"/>
          <c:showVal val="0"/>
          <c:showCatName val="0"/>
          <c:showSerName val="0"/>
          <c:showPercent val="0"/>
          <c:showBubbleSize val="0"/>
        </c:dLbls>
        <c:smooth val="0"/>
        <c:axId val="1734242880"/>
        <c:axId val="1734247040"/>
      </c:lineChart>
      <c:catAx>
        <c:axId val="1734242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7040"/>
        <c:crosses val="autoZero"/>
        <c:auto val="1"/>
        <c:lblAlgn val="ctr"/>
        <c:lblOffset val="100"/>
        <c:noMultiLvlLbl val="0"/>
      </c:catAx>
      <c:valAx>
        <c:axId val="1734247040"/>
        <c:scaling>
          <c:orientation val="minMax"/>
          <c:max val="120"/>
          <c:min val="7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2880"/>
        <c:crosses val="autoZero"/>
        <c:crossBetween val="between"/>
        <c:majorUnit val="10"/>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tx>
            <c:strRef>
              <c:f>Graficas!$A$15</c:f>
              <c:strCache>
                <c:ptCount val="1"/>
                <c:pt idx="0">
                  <c:v>32 - Industrias no metálicas </c:v>
                </c:pt>
              </c:strCache>
            </c:strRef>
          </c:tx>
          <c:spPr>
            <a:ln w="19050" cap="rnd">
              <a:solidFill>
                <a:srgbClr val="996633"/>
              </a:solidFill>
              <a:round/>
            </a:ln>
            <a:effectLst/>
          </c:spPr>
          <c:marker>
            <c:symbol val="none"/>
          </c:marker>
          <c:dPt>
            <c:idx val="0"/>
            <c:marker>
              <c:symbol val="circle"/>
              <c:size val="5"/>
              <c:spPr>
                <a:solidFill>
                  <a:srgbClr val="996633"/>
                </a:solidFill>
                <a:ln w="9525">
                  <a:noFill/>
                </a:ln>
                <a:effectLst/>
              </c:spPr>
            </c:marker>
            <c:bubble3D val="0"/>
            <c:extLst>
              <c:ext xmlns:c16="http://schemas.microsoft.com/office/drawing/2014/chart" uri="{C3380CC4-5D6E-409C-BE32-E72D297353CC}">
                <c16:uniqueId val="{00000000-0340-4D84-976D-3756141C3514}"/>
              </c:ext>
            </c:extLst>
          </c:dPt>
          <c:dPt>
            <c:idx val="12"/>
            <c:marker>
              <c:symbol val="circle"/>
              <c:size val="5"/>
              <c:spPr>
                <a:solidFill>
                  <a:srgbClr val="996633"/>
                </a:solidFill>
                <a:ln w="9525">
                  <a:noFill/>
                </a:ln>
                <a:effectLst/>
              </c:spPr>
            </c:marker>
            <c:bubble3D val="0"/>
            <c:extLst>
              <c:ext xmlns:c16="http://schemas.microsoft.com/office/drawing/2014/chart" uri="{C3380CC4-5D6E-409C-BE32-E72D297353CC}">
                <c16:uniqueId val="{00000001-0340-4D84-976D-3756141C3514}"/>
              </c:ext>
            </c:extLst>
          </c:dPt>
          <c:dLbls>
            <c:dLbl>
              <c:idx val="0"/>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340-4D84-976D-3756141C3514}"/>
                </c:ext>
              </c:extLst>
            </c:dLbl>
            <c:dLbl>
              <c:idx val="12"/>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340-4D84-976D-3756141C3514}"/>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Graficas!$CA$5:$CM$6</c:f>
              <c:multiLvlStrCache>
                <c:ptCount val="13"/>
                <c:lvl>
                  <c:pt idx="0">
                    <c:v>jun</c:v>
                  </c:pt>
                  <c:pt idx="1">
                    <c:v>jul</c:v>
                  </c:pt>
                  <c:pt idx="2">
                    <c:v>ago</c:v>
                  </c:pt>
                  <c:pt idx="3">
                    <c:v>sep</c:v>
                  </c:pt>
                  <c:pt idx="4">
                    <c:v>oct</c:v>
                  </c:pt>
                  <c:pt idx="5">
                    <c:v>nov</c:v>
                  </c:pt>
                  <c:pt idx="6">
                    <c:v>dic</c:v>
                  </c:pt>
                  <c:pt idx="7">
                    <c:v>ene</c:v>
                  </c:pt>
                  <c:pt idx="8">
                    <c:v>feb</c:v>
                  </c:pt>
                  <c:pt idx="9">
                    <c:v>mar</c:v>
                  </c:pt>
                  <c:pt idx="10">
                    <c:v>abr</c:v>
                  </c:pt>
                  <c:pt idx="11">
                    <c:v>may</c:v>
                  </c:pt>
                  <c:pt idx="12">
                    <c:v>jun</c:v>
                  </c:pt>
                </c:lvl>
                <c:lvl>
                  <c:pt idx="7">
                    <c:v>2025</c:v>
                  </c:pt>
                </c:lvl>
              </c:multiLvlStrCache>
            </c:multiLvlStrRef>
          </c:cat>
          <c:val>
            <c:numRef>
              <c:f>Graficas!$CA$15:$CM$15</c:f>
              <c:numCache>
                <c:formatCode>###,###,###,###,##0.0</c:formatCode>
                <c:ptCount val="13"/>
                <c:pt idx="0">
                  <c:v>102.254697559543</c:v>
                </c:pt>
                <c:pt idx="1">
                  <c:v>102.576349842919</c:v>
                </c:pt>
                <c:pt idx="2">
                  <c:v>104.632350449333</c:v>
                </c:pt>
                <c:pt idx="3">
                  <c:v>102.67138226613901</c:v>
                </c:pt>
                <c:pt idx="4">
                  <c:v>117.773723515486</c:v>
                </c:pt>
                <c:pt idx="5">
                  <c:v>113.80151519835201</c:v>
                </c:pt>
                <c:pt idx="6">
                  <c:v>113.090358049114</c:v>
                </c:pt>
                <c:pt idx="7">
                  <c:v>113.600606291183</c:v>
                </c:pt>
                <c:pt idx="8">
                  <c:v>102.79124715696101</c:v>
                </c:pt>
                <c:pt idx="9">
                  <c:v>107.984387097099</c:v>
                </c:pt>
                <c:pt idx="10">
                  <c:v>108.77543700938099</c:v>
                </c:pt>
                <c:pt idx="11">
                  <c:v>115.62021538715901</c:v>
                </c:pt>
                <c:pt idx="12">
                  <c:v>113.252948238532</c:v>
                </c:pt>
              </c:numCache>
            </c:numRef>
          </c:val>
          <c:smooth val="0"/>
          <c:extLst>
            <c:ext xmlns:c16="http://schemas.microsoft.com/office/drawing/2014/chart" uri="{C3380CC4-5D6E-409C-BE32-E72D297353CC}">
              <c16:uniqueId val="{00000002-0340-4D84-976D-3756141C3514}"/>
            </c:ext>
          </c:extLst>
        </c:ser>
        <c:dLbls>
          <c:showLegendKey val="0"/>
          <c:showVal val="0"/>
          <c:showCatName val="0"/>
          <c:showSerName val="0"/>
          <c:showPercent val="0"/>
          <c:showBubbleSize val="0"/>
        </c:dLbls>
        <c:smooth val="0"/>
        <c:axId val="1734242880"/>
        <c:axId val="1734247040"/>
      </c:lineChart>
      <c:catAx>
        <c:axId val="1734242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7040"/>
        <c:crosses val="autoZero"/>
        <c:auto val="1"/>
        <c:lblAlgn val="ctr"/>
        <c:lblOffset val="100"/>
        <c:noMultiLvlLbl val="0"/>
      </c:catAx>
      <c:valAx>
        <c:axId val="1734247040"/>
        <c:scaling>
          <c:orientation val="minMax"/>
          <c:max val="130"/>
          <c:min val="8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1734242880"/>
        <c:crosses val="autoZero"/>
        <c:crossBetween val="between"/>
        <c:majorUnit val="10"/>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Población ocupada / Zacatecas</a:t>
            </a:r>
          </a:p>
        </c:rich>
      </c:tx>
      <c:layout>
        <c:manualLayout>
          <c:xMode val="edge"/>
          <c:yMode val="edge"/>
          <c:x val="0.35197331465642268"/>
          <c:y val="2.458503031948592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MX"/>
        </a:p>
      </c:txPr>
    </c:title>
    <c:autoTitleDeleted val="0"/>
    <c:plotArea>
      <c:layout/>
      <c:lineChart>
        <c:grouping val="standard"/>
        <c:varyColors val="0"/>
        <c:ser>
          <c:idx val="0"/>
          <c:order val="0"/>
          <c:tx>
            <c:strRef>
              <c:f>GRAFICAS!$A$8</c:f>
              <c:strCache>
                <c:ptCount val="1"/>
                <c:pt idx="0">
                  <c:v>Población ocupada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17"/>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8D4-445F-9575-77A8387B768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GRAFICAS!$B$5:$S$6</c:f>
              <c:multiLvlStrCache>
                <c:ptCount val="18"/>
                <c:lvl>
                  <c:pt idx="0">
                    <c:v>1T</c:v>
                  </c:pt>
                  <c:pt idx="1">
                    <c:v>2T</c:v>
                  </c:pt>
                  <c:pt idx="2">
                    <c:v>3T</c:v>
                  </c:pt>
                  <c:pt idx="3">
                    <c:v>4T</c:v>
                  </c:pt>
                  <c:pt idx="4">
                    <c:v>1T</c:v>
                  </c:pt>
                  <c:pt idx="5">
                    <c:v>2T</c:v>
                  </c:pt>
                  <c:pt idx="6">
                    <c:v>3T</c:v>
                  </c:pt>
                  <c:pt idx="7">
                    <c:v>4T</c:v>
                  </c:pt>
                  <c:pt idx="8">
                    <c:v>1T</c:v>
                  </c:pt>
                  <c:pt idx="9">
                    <c:v>2T</c:v>
                  </c:pt>
                  <c:pt idx="10">
                    <c:v>3T</c:v>
                  </c:pt>
                  <c:pt idx="11">
                    <c:v>4T</c:v>
                  </c:pt>
                  <c:pt idx="12">
                    <c:v>1T</c:v>
                  </c:pt>
                  <c:pt idx="13">
                    <c:v>2T</c:v>
                  </c:pt>
                  <c:pt idx="14">
                    <c:v>3T</c:v>
                  </c:pt>
                  <c:pt idx="15">
                    <c:v>4T</c:v>
                  </c:pt>
                  <c:pt idx="16">
                    <c:v>1T</c:v>
                  </c:pt>
                  <c:pt idx="17">
                    <c:v>2T</c:v>
                  </c:pt>
                </c:lvl>
                <c:lvl>
                  <c:pt idx="0">
                    <c:v>2021</c:v>
                  </c:pt>
                  <c:pt idx="4">
                    <c:v>2022</c:v>
                  </c:pt>
                  <c:pt idx="8">
                    <c:v>2023</c:v>
                  </c:pt>
                  <c:pt idx="12">
                    <c:v>2024</c:v>
                  </c:pt>
                  <c:pt idx="16">
                    <c:v>2025</c:v>
                  </c:pt>
                </c:lvl>
              </c:multiLvlStrCache>
            </c:multiLvlStrRef>
          </c:cat>
          <c:val>
            <c:numRef>
              <c:f>GRAFICAS!$B$8:$S$8</c:f>
              <c:numCache>
                <c:formatCode>#,##0</c:formatCode>
                <c:ptCount val="18"/>
                <c:pt idx="0">
                  <c:v>655464</c:v>
                </c:pt>
                <c:pt idx="1">
                  <c:v>656591</c:v>
                </c:pt>
                <c:pt idx="2">
                  <c:v>681342</c:v>
                </c:pt>
                <c:pt idx="3">
                  <c:v>696998</c:v>
                </c:pt>
                <c:pt idx="4">
                  <c:v>658087</c:v>
                </c:pt>
                <c:pt idx="5">
                  <c:v>678459</c:v>
                </c:pt>
                <c:pt idx="6">
                  <c:v>679669</c:v>
                </c:pt>
                <c:pt idx="7">
                  <c:v>676123</c:v>
                </c:pt>
                <c:pt idx="8">
                  <c:v>645670</c:v>
                </c:pt>
                <c:pt idx="9">
                  <c:v>678238</c:v>
                </c:pt>
                <c:pt idx="10">
                  <c:v>694075</c:v>
                </c:pt>
                <c:pt idx="11">
                  <c:v>660047</c:v>
                </c:pt>
                <c:pt idx="12">
                  <c:v>668927</c:v>
                </c:pt>
                <c:pt idx="13">
                  <c:v>673779</c:v>
                </c:pt>
                <c:pt idx="14">
                  <c:v>689533</c:v>
                </c:pt>
                <c:pt idx="15">
                  <c:v>662281</c:v>
                </c:pt>
                <c:pt idx="16">
                  <c:v>650754</c:v>
                </c:pt>
                <c:pt idx="17">
                  <c:v>688229</c:v>
                </c:pt>
              </c:numCache>
            </c:numRef>
          </c:val>
          <c:smooth val="0"/>
          <c:extLst>
            <c:ext xmlns:c16="http://schemas.microsoft.com/office/drawing/2014/chart" uri="{C3380CC4-5D6E-409C-BE32-E72D297353CC}">
              <c16:uniqueId val="{00000001-08D4-445F-9575-77A8387B768D}"/>
            </c:ext>
          </c:extLst>
        </c:ser>
        <c:dLbls>
          <c:showLegendKey val="0"/>
          <c:showVal val="0"/>
          <c:showCatName val="0"/>
          <c:showSerName val="0"/>
          <c:showPercent val="0"/>
          <c:showBubbleSize val="0"/>
        </c:dLbls>
        <c:marker val="1"/>
        <c:smooth val="0"/>
        <c:axId val="507529103"/>
        <c:axId val="507540751"/>
      </c:lineChart>
      <c:catAx>
        <c:axId val="50752910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07540751"/>
        <c:crosses val="autoZero"/>
        <c:auto val="1"/>
        <c:lblAlgn val="ctr"/>
        <c:lblOffset val="100"/>
        <c:noMultiLvlLbl val="0"/>
      </c:catAx>
      <c:valAx>
        <c:axId val="507540751"/>
        <c:scaling>
          <c:orientation val="minMax"/>
          <c:max val="750000"/>
          <c:min val="600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07529103"/>
        <c:crosses val="autoZero"/>
        <c:crossBetween val="between"/>
        <c:majorUnit val="25000"/>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manualLayout>
          <c:layoutTarget val="inner"/>
          <c:xMode val="edge"/>
          <c:yMode val="edge"/>
          <c:x val="0.10881911246283887"/>
          <c:y val="5.6161096675507713E-2"/>
          <c:w val="0.78236161796974701"/>
          <c:h val="0.82851567946105897"/>
        </c:manualLayout>
      </c:layout>
      <c:doughnutChart>
        <c:varyColors val="1"/>
        <c:ser>
          <c:idx val="0"/>
          <c:order val="0"/>
          <c:dPt>
            <c:idx val="0"/>
            <c:bubble3D val="0"/>
            <c:spPr>
              <a:solidFill>
                <a:schemeClr val="accent2">
                  <a:shade val="40000"/>
                </a:schemeClr>
              </a:solidFill>
              <a:ln w="19050">
                <a:solidFill>
                  <a:schemeClr val="lt1"/>
                </a:solidFill>
              </a:ln>
              <a:effectLst/>
            </c:spPr>
            <c:extLst>
              <c:ext xmlns:c16="http://schemas.microsoft.com/office/drawing/2014/chart" uri="{C3380CC4-5D6E-409C-BE32-E72D297353CC}">
                <c16:uniqueId val="{00000001-2E20-4BDE-A77F-61AF17E113AC}"/>
              </c:ext>
            </c:extLst>
          </c:dPt>
          <c:dPt>
            <c:idx val="1"/>
            <c:bubble3D val="0"/>
            <c:spPr>
              <a:solidFill>
                <a:schemeClr val="accent2">
                  <a:shade val="51000"/>
                </a:schemeClr>
              </a:solidFill>
              <a:ln w="19050">
                <a:solidFill>
                  <a:schemeClr val="lt1"/>
                </a:solidFill>
              </a:ln>
              <a:effectLst/>
            </c:spPr>
            <c:extLst>
              <c:ext xmlns:c16="http://schemas.microsoft.com/office/drawing/2014/chart" uri="{C3380CC4-5D6E-409C-BE32-E72D297353CC}">
                <c16:uniqueId val="{00000003-2E20-4BDE-A77F-61AF17E113AC}"/>
              </c:ext>
            </c:extLst>
          </c:dPt>
          <c:dPt>
            <c:idx val="2"/>
            <c:bubble3D val="0"/>
            <c:spPr>
              <a:solidFill>
                <a:schemeClr val="accent2">
                  <a:shade val="62000"/>
                </a:schemeClr>
              </a:solidFill>
              <a:ln w="19050">
                <a:solidFill>
                  <a:schemeClr val="lt1"/>
                </a:solidFill>
              </a:ln>
              <a:effectLst/>
            </c:spPr>
            <c:extLst>
              <c:ext xmlns:c16="http://schemas.microsoft.com/office/drawing/2014/chart" uri="{C3380CC4-5D6E-409C-BE32-E72D297353CC}">
                <c16:uniqueId val="{00000005-2E20-4BDE-A77F-61AF17E113AC}"/>
              </c:ext>
            </c:extLst>
          </c:dPt>
          <c:dPt>
            <c:idx val="3"/>
            <c:bubble3D val="0"/>
            <c:spPr>
              <a:solidFill>
                <a:schemeClr val="accent2">
                  <a:shade val="73000"/>
                </a:schemeClr>
              </a:solidFill>
              <a:ln w="19050">
                <a:solidFill>
                  <a:schemeClr val="lt1"/>
                </a:solidFill>
              </a:ln>
              <a:effectLst/>
            </c:spPr>
            <c:extLst>
              <c:ext xmlns:c16="http://schemas.microsoft.com/office/drawing/2014/chart" uri="{C3380CC4-5D6E-409C-BE32-E72D297353CC}">
                <c16:uniqueId val="{00000007-2E20-4BDE-A77F-61AF17E113AC}"/>
              </c:ext>
            </c:extLst>
          </c:dPt>
          <c:dPt>
            <c:idx val="4"/>
            <c:bubble3D val="0"/>
            <c:spPr>
              <a:solidFill>
                <a:schemeClr val="accent2">
                  <a:shade val="83000"/>
                </a:schemeClr>
              </a:solidFill>
              <a:ln w="19050">
                <a:solidFill>
                  <a:schemeClr val="lt1"/>
                </a:solidFill>
              </a:ln>
              <a:effectLst/>
            </c:spPr>
            <c:extLst>
              <c:ext xmlns:c16="http://schemas.microsoft.com/office/drawing/2014/chart" uri="{C3380CC4-5D6E-409C-BE32-E72D297353CC}">
                <c16:uniqueId val="{00000009-2E20-4BDE-A77F-61AF17E113AC}"/>
              </c:ext>
            </c:extLst>
          </c:dPt>
          <c:dPt>
            <c:idx val="5"/>
            <c:bubble3D val="0"/>
            <c:spPr>
              <a:solidFill>
                <a:schemeClr val="accent2">
                  <a:shade val="94000"/>
                </a:schemeClr>
              </a:solidFill>
              <a:ln w="19050">
                <a:solidFill>
                  <a:schemeClr val="lt1"/>
                </a:solidFill>
              </a:ln>
              <a:effectLst/>
            </c:spPr>
            <c:extLst>
              <c:ext xmlns:c16="http://schemas.microsoft.com/office/drawing/2014/chart" uri="{C3380CC4-5D6E-409C-BE32-E72D297353CC}">
                <c16:uniqueId val="{0000000B-2E20-4BDE-A77F-61AF17E113AC}"/>
              </c:ext>
            </c:extLst>
          </c:dPt>
          <c:dPt>
            <c:idx val="6"/>
            <c:bubble3D val="0"/>
            <c:spPr>
              <a:solidFill>
                <a:schemeClr val="accent2">
                  <a:tint val="95000"/>
                </a:schemeClr>
              </a:solidFill>
              <a:ln w="19050">
                <a:solidFill>
                  <a:schemeClr val="lt1"/>
                </a:solidFill>
              </a:ln>
              <a:effectLst/>
            </c:spPr>
            <c:extLst>
              <c:ext xmlns:c16="http://schemas.microsoft.com/office/drawing/2014/chart" uri="{C3380CC4-5D6E-409C-BE32-E72D297353CC}">
                <c16:uniqueId val="{0000000D-2E20-4BDE-A77F-61AF17E113AC}"/>
              </c:ext>
            </c:extLst>
          </c:dPt>
          <c:dPt>
            <c:idx val="7"/>
            <c:bubble3D val="0"/>
            <c:spPr>
              <a:solidFill>
                <a:schemeClr val="accent2">
                  <a:tint val="84000"/>
                </a:schemeClr>
              </a:solidFill>
              <a:ln w="19050">
                <a:solidFill>
                  <a:schemeClr val="lt1"/>
                </a:solidFill>
              </a:ln>
              <a:effectLst/>
            </c:spPr>
            <c:extLst>
              <c:ext xmlns:c16="http://schemas.microsoft.com/office/drawing/2014/chart" uri="{C3380CC4-5D6E-409C-BE32-E72D297353CC}">
                <c16:uniqueId val="{0000000F-2E20-4BDE-A77F-61AF17E113AC}"/>
              </c:ext>
            </c:extLst>
          </c:dPt>
          <c:dPt>
            <c:idx val="8"/>
            <c:bubble3D val="0"/>
            <c:spPr>
              <a:solidFill>
                <a:schemeClr val="accent2">
                  <a:tint val="74000"/>
                </a:schemeClr>
              </a:solidFill>
              <a:ln w="19050">
                <a:solidFill>
                  <a:schemeClr val="lt1"/>
                </a:solidFill>
              </a:ln>
              <a:effectLst/>
            </c:spPr>
            <c:extLst>
              <c:ext xmlns:c16="http://schemas.microsoft.com/office/drawing/2014/chart" uri="{C3380CC4-5D6E-409C-BE32-E72D297353CC}">
                <c16:uniqueId val="{00000011-2E20-4BDE-A77F-61AF17E113AC}"/>
              </c:ext>
            </c:extLst>
          </c:dPt>
          <c:dPt>
            <c:idx val="9"/>
            <c:bubble3D val="0"/>
            <c:spPr>
              <a:solidFill>
                <a:schemeClr val="accent2">
                  <a:tint val="63000"/>
                </a:schemeClr>
              </a:solidFill>
              <a:ln w="19050">
                <a:solidFill>
                  <a:schemeClr val="lt1"/>
                </a:solidFill>
              </a:ln>
              <a:effectLst/>
            </c:spPr>
            <c:extLst>
              <c:ext xmlns:c16="http://schemas.microsoft.com/office/drawing/2014/chart" uri="{C3380CC4-5D6E-409C-BE32-E72D297353CC}">
                <c16:uniqueId val="{00000013-2E20-4BDE-A77F-61AF17E113AC}"/>
              </c:ext>
            </c:extLst>
          </c:dPt>
          <c:dPt>
            <c:idx val="10"/>
            <c:bubble3D val="0"/>
            <c:spPr>
              <a:solidFill>
                <a:schemeClr val="accent2">
                  <a:tint val="52000"/>
                </a:schemeClr>
              </a:solidFill>
              <a:ln w="19050">
                <a:solidFill>
                  <a:schemeClr val="lt1"/>
                </a:solidFill>
              </a:ln>
              <a:effectLst/>
            </c:spPr>
            <c:extLst>
              <c:ext xmlns:c16="http://schemas.microsoft.com/office/drawing/2014/chart" uri="{C3380CC4-5D6E-409C-BE32-E72D297353CC}">
                <c16:uniqueId val="{00000015-2E20-4BDE-A77F-61AF17E113AC}"/>
              </c:ext>
            </c:extLst>
          </c:dPt>
          <c:dPt>
            <c:idx val="11"/>
            <c:bubble3D val="0"/>
            <c:spPr>
              <a:solidFill>
                <a:schemeClr val="accent2">
                  <a:tint val="41000"/>
                </a:schemeClr>
              </a:solidFill>
              <a:ln w="19050">
                <a:solidFill>
                  <a:schemeClr val="lt1"/>
                </a:solidFill>
              </a:ln>
              <a:effectLst/>
            </c:spPr>
            <c:extLst>
              <c:ext xmlns:c16="http://schemas.microsoft.com/office/drawing/2014/chart" uri="{C3380CC4-5D6E-409C-BE32-E72D297353CC}">
                <c16:uniqueId val="{00000017-2E20-4BDE-A77F-61AF17E113AC}"/>
              </c:ext>
            </c:extLst>
          </c:dPt>
          <c:dLbls>
            <c:dLbl>
              <c:idx val="0"/>
              <c:layout>
                <c:manualLayout>
                  <c:x val="6.3914068824686462E-2"/>
                  <c:y val="-0.15580448951009687"/>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1-2E20-4BDE-A77F-61AF17E113AC}"/>
                </c:ext>
              </c:extLst>
            </c:dLbl>
            <c:dLbl>
              <c:idx val="1"/>
              <c:layout>
                <c:manualLayout>
                  <c:x val="0.15277068843381977"/>
                  <c:y val="-3.8471853568078578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15:layout>
                    <c:manualLayout>
                      <c:w val="0.1269862142306267"/>
                      <c:h val="0.1209971979512202"/>
                    </c:manualLayout>
                  </c15:layout>
                </c:ext>
                <c:ext xmlns:c16="http://schemas.microsoft.com/office/drawing/2014/chart" uri="{C3380CC4-5D6E-409C-BE32-E72D297353CC}">
                  <c16:uniqueId val="{00000003-2E20-4BDE-A77F-61AF17E113AC}"/>
                </c:ext>
              </c:extLst>
            </c:dLbl>
            <c:dLbl>
              <c:idx val="2"/>
              <c:layout>
                <c:manualLayout>
                  <c:x val="0.15562779223925394"/>
                  <c:y val="2.5108232297411163E-2"/>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5-2E20-4BDE-A77F-61AF17E113AC}"/>
                </c:ext>
              </c:extLst>
            </c:dLbl>
            <c:dLbl>
              <c:idx val="3"/>
              <c:layout>
                <c:manualLayout>
                  <c:x val="0.14981269387236484"/>
                  <c:y val="0.1148007032259897"/>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15:layout>
                    <c:manualLayout>
                      <c:w val="0.17875316501934202"/>
                      <c:h val="0.11567504766129585"/>
                    </c:manualLayout>
                  </c15:layout>
                </c:ext>
                <c:ext xmlns:c16="http://schemas.microsoft.com/office/drawing/2014/chart" uri="{C3380CC4-5D6E-409C-BE32-E72D297353CC}">
                  <c16:uniqueId val="{00000007-2E20-4BDE-A77F-61AF17E113AC}"/>
                </c:ext>
              </c:extLst>
            </c:dLbl>
            <c:dLbl>
              <c:idx val="4"/>
              <c:layout>
                <c:manualLayout>
                  <c:x val="9.8489868101800368E-2"/>
                  <c:y val="0.1396868400203507"/>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9-2E20-4BDE-A77F-61AF17E113AC}"/>
                </c:ext>
              </c:extLst>
            </c:dLbl>
            <c:dLbl>
              <c:idx val="5"/>
              <c:layout>
                <c:manualLayout>
                  <c:x val="4.9881550766649393E-3"/>
                  <c:y val="0.16783219732160418"/>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15:layout>
                    <c:manualLayout>
                      <c:w val="0.15046016396626591"/>
                      <c:h val="0.11442133113642484"/>
                    </c:manualLayout>
                  </c15:layout>
                </c:ext>
                <c:ext xmlns:c16="http://schemas.microsoft.com/office/drawing/2014/chart" uri="{C3380CC4-5D6E-409C-BE32-E72D297353CC}">
                  <c16:uniqueId val="{0000000B-2E20-4BDE-A77F-61AF17E113AC}"/>
                </c:ext>
              </c:extLst>
            </c:dLbl>
            <c:dLbl>
              <c:idx val="6"/>
              <c:layout>
                <c:manualLayout>
                  <c:x val="-2.5937965373208988E-2"/>
                  <c:y val="0.13809531890482851"/>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D-2E20-4BDE-A77F-61AF17E113AC}"/>
                </c:ext>
              </c:extLst>
            </c:dLbl>
            <c:dLbl>
              <c:idx val="7"/>
              <c:layout>
                <c:manualLayout>
                  <c:x val="-0.11771845823225617"/>
                  <c:y val="0.1230303382573147"/>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F-2E20-4BDE-A77F-61AF17E113AC}"/>
                </c:ext>
              </c:extLst>
            </c:dLbl>
            <c:dLbl>
              <c:idx val="8"/>
              <c:layout>
                <c:manualLayout>
                  <c:x val="-0.13866835334138652"/>
                  <c:y val="7.2964681728204001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15:layout>
                    <c:manualLayout>
                      <c:w val="0.11353837679867064"/>
                      <c:h val="9.0887517180425509E-2"/>
                    </c:manualLayout>
                  </c15:layout>
                </c:ext>
                <c:ext xmlns:c16="http://schemas.microsoft.com/office/drawing/2014/chart" uri="{C3380CC4-5D6E-409C-BE32-E72D297353CC}">
                  <c16:uniqueId val="{00000011-2E20-4BDE-A77F-61AF17E113AC}"/>
                </c:ext>
              </c:extLst>
            </c:dLbl>
            <c:dLbl>
              <c:idx val="9"/>
              <c:layout>
                <c:manualLayout>
                  <c:x val="-0.14907126748199676"/>
                  <c:y val="1.7208552283606418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extLst>
                <c:ext xmlns:c15="http://schemas.microsoft.com/office/drawing/2012/chart" uri="{CE6537A1-D6FC-4f65-9D91-7224C49458BB}">
                  <c15:layout>
                    <c:manualLayout>
                      <c:w val="0.12033220898304209"/>
                      <c:h val="0.10762950405847155"/>
                    </c:manualLayout>
                  </c15:layout>
                </c:ext>
                <c:ext xmlns:c16="http://schemas.microsoft.com/office/drawing/2014/chart" uri="{C3380CC4-5D6E-409C-BE32-E72D297353CC}">
                  <c16:uniqueId val="{00000013-2E20-4BDE-A77F-61AF17E113AC}"/>
                </c:ext>
              </c:extLst>
            </c:dLbl>
            <c:dLbl>
              <c:idx val="10"/>
              <c:layout>
                <c:manualLayout>
                  <c:x val="-0.14166119549983369"/>
                  <c:y val="-8.5367989811197961E-2"/>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15-2E20-4BDE-A77F-61AF17E113AC}"/>
                </c:ext>
              </c:extLst>
            </c:dLbl>
            <c:dLbl>
              <c:idx val="11"/>
              <c:delete val="1"/>
              <c:extLst>
                <c:ext xmlns:c15="http://schemas.microsoft.com/office/drawing/2012/chart" uri="{CE6537A1-D6FC-4f65-9D91-7224C49458BB}"/>
                <c:ext xmlns:c16="http://schemas.microsoft.com/office/drawing/2014/chart" uri="{C3380CC4-5D6E-409C-BE32-E72D297353CC}">
                  <c16:uniqueId val="{00000017-2E20-4BDE-A77F-61AF17E113AC}"/>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showLegendKey val="0"/>
            <c:showVal val="0"/>
            <c:showCatName val="1"/>
            <c:showSerName val="0"/>
            <c:showPercent val="1"/>
            <c:showBubbleSize val="0"/>
            <c:separator>
</c:separator>
            <c:showLeaderLines val="0"/>
            <c:extLst>
              <c:ext xmlns:c15="http://schemas.microsoft.com/office/drawing/2012/chart" uri="{CE6537A1-D6FC-4f65-9D91-7224C49458BB}"/>
            </c:extLst>
          </c:dLbls>
          <c:cat>
            <c:strRef>
              <c:f>Sector!$A$5:$A$16</c:f>
              <c:strCache>
                <c:ptCount val="12"/>
                <c:pt idx="0">
                  <c:v>Agricultura y ganadería</c:v>
                </c:pt>
                <c:pt idx="1">
                  <c:v>Industria extractiva y electricidad</c:v>
                </c:pt>
                <c:pt idx="2">
                  <c:v>Construcción</c:v>
                </c:pt>
                <c:pt idx="3">
                  <c:v>Industrias manufactureras</c:v>
                </c:pt>
                <c:pt idx="4">
                  <c:v>Transportes y comunicaciones</c:v>
                </c:pt>
                <c:pt idx="5">
                  <c:v>Servicios profesionales y financieros</c:v>
                </c:pt>
                <c:pt idx="6">
                  <c:v>Gobierno</c:v>
                </c:pt>
                <c:pt idx="7">
                  <c:v>Restaurantes y alojamiento</c:v>
                </c:pt>
                <c:pt idx="8">
                  <c:v>Servicios sociales</c:v>
                </c:pt>
                <c:pt idx="9">
                  <c:v>Servicios diversos</c:v>
                </c:pt>
                <c:pt idx="10">
                  <c:v>Comercio</c:v>
                </c:pt>
                <c:pt idx="11">
                  <c:v>NE</c:v>
                </c:pt>
              </c:strCache>
            </c:strRef>
          </c:cat>
          <c:val>
            <c:numRef>
              <c:f>Sector!$B$5:$B$16</c:f>
              <c:numCache>
                <c:formatCode>#,##0</c:formatCode>
                <c:ptCount val="12"/>
                <c:pt idx="0">
                  <c:v>123683</c:v>
                </c:pt>
                <c:pt idx="1">
                  <c:v>22583</c:v>
                </c:pt>
                <c:pt idx="2">
                  <c:v>65191</c:v>
                </c:pt>
                <c:pt idx="3">
                  <c:v>83124</c:v>
                </c:pt>
                <c:pt idx="4">
                  <c:v>16903</c:v>
                </c:pt>
                <c:pt idx="5">
                  <c:v>26350</c:v>
                </c:pt>
                <c:pt idx="6">
                  <c:v>34388</c:v>
                </c:pt>
                <c:pt idx="7">
                  <c:v>44297</c:v>
                </c:pt>
                <c:pt idx="8">
                  <c:v>61836</c:v>
                </c:pt>
                <c:pt idx="9">
                  <c:v>62039</c:v>
                </c:pt>
                <c:pt idx="10">
                  <c:v>142122</c:v>
                </c:pt>
                <c:pt idx="11">
                  <c:v>5713</c:v>
                </c:pt>
              </c:numCache>
            </c:numRef>
          </c:val>
          <c:extLst>
            <c:ext xmlns:c16="http://schemas.microsoft.com/office/drawing/2014/chart" uri="{C3380CC4-5D6E-409C-BE32-E72D297353CC}">
              <c16:uniqueId val="{00000018-2E20-4BDE-A77F-61AF17E113AC}"/>
            </c:ext>
          </c:extLst>
        </c:ser>
        <c:dLbls>
          <c:showLegendKey val="0"/>
          <c:showVal val="1"/>
          <c:showCatName val="0"/>
          <c:showSerName val="0"/>
          <c:showPercent val="0"/>
          <c:showBubbleSize val="0"/>
          <c:showLeaderLines val="0"/>
        </c:dLbls>
        <c:firstSliceAng val="0"/>
        <c:holeSize val="50"/>
      </c:doughnut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Montserrat" panose="00000500000000000000" pitchFamily="2" charset="0"/>
                <a:ea typeface="+mn-ea"/>
                <a:cs typeface="+mn-cs"/>
              </a:defRPr>
            </a:pPr>
            <a:r>
              <a:rPr lang="en-US" sz="1100">
                <a:latin typeface="Montserrat" panose="00000500000000000000" pitchFamily="2" charset="0"/>
              </a:rPr>
              <a:t>Empleo formal total</a:t>
            </a:r>
          </a:p>
          <a:p>
            <a:pPr>
              <a:defRPr sz="1100">
                <a:latin typeface="Montserrat" panose="00000500000000000000" pitchFamily="2" charset="0"/>
              </a:defRPr>
            </a:pPr>
            <a:r>
              <a:rPr lang="en-US" sz="1100">
                <a:latin typeface="Montserrat" panose="00000500000000000000" pitchFamily="2" charset="0"/>
              </a:rPr>
              <a:t>Zacatecas</a:t>
            </a:r>
            <a:r>
              <a:rPr lang="en-US" sz="1100" baseline="0">
                <a:latin typeface="Montserrat" panose="00000500000000000000" pitchFamily="2" charset="0"/>
              </a:rPr>
              <a:t> 2021 - 2025</a:t>
            </a:r>
            <a:endParaRPr lang="en-US" sz="1100">
              <a:latin typeface="Montserrat" panose="00000500000000000000" pitchFamily="2" charset="0"/>
            </a:endParaRPr>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tx>
            <c:strRef>
              <c:f>'Graficas generales'!$A$5</c:f>
              <c:strCache>
                <c:ptCount val="1"/>
                <c:pt idx="0">
                  <c:v>Empleo</c:v>
                </c:pt>
              </c:strCache>
            </c:strRef>
          </c:tx>
          <c:spPr>
            <a:ln w="28575" cap="rnd">
              <a:solidFill>
                <a:schemeClr val="accent2"/>
              </a:solidFill>
              <a:round/>
            </a:ln>
            <a:effectLst/>
          </c:spPr>
          <c:marker>
            <c:symbol val="none"/>
          </c:marker>
          <c:dPt>
            <c:idx val="0"/>
            <c:marker>
              <c:symbol val="square"/>
              <c:size val="5"/>
              <c:spPr>
                <a:solidFill>
                  <a:schemeClr val="accent2"/>
                </a:solidFill>
                <a:ln w="9525">
                  <a:solidFill>
                    <a:schemeClr val="accent2"/>
                  </a:solidFill>
                </a:ln>
                <a:effectLst/>
              </c:spPr>
            </c:marker>
            <c:bubble3D val="0"/>
            <c:extLst>
              <c:ext xmlns:c16="http://schemas.microsoft.com/office/drawing/2014/chart" uri="{C3380CC4-5D6E-409C-BE32-E72D297353CC}">
                <c16:uniqueId val="{00000000-5A35-4768-97BA-C9AAB767B64A}"/>
              </c:ext>
            </c:extLst>
          </c:dPt>
          <c:dPt>
            <c:idx val="7"/>
            <c:marker>
              <c:symbol val="square"/>
              <c:size val="5"/>
              <c:spPr>
                <a:solidFill>
                  <a:schemeClr val="accent2"/>
                </a:solidFill>
                <a:ln w="9525">
                  <a:solidFill>
                    <a:schemeClr val="accent2"/>
                  </a:solidFill>
                </a:ln>
                <a:effectLst/>
              </c:spPr>
            </c:marker>
            <c:bubble3D val="0"/>
            <c:extLst>
              <c:ext xmlns:c16="http://schemas.microsoft.com/office/drawing/2014/chart" uri="{C3380CC4-5D6E-409C-BE32-E72D297353CC}">
                <c16:uniqueId val="{00000001-5A35-4768-97BA-C9AAB767B64A}"/>
              </c:ext>
            </c:extLst>
          </c:dPt>
          <c:dPt>
            <c:idx val="29"/>
            <c:marker>
              <c:symbol val="square"/>
              <c:size val="5"/>
              <c:spPr>
                <a:solidFill>
                  <a:schemeClr val="accent2"/>
                </a:solidFill>
                <a:ln w="9525">
                  <a:solidFill>
                    <a:schemeClr val="accent2"/>
                  </a:solidFill>
                </a:ln>
                <a:effectLst/>
              </c:spPr>
            </c:marker>
            <c:bubble3D val="0"/>
            <c:extLst>
              <c:ext xmlns:c16="http://schemas.microsoft.com/office/drawing/2014/chart" uri="{C3380CC4-5D6E-409C-BE32-E72D297353CC}">
                <c16:uniqueId val="{00000002-5A35-4768-97BA-C9AAB767B64A}"/>
              </c:ext>
            </c:extLst>
          </c:dPt>
          <c:dPt>
            <c:idx val="32"/>
            <c:marker>
              <c:symbol val="none"/>
            </c:marker>
            <c:bubble3D val="0"/>
            <c:extLst>
              <c:ext xmlns:c16="http://schemas.microsoft.com/office/drawing/2014/chart" uri="{C3380CC4-5D6E-409C-BE32-E72D297353CC}">
                <c16:uniqueId val="{00000003-5A35-4768-97BA-C9AAB767B64A}"/>
              </c:ext>
            </c:extLst>
          </c:dPt>
          <c:dPt>
            <c:idx val="33"/>
            <c:marker>
              <c:symbol val="none"/>
            </c:marker>
            <c:bubble3D val="0"/>
            <c:extLst>
              <c:ext xmlns:c16="http://schemas.microsoft.com/office/drawing/2014/chart" uri="{C3380CC4-5D6E-409C-BE32-E72D297353CC}">
                <c16:uniqueId val="{00000004-5A35-4768-97BA-C9AAB767B64A}"/>
              </c:ext>
            </c:extLst>
          </c:dPt>
          <c:dPt>
            <c:idx val="41"/>
            <c:marker>
              <c:symbol val="none"/>
            </c:marker>
            <c:bubble3D val="0"/>
            <c:extLst>
              <c:ext xmlns:c16="http://schemas.microsoft.com/office/drawing/2014/chart" uri="{C3380CC4-5D6E-409C-BE32-E72D297353CC}">
                <c16:uniqueId val="{00000005-5A35-4768-97BA-C9AAB767B64A}"/>
              </c:ext>
            </c:extLst>
          </c:dPt>
          <c:dPt>
            <c:idx val="44"/>
            <c:marker>
              <c:symbol val="none"/>
            </c:marker>
            <c:bubble3D val="0"/>
            <c:extLst>
              <c:ext xmlns:c16="http://schemas.microsoft.com/office/drawing/2014/chart" uri="{C3380CC4-5D6E-409C-BE32-E72D297353CC}">
                <c16:uniqueId val="{00000006-5A35-4768-97BA-C9AAB767B64A}"/>
              </c:ext>
            </c:extLst>
          </c:dPt>
          <c:dPt>
            <c:idx val="48"/>
            <c:marker>
              <c:symbol val="none"/>
            </c:marker>
            <c:bubble3D val="0"/>
            <c:extLst>
              <c:ext xmlns:c16="http://schemas.microsoft.com/office/drawing/2014/chart" uri="{C3380CC4-5D6E-409C-BE32-E72D297353CC}">
                <c16:uniqueId val="{00000007-5A35-4768-97BA-C9AAB767B64A}"/>
              </c:ext>
            </c:extLst>
          </c:dPt>
          <c:dPt>
            <c:idx val="49"/>
            <c:marker>
              <c:symbol val="none"/>
            </c:marker>
            <c:bubble3D val="0"/>
            <c:extLst>
              <c:ext xmlns:c16="http://schemas.microsoft.com/office/drawing/2014/chart" uri="{C3380CC4-5D6E-409C-BE32-E72D297353CC}">
                <c16:uniqueId val="{00000008-5A35-4768-97BA-C9AAB767B64A}"/>
              </c:ext>
            </c:extLst>
          </c:dPt>
          <c:dPt>
            <c:idx val="50"/>
            <c:marker>
              <c:symbol val="none"/>
            </c:marker>
            <c:bubble3D val="0"/>
            <c:extLst>
              <c:ext xmlns:c16="http://schemas.microsoft.com/office/drawing/2014/chart" uri="{C3380CC4-5D6E-409C-BE32-E72D297353CC}">
                <c16:uniqueId val="{00000009-5A35-4768-97BA-C9AAB767B64A}"/>
              </c:ext>
            </c:extLst>
          </c:dPt>
          <c:dPt>
            <c:idx val="56"/>
            <c:marker>
              <c:symbol val="square"/>
              <c:size val="5"/>
              <c:spPr>
                <a:solidFill>
                  <a:schemeClr val="accent2"/>
                </a:solidFill>
                <a:ln w="9525">
                  <a:solidFill>
                    <a:schemeClr val="accent2"/>
                  </a:solidFill>
                </a:ln>
                <a:effectLst/>
              </c:spPr>
            </c:marker>
            <c:bubble3D val="0"/>
            <c:extLst>
              <c:ext xmlns:c16="http://schemas.microsoft.com/office/drawing/2014/chart" uri="{C3380CC4-5D6E-409C-BE32-E72D297353CC}">
                <c16:uniqueId val="{0000000A-5A35-4768-97BA-C9AAB767B64A}"/>
              </c:ext>
            </c:extLst>
          </c:dPt>
          <c:dLbls>
            <c:dLbl>
              <c:idx val="0"/>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A35-4768-97BA-C9AAB767B64A}"/>
                </c:ext>
              </c:extLst>
            </c:dLbl>
            <c:dLbl>
              <c:idx val="7"/>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A35-4768-97BA-C9AAB767B64A}"/>
                </c:ext>
              </c:extLst>
            </c:dLbl>
            <c:dLbl>
              <c:idx val="29"/>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A35-4768-97BA-C9AAB767B64A}"/>
                </c:ext>
              </c:extLst>
            </c:dLbl>
            <c:dLbl>
              <c:idx val="56"/>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A35-4768-97BA-C9AAB767B64A}"/>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ptos Narrow" panose="020B0004020202020204" pitchFamily="34" charset="0"/>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 generales'!$B$3:$BF$4</c:f>
              <c:multiLvlStrCache>
                <c:ptCount val="57"/>
                <c:lvl>
                  <c:pt idx="0">
                    <c:v>ene</c:v>
                  </c:pt>
                  <c:pt idx="1">
                    <c:v>feb</c:v>
                  </c:pt>
                  <c:pt idx="2">
                    <c:v>mar</c:v>
                  </c:pt>
                  <c:pt idx="3">
                    <c:v>abr</c:v>
                  </c:pt>
                  <c:pt idx="4">
                    <c:v>may</c:v>
                  </c:pt>
                  <c:pt idx="5">
                    <c:v>jun</c:v>
                  </c:pt>
                  <c:pt idx="6">
                    <c:v>jul</c:v>
                  </c:pt>
                  <c:pt idx="7">
                    <c:v>ago</c:v>
                  </c:pt>
                  <c:pt idx="8">
                    <c:v>sep</c:v>
                  </c:pt>
                  <c:pt idx="9">
                    <c:v>oct</c:v>
                  </c:pt>
                  <c:pt idx="10">
                    <c:v>nov</c:v>
                  </c:pt>
                  <c:pt idx="11">
                    <c:v>dic</c:v>
                  </c:pt>
                  <c:pt idx="12">
                    <c:v>ene</c:v>
                  </c:pt>
                  <c:pt idx="13">
                    <c:v>feb</c:v>
                  </c:pt>
                  <c:pt idx="14">
                    <c:v>mar</c:v>
                  </c:pt>
                  <c:pt idx="15">
                    <c:v>abr</c:v>
                  </c:pt>
                  <c:pt idx="16">
                    <c:v>may</c:v>
                  </c:pt>
                  <c:pt idx="17">
                    <c:v>jun</c:v>
                  </c:pt>
                  <c:pt idx="18">
                    <c:v>jul</c:v>
                  </c:pt>
                  <c:pt idx="19">
                    <c:v>ago</c:v>
                  </c:pt>
                  <c:pt idx="20">
                    <c:v>sep</c:v>
                  </c:pt>
                  <c:pt idx="21">
                    <c:v>oct</c:v>
                  </c:pt>
                  <c:pt idx="22">
                    <c:v>nov</c:v>
                  </c:pt>
                  <c:pt idx="23">
                    <c:v>dic</c:v>
                  </c:pt>
                  <c:pt idx="24">
                    <c:v>ene</c:v>
                  </c:pt>
                  <c:pt idx="25">
                    <c:v>feb</c:v>
                  </c:pt>
                  <c:pt idx="26">
                    <c:v>mar</c:v>
                  </c:pt>
                  <c:pt idx="27">
                    <c:v>abr</c:v>
                  </c:pt>
                  <c:pt idx="28">
                    <c:v>may</c:v>
                  </c:pt>
                  <c:pt idx="29">
                    <c:v>jun</c:v>
                  </c:pt>
                  <c:pt idx="30">
                    <c:v>jul</c:v>
                  </c:pt>
                  <c:pt idx="31">
                    <c:v>ago</c:v>
                  </c:pt>
                  <c:pt idx="32">
                    <c:v>sep</c:v>
                  </c:pt>
                  <c:pt idx="33">
                    <c:v>oct</c:v>
                  </c:pt>
                  <c:pt idx="34">
                    <c:v>nov</c:v>
                  </c:pt>
                  <c:pt idx="35">
                    <c:v>dic</c:v>
                  </c:pt>
                  <c:pt idx="36">
                    <c:v>ene</c:v>
                  </c:pt>
                  <c:pt idx="37">
                    <c:v>feb</c:v>
                  </c:pt>
                  <c:pt idx="38">
                    <c:v>mar</c:v>
                  </c:pt>
                  <c:pt idx="39">
                    <c:v>abr</c:v>
                  </c:pt>
                  <c:pt idx="40">
                    <c:v>may</c:v>
                  </c:pt>
                  <c:pt idx="41">
                    <c:v>jun</c:v>
                  </c:pt>
                  <c:pt idx="42">
                    <c:v>jul</c:v>
                  </c:pt>
                  <c:pt idx="43">
                    <c:v>ago</c:v>
                  </c:pt>
                  <c:pt idx="44">
                    <c:v>sep</c:v>
                  </c:pt>
                  <c:pt idx="45">
                    <c:v>oct</c:v>
                  </c:pt>
                  <c:pt idx="46">
                    <c:v>nov</c:v>
                  </c:pt>
                  <c:pt idx="47">
                    <c:v>dic</c:v>
                  </c:pt>
                  <c:pt idx="48">
                    <c:v>ene</c:v>
                  </c:pt>
                  <c:pt idx="49">
                    <c:v>feb</c:v>
                  </c:pt>
                  <c:pt idx="50">
                    <c:v>mar</c:v>
                  </c:pt>
                  <c:pt idx="51">
                    <c:v>abr</c:v>
                  </c:pt>
                  <c:pt idx="52">
                    <c:v>may</c:v>
                  </c:pt>
                  <c:pt idx="53">
                    <c:v>jun</c:v>
                  </c:pt>
                  <c:pt idx="54">
                    <c:v>jul</c:v>
                  </c:pt>
                  <c:pt idx="55">
                    <c:v>ago</c:v>
                  </c:pt>
                  <c:pt idx="56">
                    <c:v>sep</c:v>
                  </c:pt>
                </c:lvl>
                <c:lvl>
                  <c:pt idx="0">
                    <c:v>2021</c:v>
                  </c:pt>
                  <c:pt idx="12">
                    <c:v>2022</c:v>
                  </c:pt>
                  <c:pt idx="24">
                    <c:v>2023</c:v>
                  </c:pt>
                  <c:pt idx="36">
                    <c:v>2024</c:v>
                  </c:pt>
                  <c:pt idx="48">
                    <c:v>2025</c:v>
                  </c:pt>
                </c:lvl>
              </c:multiLvlStrCache>
            </c:multiLvlStrRef>
          </c:cat>
          <c:val>
            <c:numRef>
              <c:f>'Graficas generales'!$B$5:$BF$5</c:f>
              <c:numCache>
                <c:formatCode>#,##0</c:formatCode>
                <c:ptCount val="57"/>
                <c:pt idx="0">
                  <c:v>186492</c:v>
                </c:pt>
                <c:pt idx="1">
                  <c:v>187902</c:v>
                </c:pt>
                <c:pt idx="2">
                  <c:v>189159</c:v>
                </c:pt>
                <c:pt idx="3">
                  <c:v>189657</c:v>
                </c:pt>
                <c:pt idx="4">
                  <c:v>189898</c:v>
                </c:pt>
                <c:pt idx="5">
                  <c:v>189848</c:v>
                </c:pt>
                <c:pt idx="6">
                  <c:v>190973</c:v>
                </c:pt>
                <c:pt idx="7">
                  <c:v>192118</c:v>
                </c:pt>
                <c:pt idx="8">
                  <c:v>193441</c:v>
                </c:pt>
                <c:pt idx="9">
                  <c:v>196947</c:v>
                </c:pt>
                <c:pt idx="10">
                  <c:v>197130</c:v>
                </c:pt>
                <c:pt idx="11">
                  <c:v>195976</c:v>
                </c:pt>
                <c:pt idx="12">
                  <c:v>195314</c:v>
                </c:pt>
                <c:pt idx="13">
                  <c:v>196230</c:v>
                </c:pt>
                <c:pt idx="14">
                  <c:v>196703</c:v>
                </c:pt>
                <c:pt idx="15">
                  <c:v>196069</c:v>
                </c:pt>
                <c:pt idx="16">
                  <c:v>195805</c:v>
                </c:pt>
                <c:pt idx="17">
                  <c:v>195521</c:v>
                </c:pt>
                <c:pt idx="18">
                  <c:v>194441</c:v>
                </c:pt>
                <c:pt idx="19">
                  <c:v>194760</c:v>
                </c:pt>
                <c:pt idx="20">
                  <c:v>195436</c:v>
                </c:pt>
                <c:pt idx="21">
                  <c:v>196532</c:v>
                </c:pt>
                <c:pt idx="22">
                  <c:v>197186</c:v>
                </c:pt>
                <c:pt idx="23">
                  <c:v>194743</c:v>
                </c:pt>
                <c:pt idx="24">
                  <c:v>194660</c:v>
                </c:pt>
                <c:pt idx="25">
                  <c:v>195650</c:v>
                </c:pt>
                <c:pt idx="26">
                  <c:v>197131</c:v>
                </c:pt>
                <c:pt idx="27">
                  <c:v>197853</c:v>
                </c:pt>
                <c:pt idx="28">
                  <c:v>198536</c:v>
                </c:pt>
                <c:pt idx="29">
                  <c:v>199578</c:v>
                </c:pt>
                <c:pt idx="30">
                  <c:v>198313</c:v>
                </c:pt>
                <c:pt idx="31">
                  <c:v>197258</c:v>
                </c:pt>
                <c:pt idx="32">
                  <c:v>198248</c:v>
                </c:pt>
                <c:pt idx="33">
                  <c:v>197966</c:v>
                </c:pt>
                <c:pt idx="34">
                  <c:v>199152</c:v>
                </c:pt>
                <c:pt idx="35">
                  <c:v>197733</c:v>
                </c:pt>
                <c:pt idx="36">
                  <c:v>196071</c:v>
                </c:pt>
                <c:pt idx="37">
                  <c:v>197132</c:v>
                </c:pt>
                <c:pt idx="38">
                  <c:v>198212</c:v>
                </c:pt>
                <c:pt idx="39">
                  <c:v>198057</c:v>
                </c:pt>
                <c:pt idx="40">
                  <c:v>196929</c:v>
                </c:pt>
                <c:pt idx="41">
                  <c:v>196038</c:v>
                </c:pt>
                <c:pt idx="42">
                  <c:v>194588</c:v>
                </c:pt>
                <c:pt idx="43">
                  <c:v>194943</c:v>
                </c:pt>
                <c:pt idx="44">
                  <c:v>194102</c:v>
                </c:pt>
                <c:pt idx="45">
                  <c:v>191266</c:v>
                </c:pt>
                <c:pt idx="46">
                  <c:v>193674</c:v>
                </c:pt>
                <c:pt idx="47">
                  <c:v>192266</c:v>
                </c:pt>
                <c:pt idx="48">
                  <c:v>190620</c:v>
                </c:pt>
                <c:pt idx="49">
                  <c:v>191009</c:v>
                </c:pt>
                <c:pt idx="50">
                  <c:v>191957</c:v>
                </c:pt>
                <c:pt idx="51">
                  <c:v>190263</c:v>
                </c:pt>
                <c:pt idx="52">
                  <c:v>189860</c:v>
                </c:pt>
                <c:pt idx="53">
                  <c:v>189653</c:v>
                </c:pt>
                <c:pt idx="54">
                  <c:v>189526</c:v>
                </c:pt>
                <c:pt idx="55">
                  <c:v>189706</c:v>
                </c:pt>
                <c:pt idx="56">
                  <c:v>191523</c:v>
                </c:pt>
              </c:numCache>
            </c:numRef>
          </c:val>
          <c:smooth val="0"/>
          <c:extLst>
            <c:ext xmlns:c16="http://schemas.microsoft.com/office/drawing/2014/chart" uri="{C3380CC4-5D6E-409C-BE32-E72D297353CC}">
              <c16:uniqueId val="{0000000B-5A35-4768-97BA-C9AAB767B64A}"/>
            </c:ext>
          </c:extLst>
        </c:ser>
        <c:dLbls>
          <c:showLegendKey val="0"/>
          <c:showVal val="0"/>
          <c:showCatName val="0"/>
          <c:showSerName val="0"/>
          <c:showPercent val="0"/>
          <c:showBubbleSize val="0"/>
        </c:dLbls>
        <c:smooth val="0"/>
        <c:axId val="1838320463"/>
        <c:axId val="1838327951"/>
      </c:lineChart>
      <c:catAx>
        <c:axId val="183832046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ptos Narrow" panose="020B0004020202020204" pitchFamily="34" charset="0"/>
                <a:ea typeface="+mn-ea"/>
                <a:cs typeface="+mn-cs"/>
              </a:defRPr>
            </a:pPr>
            <a:endParaRPr lang="es-MX"/>
          </a:p>
        </c:txPr>
        <c:crossAx val="1838327951"/>
        <c:crosses val="autoZero"/>
        <c:auto val="1"/>
        <c:lblAlgn val="ctr"/>
        <c:lblOffset val="100"/>
        <c:noMultiLvlLbl val="0"/>
      </c:catAx>
      <c:valAx>
        <c:axId val="1838327951"/>
        <c:scaling>
          <c:orientation val="minMax"/>
          <c:min val="185000"/>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ptos Narrow" panose="020B0004020202020204" pitchFamily="34" charset="0"/>
                <a:ea typeface="+mn-ea"/>
                <a:cs typeface="+mn-cs"/>
              </a:defRPr>
            </a:pPr>
            <a:endParaRPr lang="es-MX"/>
          </a:p>
        </c:txPr>
        <c:crossAx val="1838320463"/>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900">
          <a:latin typeface="Aptos Narrow" panose="020B0004020202020204" pitchFamily="34" charset="0"/>
        </a:defRPr>
      </a:pPr>
      <a:endParaRPr lang="es-MX"/>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pieChart>
        <c:varyColors val="1"/>
        <c:ser>
          <c:idx val="0"/>
          <c:order val="0"/>
          <c:dPt>
            <c:idx val="0"/>
            <c:bubble3D val="0"/>
            <c:spPr>
              <a:solidFill>
                <a:schemeClr val="accent2">
                  <a:shade val="44000"/>
                </a:schemeClr>
              </a:solidFill>
              <a:ln w="19050">
                <a:solidFill>
                  <a:schemeClr val="lt1"/>
                </a:solidFill>
              </a:ln>
              <a:effectLst/>
            </c:spPr>
            <c:extLst>
              <c:ext xmlns:c16="http://schemas.microsoft.com/office/drawing/2014/chart" uri="{C3380CC4-5D6E-409C-BE32-E72D297353CC}">
                <c16:uniqueId val="{00000001-EC52-4A91-84D1-2A4B7C5BEC13}"/>
              </c:ext>
            </c:extLst>
          </c:dPt>
          <c:dPt>
            <c:idx val="1"/>
            <c:bubble3D val="0"/>
            <c:spPr>
              <a:solidFill>
                <a:schemeClr val="accent2">
                  <a:shade val="58000"/>
                </a:schemeClr>
              </a:solidFill>
              <a:ln w="19050">
                <a:solidFill>
                  <a:schemeClr val="lt1"/>
                </a:solidFill>
              </a:ln>
              <a:effectLst/>
            </c:spPr>
            <c:extLst>
              <c:ext xmlns:c16="http://schemas.microsoft.com/office/drawing/2014/chart" uri="{C3380CC4-5D6E-409C-BE32-E72D297353CC}">
                <c16:uniqueId val="{00000003-EC52-4A91-84D1-2A4B7C5BEC13}"/>
              </c:ext>
            </c:extLst>
          </c:dPt>
          <c:dPt>
            <c:idx val="2"/>
            <c:bubble3D val="0"/>
            <c:spPr>
              <a:solidFill>
                <a:schemeClr val="accent2">
                  <a:shade val="72000"/>
                </a:schemeClr>
              </a:solidFill>
              <a:ln w="19050">
                <a:solidFill>
                  <a:schemeClr val="lt1"/>
                </a:solidFill>
              </a:ln>
              <a:effectLst/>
            </c:spPr>
            <c:extLst>
              <c:ext xmlns:c16="http://schemas.microsoft.com/office/drawing/2014/chart" uri="{C3380CC4-5D6E-409C-BE32-E72D297353CC}">
                <c16:uniqueId val="{00000005-EC52-4A91-84D1-2A4B7C5BEC13}"/>
              </c:ext>
            </c:extLst>
          </c:dPt>
          <c:dPt>
            <c:idx val="3"/>
            <c:bubble3D val="0"/>
            <c:spPr>
              <a:solidFill>
                <a:schemeClr val="accent2">
                  <a:shade val="86000"/>
                </a:schemeClr>
              </a:solidFill>
              <a:ln w="19050">
                <a:solidFill>
                  <a:schemeClr val="lt1"/>
                </a:solidFill>
              </a:ln>
              <a:effectLst/>
            </c:spPr>
            <c:extLst>
              <c:ext xmlns:c16="http://schemas.microsoft.com/office/drawing/2014/chart" uri="{C3380CC4-5D6E-409C-BE32-E72D297353CC}">
                <c16:uniqueId val="{00000007-EC52-4A91-84D1-2A4B7C5BEC13}"/>
              </c:ext>
            </c:extLst>
          </c:dPt>
          <c:dPt>
            <c:idx val="4"/>
            <c:bubble3D val="0"/>
            <c:spPr>
              <a:solidFill>
                <a:schemeClr val="accent2"/>
              </a:solidFill>
              <a:ln w="19050">
                <a:solidFill>
                  <a:schemeClr val="lt1"/>
                </a:solidFill>
              </a:ln>
              <a:effectLst/>
            </c:spPr>
            <c:extLst>
              <c:ext xmlns:c16="http://schemas.microsoft.com/office/drawing/2014/chart" uri="{C3380CC4-5D6E-409C-BE32-E72D297353CC}">
                <c16:uniqueId val="{00000009-EC52-4A91-84D1-2A4B7C5BEC13}"/>
              </c:ext>
            </c:extLst>
          </c:dPt>
          <c:dPt>
            <c:idx val="5"/>
            <c:bubble3D val="0"/>
            <c:spPr>
              <a:solidFill>
                <a:schemeClr val="accent2">
                  <a:tint val="86000"/>
                </a:schemeClr>
              </a:solidFill>
              <a:ln w="19050">
                <a:solidFill>
                  <a:schemeClr val="lt1"/>
                </a:solidFill>
              </a:ln>
              <a:effectLst/>
            </c:spPr>
            <c:extLst>
              <c:ext xmlns:c16="http://schemas.microsoft.com/office/drawing/2014/chart" uri="{C3380CC4-5D6E-409C-BE32-E72D297353CC}">
                <c16:uniqueId val="{0000000B-EC52-4A91-84D1-2A4B7C5BEC13}"/>
              </c:ext>
            </c:extLst>
          </c:dPt>
          <c:dPt>
            <c:idx val="6"/>
            <c:bubble3D val="0"/>
            <c:spPr>
              <a:solidFill>
                <a:schemeClr val="accent2">
                  <a:tint val="72000"/>
                </a:schemeClr>
              </a:solidFill>
              <a:ln w="19050">
                <a:solidFill>
                  <a:schemeClr val="lt1"/>
                </a:solidFill>
              </a:ln>
              <a:effectLst/>
            </c:spPr>
            <c:extLst>
              <c:ext xmlns:c16="http://schemas.microsoft.com/office/drawing/2014/chart" uri="{C3380CC4-5D6E-409C-BE32-E72D297353CC}">
                <c16:uniqueId val="{0000000D-EC52-4A91-84D1-2A4B7C5BEC13}"/>
              </c:ext>
            </c:extLst>
          </c:dPt>
          <c:dPt>
            <c:idx val="7"/>
            <c:bubble3D val="0"/>
            <c:spPr>
              <a:solidFill>
                <a:schemeClr val="accent2">
                  <a:tint val="58000"/>
                </a:schemeClr>
              </a:solidFill>
              <a:ln w="19050">
                <a:solidFill>
                  <a:schemeClr val="lt1"/>
                </a:solidFill>
              </a:ln>
              <a:effectLst/>
            </c:spPr>
            <c:extLst>
              <c:ext xmlns:c16="http://schemas.microsoft.com/office/drawing/2014/chart" uri="{C3380CC4-5D6E-409C-BE32-E72D297353CC}">
                <c16:uniqueId val="{0000000F-EC52-4A91-84D1-2A4B7C5BEC13}"/>
              </c:ext>
            </c:extLst>
          </c:dPt>
          <c:dPt>
            <c:idx val="8"/>
            <c:bubble3D val="0"/>
            <c:spPr>
              <a:solidFill>
                <a:schemeClr val="accent2">
                  <a:tint val="44000"/>
                </a:schemeClr>
              </a:solidFill>
              <a:ln w="19050">
                <a:solidFill>
                  <a:schemeClr val="lt1"/>
                </a:solidFill>
              </a:ln>
              <a:effectLst/>
            </c:spPr>
            <c:extLst>
              <c:ext xmlns:c16="http://schemas.microsoft.com/office/drawing/2014/chart" uri="{C3380CC4-5D6E-409C-BE32-E72D297353CC}">
                <c16:uniqueId val="{00000011-EC52-4A91-84D1-2A4B7C5BEC13}"/>
              </c:ext>
            </c:extLst>
          </c:dPt>
          <c:dLbls>
            <c:dLbl>
              <c:idx val="2"/>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bg1"/>
                      </a:solidFill>
                      <a:latin typeface="Montserrat" panose="00000500000000000000" pitchFamily="2" charset="0"/>
                      <a:ea typeface="+mn-ea"/>
                      <a:cs typeface="+mn-cs"/>
                    </a:defRPr>
                  </a:pPr>
                  <a:endParaRPr lang="es-MX"/>
                </a:p>
              </c:txPr>
              <c:dLblPos val="bestFit"/>
              <c:showLegendKey val="0"/>
              <c:showVal val="0"/>
              <c:showCatName val="1"/>
              <c:showSerName val="0"/>
              <c:showPercent val="1"/>
              <c:showBubbleSize val="0"/>
              <c:extLst>
                <c:ext xmlns:c16="http://schemas.microsoft.com/office/drawing/2014/chart" uri="{C3380CC4-5D6E-409C-BE32-E72D297353CC}">
                  <c16:uniqueId val="{00000005-EC52-4A91-84D1-2A4B7C5BEC13}"/>
                </c:ext>
              </c:extLst>
            </c:dLbl>
            <c:dLbl>
              <c:idx val="4"/>
              <c:layout>
                <c:manualLayout>
                  <c:x val="-0.21000469383746584"/>
                  <c:y val="-0.13047323899462418"/>
                </c:manualLayout>
              </c:layout>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bg1"/>
                      </a:solidFill>
                      <a:latin typeface="Montserrat" panose="00000500000000000000" pitchFamily="2" charset="0"/>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15:layout>
                    <c:manualLayout>
                      <c:w val="0.21280243343560046"/>
                      <c:h val="0.16227519876486418"/>
                    </c:manualLayout>
                  </c15:layout>
                </c:ext>
                <c:ext xmlns:c16="http://schemas.microsoft.com/office/drawing/2014/chart" uri="{C3380CC4-5D6E-409C-BE32-E72D297353CC}">
                  <c16:uniqueId val="{00000009-EC52-4A91-84D1-2A4B7C5BEC13}"/>
                </c:ext>
              </c:extLst>
            </c:dLbl>
            <c:dLbl>
              <c:idx val="5"/>
              <c:numFmt formatCode="0.0%" sourceLinked="0"/>
              <c:spPr>
                <a:noFill/>
                <a:ln>
                  <a:noFill/>
                </a:ln>
                <a:effectLst/>
              </c:spPr>
              <c:txPr>
                <a:bodyPr rot="0" spcFirstLastPara="1" vertOverflow="ellipsis" vert="horz" wrap="square" lIns="38100" tIns="19050" rIns="38100" bIns="19050" anchor="ctr" anchorCtr="1">
                  <a:no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B-EC52-4A91-84D1-2A4B7C5BEC13}"/>
                </c:ext>
              </c:extLst>
            </c:dLbl>
            <c:dLbl>
              <c:idx val="6"/>
              <c:layout>
                <c:manualLayout>
                  <c:x val="2.2545931758530184E-3"/>
                  <c:y val="-0.11180078099993598"/>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800" b="1" i="0" u="none" strike="noStrike" kern="1200" baseline="0">
                      <a:solidFill>
                        <a:sysClr val="windowText" lastClr="000000"/>
                      </a:solidFill>
                      <a:latin typeface="Montserrat" panose="00000500000000000000" pitchFamily="2" charset="0"/>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15:layout>
                    <c:manualLayout>
                      <c:w val="0.14432624326885207"/>
                      <c:h val="0.16619470367787131"/>
                    </c:manualLayout>
                  </c15:layout>
                </c:ext>
                <c:ext xmlns:c16="http://schemas.microsoft.com/office/drawing/2014/chart" uri="{C3380CC4-5D6E-409C-BE32-E72D297353CC}">
                  <c16:uniqueId val="{0000000D-EC52-4A91-84D1-2A4B7C5BEC13}"/>
                </c:ext>
              </c:extLst>
            </c:dLbl>
            <c:dLbl>
              <c:idx val="7"/>
              <c:layout>
                <c:manualLayout>
                  <c:x val="0.16677265791204718"/>
                  <c:y val="-0.11359689220688947"/>
                </c:manualLayout>
              </c:layout>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ysClr val="windowText" lastClr="000000"/>
                      </a:solidFill>
                      <a:latin typeface="Montserrat" panose="00000500000000000000" pitchFamily="2" charset="0"/>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EC52-4A91-84D1-2A4B7C5BEC13}"/>
                </c:ext>
              </c:extLst>
            </c:dLbl>
            <c:dLbl>
              <c:idx val="8"/>
              <c:layout>
                <c:manualLayout>
                  <c:x val="0.17055011433683973"/>
                  <c:y val="0.18032780135851584"/>
                </c:manualLayout>
              </c:layout>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ysClr val="windowText" lastClr="000000"/>
                      </a:solidFill>
                      <a:latin typeface="Montserrat" panose="00000500000000000000" pitchFamily="2" charset="0"/>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EC52-4A91-84D1-2A4B7C5BEC13}"/>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Sector!$A$19:$A$27</c:f>
              <c:strCache>
                <c:ptCount val="9"/>
                <c:pt idx="0">
                  <c:v>Agricultura y ganadería</c:v>
                </c:pt>
                <c:pt idx="1">
                  <c:v>Electricidad y agua</c:v>
                </c:pt>
                <c:pt idx="2">
                  <c:v>Minería</c:v>
                </c:pt>
                <c:pt idx="3">
                  <c:v>Construcción</c:v>
                </c:pt>
                <c:pt idx="4">
                  <c:v>Industrias de transformación</c:v>
                </c:pt>
                <c:pt idx="5">
                  <c:v>Transporte y comunicaciones</c:v>
                </c:pt>
                <c:pt idx="6">
                  <c:v>Serv. empresas y hogar</c:v>
                </c:pt>
                <c:pt idx="7">
                  <c:v>Comercio</c:v>
                </c:pt>
                <c:pt idx="8">
                  <c:v>Serv. públicos y gobierno</c:v>
                </c:pt>
              </c:strCache>
            </c:strRef>
          </c:cat>
          <c:val>
            <c:numRef>
              <c:f>Sector!$B$19:$B$27</c:f>
              <c:numCache>
                <c:formatCode>#,##0</c:formatCode>
                <c:ptCount val="9"/>
                <c:pt idx="0">
                  <c:v>6689</c:v>
                </c:pt>
                <c:pt idx="1">
                  <c:v>2026</c:v>
                </c:pt>
                <c:pt idx="2">
                  <c:v>15401</c:v>
                </c:pt>
                <c:pt idx="3">
                  <c:v>16277</c:v>
                </c:pt>
                <c:pt idx="4">
                  <c:v>37855</c:v>
                </c:pt>
                <c:pt idx="5">
                  <c:v>8601</c:v>
                </c:pt>
                <c:pt idx="6">
                  <c:v>18086</c:v>
                </c:pt>
                <c:pt idx="7">
                  <c:v>36433</c:v>
                </c:pt>
                <c:pt idx="8">
                  <c:v>50155</c:v>
                </c:pt>
              </c:numCache>
            </c:numRef>
          </c:val>
          <c:extLst>
            <c:ext xmlns:c16="http://schemas.microsoft.com/office/drawing/2014/chart" uri="{C3380CC4-5D6E-409C-BE32-E72D297353CC}">
              <c16:uniqueId val="{00000012-EC52-4A91-84D1-2A4B7C5BEC13}"/>
            </c:ext>
          </c:extLst>
        </c:ser>
        <c:dLbls>
          <c:dLblPos val="bestFit"/>
          <c:showLegendKey val="0"/>
          <c:showVal val="1"/>
          <c:showCatName val="0"/>
          <c:showSerName val="0"/>
          <c:showPercent val="0"/>
          <c:showBubbleSize val="0"/>
          <c:showLeaderLines val="1"/>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800" b="1">
          <a:latin typeface="Montserrat" panose="00000500000000000000" pitchFamily="2" charset="0"/>
        </a:defRPr>
      </a:pPr>
      <a:endParaRPr lang="es-MX"/>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900" b="1" i="0" u="none" strike="noStrike" kern="1200" spc="0" baseline="0">
                <a:solidFill>
                  <a:schemeClr val="tx1">
                    <a:lumMod val="65000"/>
                    <a:lumOff val="35000"/>
                  </a:schemeClr>
                </a:solidFill>
                <a:latin typeface="Montserrat" panose="00000500000000000000" pitchFamily="2" charset="0"/>
                <a:ea typeface="+mn-ea"/>
                <a:cs typeface="+mn-cs"/>
              </a:defRPr>
            </a:pPr>
            <a:r>
              <a:rPr lang="es-MX" sz="900" b="1"/>
              <a:t>Remesas por trimestre</a:t>
            </a:r>
            <a:r>
              <a:rPr lang="es-MX" sz="900" b="1" baseline="0"/>
              <a:t> (mdd) / Zacatecas</a:t>
            </a:r>
            <a:endParaRPr lang="es-MX" sz="900" b="1"/>
          </a:p>
        </c:rich>
      </c:tx>
      <c:overlay val="0"/>
      <c:spPr>
        <a:noFill/>
        <a:ln>
          <a:noFill/>
        </a:ln>
        <a:effectLst/>
      </c:spPr>
      <c:txPr>
        <a:bodyPr rot="0" spcFirstLastPara="1" vertOverflow="ellipsis" vert="horz" wrap="square" anchor="ctr" anchorCtr="1"/>
        <a:lstStyle/>
        <a:p>
          <a:pPr>
            <a:defRPr sz="900" b="1"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GRAFICAS!$B$5:$S$6</c:f>
              <c:multiLvlStrCache>
                <c:ptCount val="18"/>
                <c:lvl>
                  <c:pt idx="0">
                    <c:v>1T</c:v>
                  </c:pt>
                  <c:pt idx="1">
                    <c:v>2T</c:v>
                  </c:pt>
                  <c:pt idx="2">
                    <c:v>3T</c:v>
                  </c:pt>
                  <c:pt idx="3">
                    <c:v>4T</c:v>
                  </c:pt>
                  <c:pt idx="4">
                    <c:v>1T</c:v>
                  </c:pt>
                  <c:pt idx="5">
                    <c:v>2T</c:v>
                  </c:pt>
                  <c:pt idx="6">
                    <c:v>3T</c:v>
                  </c:pt>
                  <c:pt idx="7">
                    <c:v>4T</c:v>
                  </c:pt>
                  <c:pt idx="8">
                    <c:v>1T</c:v>
                  </c:pt>
                  <c:pt idx="9">
                    <c:v>2T</c:v>
                  </c:pt>
                  <c:pt idx="10">
                    <c:v>3T</c:v>
                  </c:pt>
                  <c:pt idx="11">
                    <c:v>4T</c:v>
                  </c:pt>
                  <c:pt idx="12">
                    <c:v>1T</c:v>
                  </c:pt>
                  <c:pt idx="13">
                    <c:v>2T</c:v>
                  </c:pt>
                  <c:pt idx="14">
                    <c:v>3T</c:v>
                  </c:pt>
                  <c:pt idx="15">
                    <c:v>4T</c:v>
                  </c:pt>
                  <c:pt idx="16">
                    <c:v>1T</c:v>
                  </c:pt>
                  <c:pt idx="17">
                    <c:v>2T</c:v>
                  </c:pt>
                </c:lvl>
                <c:lvl>
                  <c:pt idx="0">
                    <c:v>2021</c:v>
                  </c:pt>
                  <c:pt idx="4">
                    <c:v>2022</c:v>
                  </c:pt>
                  <c:pt idx="8">
                    <c:v>2023</c:v>
                  </c:pt>
                  <c:pt idx="12">
                    <c:v>2024</c:v>
                  </c:pt>
                  <c:pt idx="16">
                    <c:v>2025</c:v>
                  </c:pt>
                </c:lvl>
              </c:multiLvlStrCache>
            </c:multiLvlStrRef>
          </c:cat>
          <c:val>
            <c:numRef>
              <c:f>GRAFICAS!$B$7:$S$7</c:f>
              <c:numCache>
                <c:formatCode>#,##0.0</c:formatCode>
                <c:ptCount val="18"/>
                <c:pt idx="0">
                  <c:v>333.66219999999998</c:v>
                </c:pt>
                <c:pt idx="1">
                  <c:v>424.10399999999998</c:v>
                </c:pt>
                <c:pt idx="2">
                  <c:v>425.20260000000002</c:v>
                </c:pt>
                <c:pt idx="3">
                  <c:v>428.99959999999999</c:v>
                </c:pt>
                <c:pt idx="4">
                  <c:v>362.26580000000001</c:v>
                </c:pt>
                <c:pt idx="5">
                  <c:v>451.91550000000001</c:v>
                </c:pt>
                <c:pt idx="6">
                  <c:v>472.6336</c:v>
                </c:pt>
                <c:pt idx="7">
                  <c:v>457.30829999999997</c:v>
                </c:pt>
                <c:pt idx="8">
                  <c:v>394.00869999999998</c:v>
                </c:pt>
                <c:pt idx="9">
                  <c:v>474.03039999999999</c:v>
                </c:pt>
                <c:pt idx="10">
                  <c:v>488.01440000000002</c:v>
                </c:pt>
                <c:pt idx="11">
                  <c:v>460.19470000000001</c:v>
                </c:pt>
                <c:pt idx="12">
                  <c:v>398.45960000000002</c:v>
                </c:pt>
                <c:pt idx="13">
                  <c:v>501.64269999999999</c:v>
                </c:pt>
                <c:pt idx="14">
                  <c:v>516.08550000000002</c:v>
                </c:pt>
                <c:pt idx="15">
                  <c:v>490.5496</c:v>
                </c:pt>
                <c:pt idx="16">
                  <c:v>420.21679999999998</c:v>
                </c:pt>
                <c:pt idx="17">
                  <c:v>481.67669999999998</c:v>
                </c:pt>
              </c:numCache>
            </c:numRef>
          </c:val>
          <c:smooth val="0"/>
          <c:extLst>
            <c:ext xmlns:c16="http://schemas.microsoft.com/office/drawing/2014/chart" uri="{C3380CC4-5D6E-409C-BE32-E72D297353CC}">
              <c16:uniqueId val="{00000000-0F5C-435C-B105-848A5465E95A}"/>
            </c:ext>
          </c:extLst>
        </c:ser>
        <c:dLbls>
          <c:showLegendKey val="0"/>
          <c:showVal val="0"/>
          <c:showCatName val="0"/>
          <c:showSerName val="0"/>
          <c:showPercent val="0"/>
          <c:showBubbleSize val="0"/>
        </c:dLbls>
        <c:marker val="1"/>
        <c:smooth val="0"/>
        <c:axId val="982564591"/>
        <c:axId val="982575823"/>
      </c:lineChart>
      <c:catAx>
        <c:axId val="9825645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982575823"/>
        <c:crosses val="autoZero"/>
        <c:auto val="1"/>
        <c:lblAlgn val="ctr"/>
        <c:lblOffset val="100"/>
        <c:noMultiLvlLbl val="0"/>
      </c:catAx>
      <c:valAx>
        <c:axId val="982575823"/>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982564591"/>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MX"/>
              <a:t>IED</a:t>
            </a:r>
            <a:r>
              <a:rPr lang="es-MX" baseline="0"/>
              <a:t> en Zacatecas (millones de dólares)</a:t>
            </a:r>
          </a:p>
          <a:p>
            <a:pPr>
              <a:defRPr/>
            </a:pPr>
            <a:r>
              <a:rPr lang="es-MX" baseline="0"/>
              <a:t>2021 - 2024</a:t>
            </a:r>
            <a:endParaRPr lang="es-MX"/>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MX"/>
        </a:p>
      </c:txPr>
    </c:title>
    <c:autoTitleDeleted val="0"/>
    <c:plotArea>
      <c:layout/>
      <c:lineChart>
        <c:grouping val="standard"/>
        <c:varyColors val="0"/>
        <c:ser>
          <c:idx val="0"/>
          <c:order val="0"/>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MX"/>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'Tipo de inversión'!$BJ$6:$BZ$7</c:f>
              <c:multiLvlStrCache>
                <c:ptCount val="17"/>
                <c:lvl>
                  <c:pt idx="0">
                    <c:v>1T</c:v>
                  </c:pt>
                  <c:pt idx="1">
                    <c:v>2T</c:v>
                  </c:pt>
                  <c:pt idx="2">
                    <c:v>3T</c:v>
                  </c:pt>
                  <c:pt idx="3">
                    <c:v>4T</c:v>
                  </c:pt>
                  <c:pt idx="4">
                    <c:v>1T</c:v>
                  </c:pt>
                  <c:pt idx="5">
                    <c:v>2T</c:v>
                  </c:pt>
                  <c:pt idx="6">
                    <c:v>3T</c:v>
                  </c:pt>
                  <c:pt idx="7">
                    <c:v>4T</c:v>
                  </c:pt>
                  <c:pt idx="8">
                    <c:v>1T</c:v>
                  </c:pt>
                  <c:pt idx="9">
                    <c:v>2T</c:v>
                  </c:pt>
                  <c:pt idx="10">
                    <c:v>3T</c:v>
                  </c:pt>
                  <c:pt idx="11">
                    <c:v>4T</c:v>
                  </c:pt>
                  <c:pt idx="12">
                    <c:v>1T</c:v>
                  </c:pt>
                  <c:pt idx="13">
                    <c:v>2T</c:v>
                  </c:pt>
                  <c:pt idx="14">
                    <c:v>3T</c:v>
                  </c:pt>
                  <c:pt idx="15">
                    <c:v>4T</c:v>
                  </c:pt>
                  <c:pt idx="16">
                    <c:v>1T</c:v>
                  </c:pt>
                </c:lvl>
                <c:lvl>
                  <c:pt idx="0">
                    <c:v>2021</c:v>
                  </c:pt>
                  <c:pt idx="4">
                    <c:v>2022</c:v>
                  </c:pt>
                  <c:pt idx="8">
                    <c:v>2023</c:v>
                  </c:pt>
                  <c:pt idx="12">
                    <c:v>2024</c:v>
                  </c:pt>
                  <c:pt idx="16">
                    <c:v>2025</c:v>
                  </c:pt>
                </c:lvl>
              </c:multiLvlStrCache>
            </c:multiLvlStrRef>
          </c:cat>
          <c:val>
            <c:numRef>
              <c:f>'Tipo de inversión'!$BJ$8:$BZ$8</c:f>
              <c:numCache>
                <c:formatCode>#,##0.0</c:formatCode>
                <c:ptCount val="17"/>
                <c:pt idx="0">
                  <c:v>442.92892790523257</c:v>
                </c:pt>
                <c:pt idx="1">
                  <c:v>910.90576522523259</c:v>
                </c:pt>
                <c:pt idx="2">
                  <c:v>1099.6433660770506</c:v>
                </c:pt>
                <c:pt idx="3">
                  <c:v>1320.2093594570508</c:v>
                </c:pt>
                <c:pt idx="4">
                  <c:v>334.08711149527062</c:v>
                </c:pt>
                <c:pt idx="5">
                  <c:v>174.37075996314618</c:v>
                </c:pt>
                <c:pt idx="6">
                  <c:v>198.68986835781803</c:v>
                </c:pt>
                <c:pt idx="7">
                  <c:v>8.7042301216279512</c:v>
                </c:pt>
                <c:pt idx="8">
                  <c:v>257.10917506234375</c:v>
                </c:pt>
                <c:pt idx="9">
                  <c:v>199.91942585518223</c:v>
                </c:pt>
                <c:pt idx="10">
                  <c:v>430.34748725426158</c:v>
                </c:pt>
                <c:pt idx="11">
                  <c:v>641.93581221907766</c:v>
                </c:pt>
                <c:pt idx="12">
                  <c:v>-29.895183305234212</c:v>
                </c:pt>
                <c:pt idx="13">
                  <c:v>86.211390561083505</c:v>
                </c:pt>
                <c:pt idx="14">
                  <c:v>43.631673912715797</c:v>
                </c:pt>
                <c:pt idx="15">
                  <c:v>130.99785236198807</c:v>
                </c:pt>
                <c:pt idx="16">
                  <c:v>61.852379079208923</c:v>
                </c:pt>
              </c:numCache>
            </c:numRef>
          </c:val>
          <c:smooth val="0"/>
          <c:extLst>
            <c:ext xmlns:c16="http://schemas.microsoft.com/office/drawing/2014/chart" uri="{C3380CC4-5D6E-409C-BE32-E72D297353CC}">
              <c16:uniqueId val="{00000000-D426-46B9-90AC-07B2B33DBAA6}"/>
            </c:ext>
          </c:extLst>
        </c:ser>
        <c:dLbls>
          <c:showLegendKey val="0"/>
          <c:showVal val="0"/>
          <c:showCatName val="0"/>
          <c:showSerName val="0"/>
          <c:showPercent val="0"/>
          <c:showBubbleSize val="0"/>
        </c:dLbls>
        <c:smooth val="0"/>
        <c:axId val="703386800"/>
        <c:axId val="703383440"/>
      </c:lineChart>
      <c:catAx>
        <c:axId val="70338680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03383440"/>
        <c:crosses val="autoZero"/>
        <c:auto val="1"/>
        <c:lblAlgn val="ctr"/>
        <c:lblOffset val="100"/>
        <c:noMultiLvlLbl val="0"/>
      </c:catAx>
      <c:valAx>
        <c:axId val="70338344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0338680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r>
              <a:rPr lang="en-US"/>
              <a:t>Exportaciones (mdd)</a:t>
            </a:r>
          </a:p>
          <a:p>
            <a:pPr>
              <a:defRPr/>
            </a:pPr>
            <a:r>
              <a:rPr lang="en-US"/>
              <a:t>Zacatecas</a:t>
            </a:r>
          </a:p>
        </c:rich>
      </c:tx>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tx>
            <c:strRef>
              <c:f>'GRAFICAS TRIMESTRAL'!$A$5</c:f>
              <c:strCache>
                <c:ptCount val="1"/>
                <c:pt idx="0">
                  <c:v>Millones de dólares</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ontserrat" panose="00000500000000000000" pitchFamily="2" charset="0"/>
                    <a:ea typeface="+mn-ea"/>
                    <a:cs typeface="+mn-cs"/>
                  </a:defRPr>
                </a:pPr>
                <a:endParaRPr lang="es-MX"/>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'GRAFICAS TRIMESTRAL'!$F$2:$W$3</c:f>
              <c:multiLvlStrCache>
                <c:ptCount val="18"/>
                <c:lvl>
                  <c:pt idx="0">
                    <c:v>1T</c:v>
                  </c:pt>
                  <c:pt idx="1">
                    <c:v>2T</c:v>
                  </c:pt>
                  <c:pt idx="2">
                    <c:v>3T</c:v>
                  </c:pt>
                  <c:pt idx="3">
                    <c:v>4T</c:v>
                  </c:pt>
                  <c:pt idx="4">
                    <c:v>1T</c:v>
                  </c:pt>
                  <c:pt idx="5">
                    <c:v>2T</c:v>
                  </c:pt>
                  <c:pt idx="6">
                    <c:v>3T</c:v>
                  </c:pt>
                  <c:pt idx="7">
                    <c:v>4T</c:v>
                  </c:pt>
                  <c:pt idx="8">
                    <c:v>1T</c:v>
                  </c:pt>
                  <c:pt idx="9">
                    <c:v>2T</c:v>
                  </c:pt>
                  <c:pt idx="10">
                    <c:v>3T</c:v>
                  </c:pt>
                  <c:pt idx="11">
                    <c:v>4T</c:v>
                  </c:pt>
                  <c:pt idx="12">
                    <c:v>1T</c:v>
                  </c:pt>
                  <c:pt idx="13">
                    <c:v>2T</c:v>
                  </c:pt>
                  <c:pt idx="14">
                    <c:v>3T</c:v>
                  </c:pt>
                  <c:pt idx="15">
                    <c:v>4T</c:v>
                  </c:pt>
                  <c:pt idx="16">
                    <c:v>1T</c:v>
                  </c:pt>
                  <c:pt idx="17">
                    <c:v>2T</c:v>
                  </c:pt>
                </c:lvl>
                <c:lvl>
                  <c:pt idx="0">
                    <c:v>2021</c:v>
                  </c:pt>
                  <c:pt idx="4">
                    <c:v>2022</c:v>
                  </c:pt>
                  <c:pt idx="8">
                    <c:v>2023</c:v>
                  </c:pt>
                  <c:pt idx="12">
                    <c:v>2024</c:v>
                  </c:pt>
                  <c:pt idx="16">
                    <c:v>2025</c:v>
                  </c:pt>
                </c:lvl>
              </c:multiLvlStrCache>
            </c:multiLvlStrRef>
          </c:cat>
          <c:val>
            <c:numRef>
              <c:f>'GRAFICAS TRIMESTRAL'!$F$5:$W$5</c:f>
              <c:numCache>
                <c:formatCode>#,##0.0</c:formatCode>
                <c:ptCount val="18"/>
                <c:pt idx="0">
                  <c:v>969.22799999999995</c:v>
                </c:pt>
                <c:pt idx="1">
                  <c:v>990.625</c:v>
                </c:pt>
                <c:pt idx="2">
                  <c:v>902.31399999999996</c:v>
                </c:pt>
                <c:pt idx="3">
                  <c:v>988.70500000000004</c:v>
                </c:pt>
                <c:pt idx="4">
                  <c:v>951.26300000000003</c:v>
                </c:pt>
                <c:pt idx="5">
                  <c:v>925.46299999999997</c:v>
                </c:pt>
                <c:pt idx="6">
                  <c:v>820.16800000000001</c:v>
                </c:pt>
                <c:pt idx="7">
                  <c:v>888.38499999999999</c:v>
                </c:pt>
                <c:pt idx="8">
                  <c:v>791.91099999999994</c:v>
                </c:pt>
                <c:pt idx="9">
                  <c:v>844.30200000000002</c:v>
                </c:pt>
                <c:pt idx="10">
                  <c:v>535.798</c:v>
                </c:pt>
                <c:pt idx="11">
                  <c:v>661.59400000000005</c:v>
                </c:pt>
                <c:pt idx="12">
                  <c:v>848.98699999999997</c:v>
                </c:pt>
                <c:pt idx="13">
                  <c:v>970.35400000000004</c:v>
                </c:pt>
                <c:pt idx="14">
                  <c:v>862.93799999999999</c:v>
                </c:pt>
                <c:pt idx="15">
                  <c:v>1271.1510000000001</c:v>
                </c:pt>
                <c:pt idx="16">
                  <c:v>1067.838</c:v>
                </c:pt>
                <c:pt idx="17">
                  <c:v>1330.67</c:v>
                </c:pt>
              </c:numCache>
            </c:numRef>
          </c:val>
          <c:smooth val="0"/>
          <c:extLst>
            <c:ext xmlns:c16="http://schemas.microsoft.com/office/drawing/2014/chart" uri="{C3380CC4-5D6E-409C-BE32-E72D297353CC}">
              <c16:uniqueId val="{00000000-5556-497B-8B3A-29D7B63B3824}"/>
            </c:ext>
          </c:extLst>
        </c:ser>
        <c:dLbls>
          <c:showLegendKey val="0"/>
          <c:showVal val="0"/>
          <c:showCatName val="0"/>
          <c:showSerName val="0"/>
          <c:showPercent val="0"/>
          <c:showBubbleSize val="0"/>
        </c:dLbls>
        <c:marker val="1"/>
        <c:smooth val="0"/>
        <c:axId val="688982511"/>
        <c:axId val="688982927"/>
      </c:lineChart>
      <c:catAx>
        <c:axId val="6889825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688982927"/>
        <c:crosses val="autoZero"/>
        <c:auto val="1"/>
        <c:lblAlgn val="ctr"/>
        <c:lblOffset val="100"/>
        <c:noMultiLvlLbl val="0"/>
      </c:catAx>
      <c:valAx>
        <c:axId val="688982927"/>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688982511"/>
        <c:crosses val="autoZero"/>
        <c:crossBetween val="between"/>
        <c:majorUnit val="250"/>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r>
              <a:rPr lang="es-MX"/>
              <a:t>Exportaciones por sector (mdd)</a:t>
            </a:r>
          </a:p>
          <a:p>
            <a:pPr>
              <a:defRPr/>
            </a:pPr>
            <a:r>
              <a:rPr lang="es-MX"/>
              <a:t>Zacatecas</a:t>
            </a:r>
          </a:p>
        </c:rich>
      </c:tx>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Montserrat" panose="00000500000000000000" pitchFamily="2" charset="0"/>
              <a:ea typeface="+mn-ea"/>
              <a:cs typeface="+mn-cs"/>
            </a:defRPr>
          </a:pPr>
          <a:endParaRPr lang="es-MX"/>
        </a:p>
      </c:txPr>
    </c:title>
    <c:autoTitleDeleted val="0"/>
    <c:plotArea>
      <c:layout/>
      <c:lineChart>
        <c:grouping val="standard"/>
        <c:varyColors val="0"/>
        <c:ser>
          <c:idx val="0"/>
          <c:order val="0"/>
          <c:tx>
            <c:strRef>
              <c:f>'GRAFICAS TRIMESTRAL'!$A$62</c:f>
              <c:strCache>
                <c:ptCount val="1"/>
                <c:pt idx="0">
                  <c:v>Sector agroalimentario</c:v>
                </c:pt>
              </c:strCache>
            </c:strRef>
          </c:tx>
          <c:spPr>
            <a:ln w="28575" cap="rnd">
              <a:solidFill>
                <a:schemeClr val="accent2">
                  <a:shade val="58000"/>
                </a:schemeClr>
              </a:solidFill>
              <a:round/>
            </a:ln>
            <a:effectLst/>
          </c:spPr>
          <c:marker>
            <c:symbol val="diamond"/>
            <c:size val="6"/>
            <c:spPr>
              <a:solidFill>
                <a:schemeClr val="accent2">
                  <a:shade val="58000"/>
                </a:schemeClr>
              </a:solidFill>
              <a:ln w="9525">
                <a:solidFill>
                  <a:schemeClr val="accent2">
                    <a:shade val="58000"/>
                  </a:schemeClr>
                </a:solidFill>
              </a:ln>
              <a:effectLst/>
            </c:spPr>
          </c:marker>
          <c:cat>
            <c:multiLvlStrRef>
              <c:f>'GRAFICAS TRIMESTRAL'!$H$60:$W$61</c:f>
              <c:multiLvlStrCache>
                <c:ptCount val="16"/>
                <c:lvl>
                  <c:pt idx="0">
                    <c:v>3T</c:v>
                  </c:pt>
                  <c:pt idx="1">
                    <c:v>4T</c:v>
                  </c:pt>
                  <c:pt idx="2">
                    <c:v>1T</c:v>
                  </c:pt>
                  <c:pt idx="3">
                    <c:v>2T</c:v>
                  </c:pt>
                  <c:pt idx="4">
                    <c:v>3T</c:v>
                  </c:pt>
                  <c:pt idx="5">
                    <c:v>4T</c:v>
                  </c:pt>
                  <c:pt idx="6">
                    <c:v>1T</c:v>
                  </c:pt>
                  <c:pt idx="7">
                    <c:v>2T</c:v>
                  </c:pt>
                  <c:pt idx="8">
                    <c:v>3T</c:v>
                  </c:pt>
                  <c:pt idx="9">
                    <c:v>4T</c:v>
                  </c:pt>
                  <c:pt idx="10">
                    <c:v>1T</c:v>
                  </c:pt>
                  <c:pt idx="11">
                    <c:v>2T</c:v>
                  </c:pt>
                  <c:pt idx="12">
                    <c:v>3T</c:v>
                  </c:pt>
                  <c:pt idx="13">
                    <c:v>4T</c:v>
                  </c:pt>
                  <c:pt idx="14">
                    <c:v>1T</c:v>
                  </c:pt>
                  <c:pt idx="15">
                    <c:v>2T</c:v>
                  </c:pt>
                </c:lvl>
                <c:lvl>
                  <c:pt idx="2">
                    <c:v>2022</c:v>
                  </c:pt>
                  <c:pt idx="6">
                    <c:v>2023</c:v>
                  </c:pt>
                  <c:pt idx="10">
                    <c:v>2024</c:v>
                  </c:pt>
                  <c:pt idx="14">
                    <c:v>2025</c:v>
                  </c:pt>
                </c:lvl>
              </c:multiLvlStrCache>
            </c:multiLvlStrRef>
          </c:cat>
          <c:val>
            <c:numRef>
              <c:f>'GRAFICAS TRIMESTRAL'!$H$62:$W$62</c:f>
              <c:numCache>
                <c:formatCode>#,##0.0</c:formatCode>
                <c:ptCount val="16"/>
                <c:pt idx="0">
                  <c:v>34.69</c:v>
                </c:pt>
                <c:pt idx="1">
                  <c:v>35.869999999999997</c:v>
                </c:pt>
                <c:pt idx="2">
                  <c:v>40.76</c:v>
                </c:pt>
                <c:pt idx="3">
                  <c:v>35.749000000000002</c:v>
                </c:pt>
                <c:pt idx="4">
                  <c:v>45.856000000000002</c:v>
                </c:pt>
                <c:pt idx="5">
                  <c:v>56.902000000000001</c:v>
                </c:pt>
                <c:pt idx="6">
                  <c:v>39.69</c:v>
                </c:pt>
                <c:pt idx="7">
                  <c:v>45.591000000000001</c:v>
                </c:pt>
                <c:pt idx="8">
                  <c:v>54.817999999999998</c:v>
                </c:pt>
                <c:pt idx="9">
                  <c:v>53.552999999999997</c:v>
                </c:pt>
                <c:pt idx="10">
                  <c:v>47.360999999999997</c:v>
                </c:pt>
                <c:pt idx="11">
                  <c:v>53.088000000000001</c:v>
                </c:pt>
                <c:pt idx="12">
                  <c:v>56.713999999999999</c:v>
                </c:pt>
                <c:pt idx="13">
                  <c:v>55.454000000000001</c:v>
                </c:pt>
                <c:pt idx="14">
                  <c:v>47.04</c:v>
                </c:pt>
                <c:pt idx="15">
                  <c:v>44.31</c:v>
                </c:pt>
              </c:numCache>
            </c:numRef>
          </c:val>
          <c:smooth val="0"/>
          <c:extLst>
            <c:ext xmlns:c16="http://schemas.microsoft.com/office/drawing/2014/chart" uri="{C3380CC4-5D6E-409C-BE32-E72D297353CC}">
              <c16:uniqueId val="{00000000-2173-468A-B836-6F469F381FCC}"/>
            </c:ext>
          </c:extLst>
        </c:ser>
        <c:ser>
          <c:idx val="1"/>
          <c:order val="1"/>
          <c:tx>
            <c:strRef>
              <c:f>'GRAFICAS TRIMESTRAL'!$A$63</c:f>
              <c:strCache>
                <c:ptCount val="1"/>
                <c:pt idx="0">
                  <c:v>Minería</c:v>
                </c:pt>
              </c:strCache>
            </c:strRef>
          </c:tx>
          <c:spPr>
            <a:ln w="28575" cap="rnd">
              <a:solidFill>
                <a:schemeClr val="accent2">
                  <a:shade val="86000"/>
                </a:schemeClr>
              </a:solidFill>
              <a:round/>
            </a:ln>
            <a:effectLst/>
          </c:spPr>
          <c:marker>
            <c:symbol val="circle"/>
            <c:size val="5"/>
            <c:spPr>
              <a:solidFill>
                <a:schemeClr val="accent2">
                  <a:shade val="86000"/>
                </a:schemeClr>
              </a:solidFill>
              <a:ln w="9525">
                <a:solidFill>
                  <a:schemeClr val="accent2">
                    <a:shade val="86000"/>
                  </a:schemeClr>
                </a:solidFill>
              </a:ln>
              <a:effectLst/>
            </c:spPr>
          </c:marker>
          <c:cat>
            <c:multiLvlStrRef>
              <c:f>'GRAFICAS TRIMESTRAL'!$H$60:$W$61</c:f>
              <c:multiLvlStrCache>
                <c:ptCount val="16"/>
                <c:lvl>
                  <c:pt idx="0">
                    <c:v>3T</c:v>
                  </c:pt>
                  <c:pt idx="1">
                    <c:v>4T</c:v>
                  </c:pt>
                  <c:pt idx="2">
                    <c:v>1T</c:v>
                  </c:pt>
                  <c:pt idx="3">
                    <c:v>2T</c:v>
                  </c:pt>
                  <c:pt idx="4">
                    <c:v>3T</c:v>
                  </c:pt>
                  <c:pt idx="5">
                    <c:v>4T</c:v>
                  </c:pt>
                  <c:pt idx="6">
                    <c:v>1T</c:v>
                  </c:pt>
                  <c:pt idx="7">
                    <c:v>2T</c:v>
                  </c:pt>
                  <c:pt idx="8">
                    <c:v>3T</c:v>
                  </c:pt>
                  <c:pt idx="9">
                    <c:v>4T</c:v>
                  </c:pt>
                  <c:pt idx="10">
                    <c:v>1T</c:v>
                  </c:pt>
                  <c:pt idx="11">
                    <c:v>2T</c:v>
                  </c:pt>
                  <c:pt idx="12">
                    <c:v>3T</c:v>
                  </c:pt>
                  <c:pt idx="13">
                    <c:v>4T</c:v>
                  </c:pt>
                  <c:pt idx="14">
                    <c:v>1T</c:v>
                  </c:pt>
                  <c:pt idx="15">
                    <c:v>2T</c:v>
                  </c:pt>
                </c:lvl>
                <c:lvl>
                  <c:pt idx="2">
                    <c:v>2022</c:v>
                  </c:pt>
                  <c:pt idx="6">
                    <c:v>2023</c:v>
                  </c:pt>
                  <c:pt idx="10">
                    <c:v>2024</c:v>
                  </c:pt>
                  <c:pt idx="14">
                    <c:v>2025</c:v>
                  </c:pt>
                </c:lvl>
              </c:multiLvlStrCache>
            </c:multiLvlStrRef>
          </c:cat>
          <c:val>
            <c:numRef>
              <c:f>'GRAFICAS TRIMESTRAL'!$H$63:$W$63</c:f>
              <c:numCache>
                <c:formatCode>#,##0.0</c:formatCode>
                <c:ptCount val="16"/>
                <c:pt idx="0">
                  <c:v>481.93799999999999</c:v>
                </c:pt>
                <c:pt idx="1">
                  <c:v>543.64400000000001</c:v>
                </c:pt>
                <c:pt idx="2">
                  <c:v>525.601</c:v>
                </c:pt>
                <c:pt idx="3">
                  <c:v>460.63099999999997</c:v>
                </c:pt>
                <c:pt idx="4">
                  <c:v>324.24400000000003</c:v>
                </c:pt>
                <c:pt idx="5">
                  <c:v>405.495</c:v>
                </c:pt>
                <c:pt idx="6">
                  <c:v>343.72800000000001</c:v>
                </c:pt>
                <c:pt idx="7">
                  <c:v>355.714</c:v>
                </c:pt>
                <c:pt idx="8">
                  <c:v>30.003</c:v>
                </c:pt>
                <c:pt idx="9">
                  <c:v>148.14599999999999</c:v>
                </c:pt>
                <c:pt idx="10">
                  <c:v>358.79500000000002</c:v>
                </c:pt>
                <c:pt idx="11">
                  <c:v>471.91399999999999</c:v>
                </c:pt>
                <c:pt idx="12">
                  <c:v>344.99</c:v>
                </c:pt>
                <c:pt idx="13">
                  <c:v>748.38</c:v>
                </c:pt>
                <c:pt idx="14">
                  <c:v>611.22</c:v>
                </c:pt>
                <c:pt idx="15">
                  <c:v>833.36099999999999</c:v>
                </c:pt>
              </c:numCache>
            </c:numRef>
          </c:val>
          <c:smooth val="0"/>
          <c:extLst>
            <c:ext xmlns:c16="http://schemas.microsoft.com/office/drawing/2014/chart" uri="{C3380CC4-5D6E-409C-BE32-E72D297353CC}">
              <c16:uniqueId val="{00000001-2173-468A-B836-6F469F381FCC}"/>
            </c:ext>
          </c:extLst>
        </c:ser>
        <c:ser>
          <c:idx val="2"/>
          <c:order val="2"/>
          <c:tx>
            <c:strRef>
              <c:f>'GRAFICAS TRIMESTRAL'!$A$64</c:f>
              <c:strCache>
                <c:ptCount val="1"/>
                <c:pt idx="0">
                  <c:v>Industria de las bebidas</c:v>
                </c:pt>
              </c:strCache>
            </c:strRef>
          </c:tx>
          <c:spPr>
            <a:ln w="28575" cap="rnd">
              <a:solidFill>
                <a:schemeClr val="accent2">
                  <a:tint val="86000"/>
                </a:schemeClr>
              </a:solidFill>
              <a:round/>
            </a:ln>
            <a:effectLst/>
          </c:spPr>
          <c:marker>
            <c:symbol val="square"/>
            <c:size val="5"/>
            <c:spPr>
              <a:solidFill>
                <a:schemeClr val="accent2">
                  <a:tint val="86000"/>
                </a:schemeClr>
              </a:solidFill>
              <a:ln w="9525">
                <a:solidFill>
                  <a:schemeClr val="accent2">
                    <a:tint val="86000"/>
                  </a:schemeClr>
                </a:solidFill>
              </a:ln>
              <a:effectLst/>
            </c:spPr>
          </c:marker>
          <c:cat>
            <c:multiLvlStrRef>
              <c:f>'GRAFICAS TRIMESTRAL'!$H$60:$W$61</c:f>
              <c:multiLvlStrCache>
                <c:ptCount val="16"/>
                <c:lvl>
                  <c:pt idx="0">
                    <c:v>3T</c:v>
                  </c:pt>
                  <c:pt idx="1">
                    <c:v>4T</c:v>
                  </c:pt>
                  <c:pt idx="2">
                    <c:v>1T</c:v>
                  </c:pt>
                  <c:pt idx="3">
                    <c:v>2T</c:v>
                  </c:pt>
                  <c:pt idx="4">
                    <c:v>3T</c:v>
                  </c:pt>
                  <c:pt idx="5">
                    <c:v>4T</c:v>
                  </c:pt>
                  <c:pt idx="6">
                    <c:v>1T</c:v>
                  </c:pt>
                  <c:pt idx="7">
                    <c:v>2T</c:v>
                  </c:pt>
                  <c:pt idx="8">
                    <c:v>3T</c:v>
                  </c:pt>
                  <c:pt idx="9">
                    <c:v>4T</c:v>
                  </c:pt>
                  <c:pt idx="10">
                    <c:v>1T</c:v>
                  </c:pt>
                  <c:pt idx="11">
                    <c:v>2T</c:v>
                  </c:pt>
                  <c:pt idx="12">
                    <c:v>3T</c:v>
                  </c:pt>
                  <c:pt idx="13">
                    <c:v>4T</c:v>
                  </c:pt>
                  <c:pt idx="14">
                    <c:v>1T</c:v>
                  </c:pt>
                  <c:pt idx="15">
                    <c:v>2T</c:v>
                  </c:pt>
                </c:lvl>
                <c:lvl>
                  <c:pt idx="2">
                    <c:v>2022</c:v>
                  </c:pt>
                  <c:pt idx="6">
                    <c:v>2023</c:v>
                  </c:pt>
                  <c:pt idx="10">
                    <c:v>2024</c:v>
                  </c:pt>
                  <c:pt idx="14">
                    <c:v>2025</c:v>
                  </c:pt>
                </c:lvl>
              </c:multiLvlStrCache>
            </c:multiLvlStrRef>
          </c:cat>
          <c:val>
            <c:numRef>
              <c:f>'GRAFICAS TRIMESTRAL'!$H$64:$W$64</c:f>
              <c:numCache>
                <c:formatCode>#,##0.0</c:formatCode>
                <c:ptCount val="16"/>
                <c:pt idx="0">
                  <c:v>263.262</c:v>
                </c:pt>
                <c:pt idx="1">
                  <c:v>267.88900000000001</c:v>
                </c:pt>
                <c:pt idx="2">
                  <c:v>257.25599999999997</c:v>
                </c:pt>
                <c:pt idx="3">
                  <c:v>279.72800000000001</c:v>
                </c:pt>
                <c:pt idx="4">
                  <c:v>292.63799999999998</c:v>
                </c:pt>
                <c:pt idx="5">
                  <c:v>280</c:v>
                </c:pt>
                <c:pt idx="6">
                  <c:v>240.309</c:v>
                </c:pt>
                <c:pt idx="7">
                  <c:v>284.34899999999999</c:v>
                </c:pt>
                <c:pt idx="8">
                  <c:v>280</c:v>
                </c:pt>
                <c:pt idx="9">
                  <c:v>280</c:v>
                </c:pt>
                <c:pt idx="10">
                  <c:v>283.25799999999998</c:v>
                </c:pt>
                <c:pt idx="11">
                  <c:v>276.33800000000002</c:v>
                </c:pt>
                <c:pt idx="12">
                  <c:v>280.50700000000001</c:v>
                </c:pt>
                <c:pt idx="13">
                  <c:v>300.39499999999998</c:v>
                </c:pt>
                <c:pt idx="14">
                  <c:v>259.58199999999999</c:v>
                </c:pt>
                <c:pt idx="15">
                  <c:v>272.04899999999998</c:v>
                </c:pt>
              </c:numCache>
            </c:numRef>
          </c:val>
          <c:smooth val="0"/>
          <c:extLst>
            <c:ext xmlns:c16="http://schemas.microsoft.com/office/drawing/2014/chart" uri="{C3380CC4-5D6E-409C-BE32-E72D297353CC}">
              <c16:uniqueId val="{00000002-2173-468A-B836-6F469F381FCC}"/>
            </c:ext>
          </c:extLst>
        </c:ser>
        <c:ser>
          <c:idx val="3"/>
          <c:order val="3"/>
          <c:tx>
            <c:strRef>
              <c:f>'GRAFICAS TRIMESTRAL'!$A$65</c:f>
              <c:strCache>
                <c:ptCount val="1"/>
                <c:pt idx="0">
                  <c:v>Fabricación equipo de transporte</c:v>
                </c:pt>
              </c:strCache>
            </c:strRef>
          </c:tx>
          <c:spPr>
            <a:ln w="28575" cap="rnd">
              <a:solidFill>
                <a:schemeClr val="accent2">
                  <a:tint val="58000"/>
                </a:schemeClr>
              </a:solidFill>
              <a:round/>
            </a:ln>
            <a:effectLst/>
          </c:spPr>
          <c:marker>
            <c:symbol val="circle"/>
            <c:size val="5"/>
            <c:spPr>
              <a:solidFill>
                <a:schemeClr val="accent2">
                  <a:tint val="58000"/>
                </a:schemeClr>
              </a:solidFill>
              <a:ln w="9525">
                <a:solidFill>
                  <a:schemeClr val="accent2">
                    <a:tint val="58000"/>
                  </a:schemeClr>
                </a:solidFill>
              </a:ln>
              <a:effectLst/>
            </c:spPr>
          </c:marker>
          <c:cat>
            <c:multiLvlStrRef>
              <c:f>'GRAFICAS TRIMESTRAL'!$H$60:$W$61</c:f>
              <c:multiLvlStrCache>
                <c:ptCount val="16"/>
                <c:lvl>
                  <c:pt idx="0">
                    <c:v>3T</c:v>
                  </c:pt>
                  <c:pt idx="1">
                    <c:v>4T</c:v>
                  </c:pt>
                  <c:pt idx="2">
                    <c:v>1T</c:v>
                  </c:pt>
                  <c:pt idx="3">
                    <c:v>2T</c:v>
                  </c:pt>
                  <c:pt idx="4">
                    <c:v>3T</c:v>
                  </c:pt>
                  <c:pt idx="5">
                    <c:v>4T</c:v>
                  </c:pt>
                  <c:pt idx="6">
                    <c:v>1T</c:v>
                  </c:pt>
                  <c:pt idx="7">
                    <c:v>2T</c:v>
                  </c:pt>
                  <c:pt idx="8">
                    <c:v>3T</c:v>
                  </c:pt>
                  <c:pt idx="9">
                    <c:v>4T</c:v>
                  </c:pt>
                  <c:pt idx="10">
                    <c:v>1T</c:v>
                  </c:pt>
                  <c:pt idx="11">
                    <c:v>2T</c:v>
                  </c:pt>
                  <c:pt idx="12">
                    <c:v>3T</c:v>
                  </c:pt>
                  <c:pt idx="13">
                    <c:v>4T</c:v>
                  </c:pt>
                  <c:pt idx="14">
                    <c:v>1T</c:v>
                  </c:pt>
                  <c:pt idx="15">
                    <c:v>2T</c:v>
                  </c:pt>
                </c:lvl>
                <c:lvl>
                  <c:pt idx="2">
                    <c:v>2022</c:v>
                  </c:pt>
                  <c:pt idx="6">
                    <c:v>2023</c:v>
                  </c:pt>
                  <c:pt idx="10">
                    <c:v>2024</c:v>
                  </c:pt>
                  <c:pt idx="14">
                    <c:v>2025</c:v>
                  </c:pt>
                </c:lvl>
              </c:multiLvlStrCache>
            </c:multiLvlStrRef>
          </c:cat>
          <c:val>
            <c:numRef>
              <c:f>'GRAFICAS TRIMESTRAL'!$H$65:$W$65</c:f>
              <c:numCache>
                <c:formatCode>#,##0.0</c:formatCode>
                <c:ptCount val="16"/>
                <c:pt idx="0">
                  <c:v>79.222999999999999</c:v>
                </c:pt>
                <c:pt idx="1">
                  <c:v>86.234999999999999</c:v>
                </c:pt>
                <c:pt idx="2">
                  <c:v>77.727000000000004</c:v>
                </c:pt>
                <c:pt idx="3">
                  <c:v>90.331999999999994</c:v>
                </c:pt>
                <c:pt idx="4">
                  <c:v>100.039</c:v>
                </c:pt>
                <c:pt idx="5">
                  <c:v>107.627</c:v>
                </c:pt>
                <c:pt idx="6">
                  <c:v>105.158</c:v>
                </c:pt>
                <c:pt idx="7">
                  <c:v>104.999</c:v>
                </c:pt>
                <c:pt idx="8">
                  <c:v>107.459</c:v>
                </c:pt>
                <c:pt idx="9">
                  <c:v>114.407</c:v>
                </c:pt>
                <c:pt idx="10">
                  <c:v>101.85</c:v>
                </c:pt>
                <c:pt idx="11">
                  <c:v>106.562</c:v>
                </c:pt>
                <c:pt idx="12">
                  <c:v>118.551</c:v>
                </c:pt>
                <c:pt idx="13">
                  <c:v>107.803</c:v>
                </c:pt>
                <c:pt idx="14">
                  <c:v>97.44</c:v>
                </c:pt>
                <c:pt idx="15">
                  <c:v>119.721</c:v>
                </c:pt>
              </c:numCache>
            </c:numRef>
          </c:val>
          <c:smooth val="0"/>
          <c:extLst>
            <c:ext xmlns:c16="http://schemas.microsoft.com/office/drawing/2014/chart" uri="{C3380CC4-5D6E-409C-BE32-E72D297353CC}">
              <c16:uniqueId val="{00000003-2173-468A-B836-6F469F381FCC}"/>
            </c:ext>
          </c:extLst>
        </c:ser>
        <c:dLbls>
          <c:showLegendKey val="0"/>
          <c:showVal val="0"/>
          <c:showCatName val="0"/>
          <c:showSerName val="0"/>
          <c:showPercent val="0"/>
          <c:showBubbleSize val="0"/>
        </c:dLbls>
        <c:marker val="1"/>
        <c:smooth val="0"/>
        <c:axId val="694871439"/>
        <c:axId val="694886415"/>
      </c:lineChart>
      <c:catAx>
        <c:axId val="6948714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694886415"/>
        <c:crosses val="autoZero"/>
        <c:auto val="1"/>
        <c:lblAlgn val="ctr"/>
        <c:lblOffset val="100"/>
        <c:noMultiLvlLbl val="0"/>
      </c:catAx>
      <c:valAx>
        <c:axId val="694886415"/>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crossAx val="69487143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ontserrat" panose="00000500000000000000" pitchFamily="2" charset="0"/>
              <a:ea typeface="+mn-ea"/>
              <a:cs typeface="+mn-cs"/>
            </a:defRPr>
          </a:pPr>
          <a:endParaRPr lang="es-MX"/>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3"/>
      </a:solidFill>
      <a:round/>
    </a:ln>
    <a:effectLst/>
  </c:spPr>
  <c:txPr>
    <a:bodyPr/>
    <a:lstStyle/>
    <a:p>
      <a:pPr>
        <a:defRPr sz="800">
          <a:latin typeface="Montserrat" panose="00000500000000000000" pitchFamily="2" charset="0"/>
        </a:defRPr>
      </a:pPr>
      <a:endParaRPr lang="es-MX"/>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es-MX"/>
              <a:t>Gastos y Otras Pérdidas</a:t>
            </a:r>
          </a:p>
        </c:rich>
      </c:tx>
      <c:overlay val="0"/>
    </c:title>
    <c:autoTitleDeleted val="0"/>
    <c:plotArea>
      <c:layout/>
      <c:pieChart>
        <c:varyColors val="1"/>
        <c:ser>
          <c:idx val="0"/>
          <c:order val="0"/>
          <c:spPr>
            <a:ln>
              <a:solidFill>
                <a:schemeClr val="accent1"/>
              </a:solidFill>
            </a:ln>
          </c:spPr>
          <c:dLbls>
            <c:dLbl>
              <c:idx val="0"/>
              <c:layout>
                <c:manualLayout>
                  <c:x val="0.10101615597170588"/>
                  <c:y val="0.15745101047398147"/>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8341-47EC-9254-98AA8A936B99}"/>
                </c:ext>
              </c:extLst>
            </c:dLbl>
            <c:dLbl>
              <c:idx val="1"/>
              <c:layout>
                <c:manualLayout>
                  <c:x val="-0.13453575634423995"/>
                  <c:y val="-3.3767083927066975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8341-47EC-9254-98AA8A936B99}"/>
                </c:ext>
              </c:extLst>
            </c:dLbl>
            <c:dLbl>
              <c:idx val="2"/>
              <c:layout>
                <c:manualLayout>
                  <c:x val="-0.15639519400250923"/>
                  <c:y val="0.23541170444026085"/>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2-8341-47EC-9254-98AA8A936B99}"/>
                </c:ext>
              </c:extLst>
            </c:dLbl>
            <c:dLbl>
              <c:idx val="3"/>
              <c:layout>
                <c:manualLayout>
                  <c:x val="-0.29397941826186685"/>
                  <c:y val="5.6437416140540653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341-47EC-9254-98AA8A936B99}"/>
                </c:ext>
              </c:extLst>
            </c:dLbl>
            <c:dLbl>
              <c:idx val="4"/>
              <c:layout>
                <c:manualLayout>
                  <c:x val="0.33051962346348923"/>
                  <c:y val="2.5310930072912224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4-8341-47EC-9254-98AA8A936B99}"/>
                </c:ext>
              </c:extLst>
            </c:dLbl>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'GYOP EA'!$B$1:$B$5</c:f>
              <c:strCache>
                <c:ptCount val="5"/>
                <c:pt idx="0">
                  <c:v>Gastos de Funcionamiento</c:v>
                </c:pt>
                <c:pt idx="1">
                  <c:v>Transferencias, Asignaciones, Subsidios y Otras Ayudas</c:v>
                </c:pt>
                <c:pt idx="2">
                  <c:v>Participaciones y Aportaciones</c:v>
                </c:pt>
                <c:pt idx="3">
                  <c:v>Intereses , Comisiones y Otros Gastos de la Deuda</c:v>
                </c:pt>
                <c:pt idx="4">
                  <c:v>Otros Gastos y Pérdidas Extraordinarias</c:v>
                </c:pt>
              </c:strCache>
            </c:strRef>
          </c:cat>
          <c:val>
            <c:numRef>
              <c:f>'GYOP EA'!$D$1:$D$5</c:f>
              <c:numCache>
                <c:formatCode>0.00%</c:formatCode>
                <c:ptCount val="5"/>
                <c:pt idx="0">
                  <c:v>0.42768145687514447</c:v>
                </c:pt>
                <c:pt idx="1">
                  <c:v>0.35490264707339642</c:v>
                </c:pt>
                <c:pt idx="2">
                  <c:v>0.19600835559884316</c:v>
                </c:pt>
                <c:pt idx="3">
                  <c:v>1.6941527111092182E-2</c:v>
                </c:pt>
                <c:pt idx="4">
                  <c:v>4.4660133415238001E-3</c:v>
                </c:pt>
              </c:numCache>
            </c:numRef>
          </c:val>
          <c:extLst>
            <c:ext xmlns:c16="http://schemas.microsoft.com/office/drawing/2014/chart" uri="{C3380CC4-5D6E-409C-BE32-E72D297353CC}">
              <c16:uniqueId val="{00000005-8341-47EC-9254-98AA8A936B99}"/>
            </c:ext>
          </c:extLst>
        </c:ser>
        <c:dLbls>
          <c:showLegendKey val="0"/>
          <c:showVal val="0"/>
          <c:showCatName val="1"/>
          <c:showSerName val="0"/>
          <c:showPercent val="1"/>
          <c:showBubbleSize val="0"/>
          <c:showLeaderLines val="1"/>
        </c:dLbls>
        <c:firstSliceAng val="0"/>
      </c:pieChart>
    </c:plotArea>
    <c:plotVisOnly val="1"/>
    <c:dispBlanksAs val="gap"/>
    <c:showDLblsOverMax val="0"/>
  </c:chart>
  <c:externalData r:id="rId1">
    <c:autoUpdate val="0"/>
  </c:externalData>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GRAFICAS!$BC$66:$BC$70</cx:f>
        <cx:lvl ptCount="5">
          <cx:pt idx="0">Oro </cx:pt>
          <cx:pt idx="1">Plata</cx:pt>
          <cx:pt idx="2">Zinc</cx:pt>
          <cx:pt idx="3">Cobre</cx:pt>
          <cx:pt idx="4">Plomo</cx:pt>
        </cx:lvl>
      </cx:strDim>
      <cx:numDim type="size">
        <cx:f>GRAFICAS!$BD$66:$BD$70</cx:f>
        <cx:lvl ptCount="5" formatCode="0.0%">
          <cx:pt idx="0">0.44730696353353377</cx:pt>
          <cx:pt idx="1">0.2924588437306182</cx:pt>
          <cx:pt idx="2">0.1324744062326759</cx:pt>
          <cx:pt idx="3">0.082208398409788219</cx:pt>
          <cx:pt idx="4">0.045551388093384028</cx:pt>
        </cx:lvl>
      </cx:numDim>
    </cx:data>
  </cx:chartData>
  <cx:chart>
    <cx:title pos="t" align="ctr" overlay="0">
      <cx:tx>
        <cx:rich>
          <a:bodyPr vertOverflow="overflow" horzOverflow="overflow" wrap="square" lIns="0" tIns="0" rIns="0" bIns="0"/>
          <a:lstStyle/>
          <a:p>
            <a:pPr algn="ctr" rtl="0">
              <a:defRPr sz="800" b="1" i="0">
                <a:solidFill>
                  <a:srgbClr val="595959"/>
                </a:solidFill>
                <a:latin typeface="Montserrat" panose="00000500000000000000" pitchFamily="2" charset="0"/>
                <a:ea typeface="Montserrat" panose="00000500000000000000" pitchFamily="2" charset="0"/>
                <a:cs typeface="Montserrat" panose="00000500000000000000" pitchFamily="2" charset="0"/>
              </a:defRPr>
            </a:pPr>
            <a:r>
              <a:rPr lang="es-MX" sz="800" b="1">
                <a:latin typeface="Montserrat" panose="00000500000000000000" pitchFamily="2" charset="0"/>
              </a:rPr>
              <a:t>Distribución por valor de producción</a:t>
            </a:r>
          </a:p>
          <a:p>
            <a:pPr algn="ctr" rtl="0">
              <a:defRPr sz="800" b="1" i="0">
                <a:solidFill>
                  <a:srgbClr val="595959"/>
                </a:solidFill>
                <a:latin typeface="Montserrat" panose="00000500000000000000" pitchFamily="2" charset="0"/>
                <a:ea typeface="Montserrat" panose="00000500000000000000" pitchFamily="2" charset="0"/>
                <a:cs typeface="Montserrat" panose="00000500000000000000" pitchFamily="2" charset="0"/>
              </a:defRPr>
            </a:pPr>
            <a:r>
              <a:rPr lang="es-MX" sz="800" b="1">
                <a:latin typeface="Montserrat" panose="00000500000000000000" pitchFamily="2" charset="0"/>
              </a:rPr>
              <a:t>Zacatecas - julio 2025</a:t>
            </a:r>
          </a:p>
        </cx:rich>
      </cx:tx>
    </cx:title>
    <cx:plotArea>
      <cx:plotAreaRegion>
        <cx:series layoutId="treemap" uniqueId="{5F91E783-E19F-42DE-8F15-EB7A169CA162}">
          <cx:dataLabels>
            <cx:txPr>
              <a:bodyPr spcFirstLastPara="1" vertOverflow="ellipsis" horzOverflow="overflow" wrap="square" lIns="0" tIns="0" rIns="0" bIns="0" anchor="ctr" anchorCtr="1"/>
              <a:lstStyle/>
              <a:p>
                <a:pPr algn="ctr" rtl="0">
                  <a:defRPr b="1">
                    <a:solidFill>
                      <a:schemeClr val="bg1"/>
                    </a:solidFill>
                    <a:latin typeface="Montserrat" panose="00000500000000000000" pitchFamily="2" charset="0"/>
                    <a:ea typeface="Montserrat" panose="00000500000000000000" pitchFamily="2" charset="0"/>
                    <a:cs typeface="Montserrat" panose="00000500000000000000" pitchFamily="2" charset="0"/>
                  </a:defRPr>
                </a:pPr>
                <a:endParaRPr lang="es-ES" sz="900" b="1" i="0" u="none" strike="noStrike" baseline="0">
                  <a:solidFill>
                    <a:schemeClr val="bg1"/>
                  </a:solidFill>
                  <a:latin typeface="Montserrat" panose="00000500000000000000" pitchFamily="2" charset="0"/>
                </a:endParaRPr>
              </a:p>
            </cx:txPr>
            <cx:visibility seriesName="0" categoryName="1" value="1"/>
            <cx:separator>
</cx:separator>
            <cx:dataLabel idx="4">
              <cx:txPr>
                <a:bodyPr spcFirstLastPara="1" vertOverflow="ellipsis" horzOverflow="overflow" wrap="square" lIns="0" tIns="0" rIns="0" bIns="0" anchor="ctr" anchorCtr="1"/>
                <a:lstStyle/>
                <a:p>
                  <a:pPr algn="ctr" rtl="0">
                    <a:defRPr/>
                  </a:pPr>
                  <a:r>
                    <a:rPr lang="es-ES" sz="900" b="1" i="0" u="none" strike="noStrike" baseline="0">
                      <a:solidFill>
                        <a:schemeClr val="bg1"/>
                      </a:solidFill>
                      <a:latin typeface="Montserrat" panose="00000500000000000000" pitchFamily="2" charset="0"/>
                    </a:rPr>
                    <a:t>Serie1
Plomo
4.6%</a:t>
                  </a:r>
                </a:p>
              </cx:txPr>
              <cx:visibility seriesName="1" categoryName="1" value="1"/>
              <cx:separator>
</cx:separator>
            </cx:dataLabel>
          </cx:dataLabels>
          <cx:dataId val="0"/>
          <cx:layoutPr/>
        </cx:series>
      </cx:plotAreaRegion>
    </cx:plotArea>
  </cx:chart>
</cx:chartSpace>
</file>

<file path=word/charts/colors1.xml><?xml version="1.0" encoding="utf-8"?>
<cs:colorStyle xmlns:cs="http://schemas.microsoft.com/office/drawing/2012/chartStyle" xmlns:a="http://schemas.openxmlformats.org/drawingml/2006/main" meth="withinLinear" id="15">
  <a:schemeClr val="accent2"/>
</cs:colorStyle>
</file>

<file path=word/charts/colors2.xml><?xml version="1.0" encoding="utf-8"?>
<cs:colorStyle xmlns:cs="http://schemas.microsoft.com/office/drawing/2012/chartStyle" xmlns:a="http://schemas.openxmlformats.org/drawingml/2006/main" meth="withinLinear" id="15">
  <a:schemeClr val="accent2"/>
</cs:colorStyle>
</file>

<file path=word/charts/colors3.xml><?xml version="1.0" encoding="utf-8"?>
<cs:colorStyle xmlns:cs="http://schemas.microsoft.com/office/drawing/2012/chartStyle" xmlns:a="http://schemas.openxmlformats.org/drawingml/2006/main" meth="withinLinear" id="15">
  <a:schemeClr val="accent2"/>
</cs:colorStyle>
</file>

<file path=word/charts/colors4.xml><?xml version="1.0" encoding="utf-8"?>
<cs:colorStyle xmlns:cs="http://schemas.microsoft.com/office/drawing/2012/chartStyle" xmlns:a="http://schemas.openxmlformats.org/drawingml/2006/main" meth="withinLinear" id="15">
  <a:schemeClr val="accent2"/>
</cs:colorStyle>
</file>

<file path=word/charts/colors5.xml><?xml version="1.0" encoding="utf-8"?>
<cs:colorStyle xmlns:cs="http://schemas.microsoft.com/office/drawing/2012/chartStyle" xmlns:a="http://schemas.openxmlformats.org/drawingml/2006/main" meth="withinLinear" id="15">
  <a:schemeClr val="accent2"/>
</cs:colorStyle>
</file>

<file path=word/charts/colors6.xml><?xml version="1.0" encoding="utf-8"?>
<cs:colorStyle xmlns:cs="http://schemas.microsoft.com/office/drawing/2012/chartStyle" xmlns:a="http://schemas.openxmlformats.org/drawingml/2006/main" meth="withinLinear" id="15">
  <a:schemeClr val="accent2"/>
</cs:colorStyle>
</file>

<file path=word/charts/colors7.xml><?xml version="1.0" encoding="utf-8"?>
<cs:colorStyle xmlns:cs="http://schemas.microsoft.com/office/drawing/2012/chartStyle" xmlns:a="http://schemas.openxmlformats.org/drawingml/2006/main" meth="withinLinear" id="15">
  <a:schemeClr val="accent2"/>
</cs:colorStyle>
</file>

<file path=word/charts/colors8.xml><?xml version="1.0" encoding="utf-8"?>
<cs:colorStyle xmlns:cs="http://schemas.microsoft.com/office/drawing/2012/chartStyle" xmlns:a="http://schemas.openxmlformats.org/drawingml/2006/main" meth="withinLinear" id="15">
  <a:schemeClr val="accent2"/>
</cs:colorStyle>
</file>

<file path=word/charts/colors9.xml><?xml version="1.0" encoding="utf-8"?>
<cs:colorStyle xmlns:cs="http://schemas.microsoft.com/office/drawing/2012/chartStyle" xmlns:a="http://schemas.openxmlformats.org/drawingml/2006/main" meth="withinLinear" id="15">
  <a:schemeClr val="accent2"/>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withinLinear" id="15">
  <a:schemeClr val="accent2"/>
</cs:colorStyle>
</file>

<file path=word/charts/colors18.xml><?xml version="1.0" encoding="utf-8"?>
<cs:colorStyle xmlns:cs="http://schemas.microsoft.com/office/drawing/2012/chartStyle" xmlns:a="http://schemas.openxmlformats.org/drawingml/2006/main" meth="withinLinear" id="15">
  <a:schemeClr val="accent2"/>
</cs:colorStyle>
</file>

<file path=word/charts/colors19.xml><?xml version="1.0" encoding="utf-8"?>
<cs:colorStyle xmlns:cs="http://schemas.microsoft.com/office/drawing/2012/chartStyle" xmlns:a="http://schemas.openxmlformats.org/drawingml/2006/main" meth="withinLinear" id="15">
  <a:schemeClr val="accent2"/>
</cs:colorStyle>
</file>

<file path=word/charts/colors20.xml><?xml version="1.0" encoding="utf-8"?>
<cs:colorStyle xmlns:cs="http://schemas.microsoft.com/office/drawing/2012/chartStyle" xmlns:a="http://schemas.openxmlformats.org/drawingml/2006/main" meth="withinLinear" id="15">
  <a:schemeClr val="accent2"/>
</cs:colorStyle>
</file>

<file path=word/charts/colors21.xml><?xml version="1.0" encoding="utf-8"?>
<cs:colorStyle xmlns:cs="http://schemas.microsoft.com/office/drawing/2012/chartStyle" xmlns:a="http://schemas.openxmlformats.org/drawingml/2006/main" meth="withinLinear" id="15">
  <a:schemeClr val="accent2"/>
</cs:colorStyle>
</file>

<file path=word/charts/colors22.xml><?xml version="1.0" encoding="utf-8"?>
<cs:colorStyle xmlns:cs="http://schemas.microsoft.com/office/drawing/2012/chartStyle" xmlns:a="http://schemas.openxmlformats.org/drawingml/2006/main" meth="withinLinear" id="15">
  <a:schemeClr val="accent2"/>
</cs:colorStyle>
</file>

<file path=word/charts/colors23.xml><?xml version="1.0" encoding="utf-8"?>
<cs:colorStyle xmlns:cs="http://schemas.microsoft.com/office/drawing/2012/chartStyle" xmlns:a="http://schemas.openxmlformats.org/drawingml/2006/main" meth="withinLinear" id="15">
  <a:schemeClr val="accent2"/>
</cs:colorStyle>
</file>

<file path=word/charts/colors24.xml><?xml version="1.0" encoding="utf-8"?>
<cs:colorStyle xmlns:cs="http://schemas.microsoft.com/office/drawing/2012/chartStyle" xmlns:a="http://schemas.openxmlformats.org/drawingml/2006/main" meth="withinLinear" id="15">
  <a:schemeClr val="accent2"/>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410">
  <cs:axisTitle>
    <cs:lnRef idx="0"/>
    <cs:fillRef idx="0"/>
    <cs:effectRef idx="0"/>
    <cs:fontRef idx="minor">
      <a:schemeClr val="tx1">
        <a:lumMod val="65000"/>
        <a:lumOff val="35000"/>
      </a:schemeClr>
    </cs:fontRef>
    <cs:spPr>
      <a:solidFill>
        <a:schemeClr val="bg1">
          <a:lumMod val="65000"/>
        </a:schemeClr>
      </a:solidFill>
      <a:ln w="19050">
        <a:solidFill>
          <a:schemeClr val="bg1"/>
        </a:solidFill>
      </a:ln>
    </cs:spPr>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0.41865</cdr:x>
      <cdr:y>0.41421</cdr:y>
    </cdr:from>
    <cdr:to>
      <cdr:x>0.57932</cdr:x>
      <cdr:y>0.5487</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524250" y="1695450"/>
          <a:ext cx="1352550" cy="550494"/>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gn="ctr">
            <a:lnSpc>
              <a:spcPct val="115000"/>
            </a:lnSpc>
            <a:spcAft>
              <a:spcPts val="0"/>
            </a:spcAft>
          </a:pPr>
          <a:r>
            <a:rPr lang="es-MX" sz="1200" b="1">
              <a:effectLst/>
              <a:latin typeface="Montserrat" panose="00000500000000000000" pitchFamily="2" charset="0"/>
              <a:ea typeface="Calibri" panose="020F0502020204030204" pitchFamily="34" charset="0"/>
              <a:cs typeface="Times New Roman" panose="02020603050405020304" pitchFamily="18" charset="0"/>
            </a:rPr>
            <a:t>PIB 2023</a:t>
          </a:r>
          <a:endParaRPr lang="es-MX" sz="1100">
            <a:effectLst/>
            <a:latin typeface="Calibri" panose="020F0502020204030204" pitchFamily="34" charset="0"/>
            <a:ea typeface="Calibri" panose="020F0502020204030204" pitchFamily="34" charset="0"/>
            <a:cs typeface="Times New Roman" panose="02020603050405020304" pitchFamily="18" charset="0"/>
          </a:endParaRPr>
        </a:p>
        <a:p xmlns:a="http://schemas.openxmlformats.org/drawingml/2006/main">
          <a:pPr algn="ctr">
            <a:lnSpc>
              <a:spcPct val="115000"/>
            </a:lnSpc>
            <a:spcAft>
              <a:spcPts val="0"/>
            </a:spcAft>
          </a:pPr>
          <a:r>
            <a:rPr lang="es-MX" sz="1200" b="1">
              <a:effectLst/>
              <a:latin typeface="Montserrat" panose="00000500000000000000" pitchFamily="2" charset="0"/>
              <a:ea typeface="Calibri" panose="020F0502020204030204" pitchFamily="34" charset="0"/>
              <a:cs typeface="Times New Roman" panose="02020603050405020304" pitchFamily="18" charset="0"/>
            </a:rPr>
            <a:t>Zacatecas</a:t>
          </a:r>
          <a:endParaRPr lang="es-MX" sz="1100">
            <a:effectLst/>
            <a:latin typeface="Calibri" panose="020F0502020204030204" pitchFamily="34" charset="0"/>
            <a:ea typeface="Calibri" panose="020F0502020204030204" pitchFamily="34" charset="0"/>
            <a:cs typeface="Times New Roman" panose="02020603050405020304" pitchFamily="18" charset="0"/>
          </a:endParaRPr>
        </a:p>
        <a:p xmlns:a="http://schemas.openxmlformats.org/drawingml/2006/main">
          <a:pPr algn="ctr">
            <a:lnSpc>
              <a:spcPct val="115000"/>
            </a:lnSpc>
            <a:spcAft>
              <a:spcPts val="0"/>
            </a:spcAft>
          </a:pPr>
          <a:r>
            <a:rPr lang="es-MX" sz="1200" b="1">
              <a:effectLst/>
              <a:latin typeface="Montserrat" panose="00000500000000000000" pitchFamily="2" charset="0"/>
              <a:ea typeface="Calibri" panose="020F0502020204030204" pitchFamily="34" charset="0"/>
              <a:cs typeface="Times New Roman" panose="02020603050405020304" pitchFamily="18" charset="0"/>
            </a:rPr>
            <a:t>$228,860 mdp</a:t>
          </a:r>
          <a:endParaRPr lang="es-MX"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46A3B0-C9BB-4192-9138-D979C6839D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117</Pages>
  <Words>21304</Words>
  <Characters>120161</Characters>
  <Application>Microsoft Office Word</Application>
  <DocSecurity>0</DocSecurity>
  <Lines>5461</Lines>
  <Paragraphs>3627</Paragraphs>
  <ScaleCrop>false</ScaleCrop>
  <HeadingPairs>
    <vt:vector size="2" baseType="variant">
      <vt:variant>
        <vt:lpstr>Título</vt:lpstr>
      </vt:variant>
      <vt:variant>
        <vt:i4>1</vt:i4>
      </vt:variant>
    </vt:vector>
  </HeadingPairs>
  <TitlesOfParts>
    <vt:vector size="1" baseType="lpstr">
      <vt:lpstr/>
    </vt:vector>
  </TitlesOfParts>
  <Company>Secretaria de Hacienda y Credito Publico</Company>
  <LinksUpToDate>false</LinksUpToDate>
  <CharactersWithSpaces>137838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Dpto.Inf.Financiera</dc:creator>
  <cp:keywords/>
  <dc:description/>
  <cp:lastModifiedBy>Gabriela Escobedo Armengol</cp:lastModifiedBy>
  <cp:revision>3</cp:revision>
  <cp:lastPrinted>2025-05-12T16:56:00Z</cp:lastPrinted>
  <dcterms:created xsi:type="dcterms:W3CDTF">2025-10-30T15:51:00Z</dcterms:created>
  <dcterms:modified xsi:type="dcterms:W3CDTF">2025-10-30T16:18:00Z</dcterms:modified>
</cp:coreProperties>
</file>